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05" w:rsidRPr="00701705" w:rsidRDefault="00701705">
      <w:pPr>
        <w:rPr>
          <w:rFonts w:ascii="Verdana" w:hAnsi="Verdana"/>
        </w:rPr>
      </w:pPr>
    </w:p>
    <w:tbl>
      <w:tblPr>
        <w:tblStyle w:val="TableGrid"/>
        <w:tblW w:w="11199" w:type="dxa"/>
        <w:tblInd w:w="-318" w:type="dxa"/>
        <w:tblLook w:val="04A0" w:firstRow="1" w:lastRow="0" w:firstColumn="1" w:lastColumn="0" w:noHBand="0" w:noVBand="1"/>
      </w:tblPr>
      <w:tblGrid>
        <w:gridCol w:w="3120"/>
        <w:gridCol w:w="1842"/>
        <w:gridCol w:w="2835"/>
        <w:gridCol w:w="3402"/>
      </w:tblGrid>
      <w:tr w:rsidR="00701705" w:rsidRPr="00701705" w:rsidTr="004F4005">
        <w:tc>
          <w:tcPr>
            <w:tcW w:w="3120" w:type="dxa"/>
            <w:shd w:val="clear" w:color="auto" w:fill="8DB3E2" w:themeFill="text2" w:themeFillTint="66"/>
          </w:tcPr>
          <w:p w:rsidR="00701705" w:rsidRPr="00701705" w:rsidRDefault="00701705">
            <w:pPr>
              <w:rPr>
                <w:rFonts w:ascii="Verdana" w:hAnsi="Verdana"/>
              </w:rPr>
            </w:pPr>
            <w:r w:rsidRPr="00701705">
              <w:rPr>
                <w:rFonts w:ascii="Verdana" w:hAnsi="Verdana"/>
              </w:rPr>
              <w:t xml:space="preserve">Name of children’s Home </w:t>
            </w:r>
          </w:p>
        </w:tc>
        <w:tc>
          <w:tcPr>
            <w:tcW w:w="1842" w:type="dxa"/>
          </w:tcPr>
          <w:p w:rsidR="00701705" w:rsidRPr="00701705" w:rsidRDefault="00701705">
            <w:pPr>
              <w:rPr>
                <w:rFonts w:ascii="Verdana" w:hAnsi="Verdana"/>
              </w:rPr>
            </w:pPr>
          </w:p>
        </w:tc>
        <w:tc>
          <w:tcPr>
            <w:tcW w:w="2835" w:type="dxa"/>
            <w:shd w:val="clear" w:color="auto" w:fill="8DB3E2" w:themeFill="text2" w:themeFillTint="66"/>
          </w:tcPr>
          <w:p w:rsidR="00701705" w:rsidRPr="00701705" w:rsidRDefault="004F4005">
            <w:pPr>
              <w:rPr>
                <w:rFonts w:ascii="Verdana" w:hAnsi="Verdana"/>
              </w:rPr>
            </w:pPr>
            <w:r>
              <w:rPr>
                <w:rFonts w:ascii="Verdana" w:hAnsi="Verdana"/>
              </w:rPr>
              <w:t>Registered</w:t>
            </w:r>
            <w:r w:rsidR="00701705" w:rsidRPr="00701705">
              <w:rPr>
                <w:rFonts w:ascii="Verdana" w:hAnsi="Verdana"/>
              </w:rPr>
              <w:t xml:space="preserve"> Manager </w:t>
            </w:r>
          </w:p>
        </w:tc>
        <w:tc>
          <w:tcPr>
            <w:tcW w:w="3402" w:type="dxa"/>
          </w:tcPr>
          <w:p w:rsidR="00701705" w:rsidRPr="00701705" w:rsidRDefault="00701705">
            <w:pPr>
              <w:rPr>
                <w:rFonts w:ascii="Verdana" w:hAnsi="Verdana"/>
              </w:rPr>
            </w:pPr>
          </w:p>
        </w:tc>
      </w:tr>
      <w:tr w:rsidR="00701705" w:rsidRPr="00701705" w:rsidTr="004F4005">
        <w:tc>
          <w:tcPr>
            <w:tcW w:w="3120" w:type="dxa"/>
            <w:shd w:val="clear" w:color="auto" w:fill="8DB3E2" w:themeFill="text2" w:themeFillTint="66"/>
          </w:tcPr>
          <w:p w:rsidR="00701705" w:rsidRPr="00701705" w:rsidRDefault="00701705" w:rsidP="00701705">
            <w:pPr>
              <w:rPr>
                <w:rFonts w:ascii="Verdana" w:hAnsi="Verdana"/>
              </w:rPr>
            </w:pPr>
            <w:r w:rsidRPr="00701705">
              <w:rPr>
                <w:rFonts w:ascii="Verdana" w:hAnsi="Verdana"/>
              </w:rPr>
              <w:t xml:space="preserve">Date of plan  </w:t>
            </w:r>
          </w:p>
        </w:tc>
        <w:tc>
          <w:tcPr>
            <w:tcW w:w="1842" w:type="dxa"/>
          </w:tcPr>
          <w:p w:rsidR="00701705" w:rsidRPr="00701705" w:rsidRDefault="00701705">
            <w:pPr>
              <w:rPr>
                <w:rFonts w:ascii="Verdana" w:hAnsi="Verdana"/>
              </w:rPr>
            </w:pPr>
          </w:p>
        </w:tc>
        <w:tc>
          <w:tcPr>
            <w:tcW w:w="2835" w:type="dxa"/>
            <w:shd w:val="clear" w:color="auto" w:fill="8DB3E2" w:themeFill="text2" w:themeFillTint="66"/>
          </w:tcPr>
          <w:p w:rsidR="00701705" w:rsidRPr="00701705" w:rsidRDefault="00701705">
            <w:pPr>
              <w:rPr>
                <w:rFonts w:ascii="Verdana" w:hAnsi="Verdana"/>
              </w:rPr>
            </w:pPr>
            <w:r w:rsidRPr="00701705">
              <w:rPr>
                <w:rFonts w:ascii="Verdana" w:hAnsi="Verdana"/>
              </w:rPr>
              <w:t>Date to be reviewed</w:t>
            </w:r>
          </w:p>
        </w:tc>
        <w:tc>
          <w:tcPr>
            <w:tcW w:w="3402" w:type="dxa"/>
          </w:tcPr>
          <w:p w:rsidR="00701705" w:rsidRPr="00701705" w:rsidRDefault="00701705">
            <w:pPr>
              <w:rPr>
                <w:rFonts w:ascii="Verdana" w:hAnsi="Verdana"/>
              </w:rPr>
            </w:pPr>
          </w:p>
        </w:tc>
      </w:tr>
    </w:tbl>
    <w:p w:rsidR="00701705" w:rsidRPr="00701705" w:rsidRDefault="00701705">
      <w:pPr>
        <w:rPr>
          <w:rFonts w:ascii="Verdana" w:hAnsi="Verdana"/>
        </w:rPr>
      </w:pPr>
    </w:p>
    <w:tbl>
      <w:tblPr>
        <w:tblStyle w:val="TableGrid"/>
        <w:tblW w:w="11199" w:type="dxa"/>
        <w:tblInd w:w="-318" w:type="dxa"/>
        <w:tblLook w:val="04A0" w:firstRow="1" w:lastRow="0" w:firstColumn="1" w:lastColumn="0" w:noHBand="0" w:noVBand="1"/>
      </w:tblPr>
      <w:tblGrid>
        <w:gridCol w:w="11199"/>
      </w:tblGrid>
      <w:tr w:rsidR="00701705" w:rsidRPr="00701705" w:rsidTr="004F4005">
        <w:tc>
          <w:tcPr>
            <w:tcW w:w="11199" w:type="dxa"/>
            <w:shd w:val="clear" w:color="auto" w:fill="8DB3E2" w:themeFill="text2" w:themeFillTint="66"/>
          </w:tcPr>
          <w:p w:rsidR="00701705" w:rsidRPr="00701705" w:rsidRDefault="009B4149">
            <w:pPr>
              <w:rPr>
                <w:rFonts w:ascii="Verdana" w:hAnsi="Verdana"/>
              </w:rPr>
            </w:pPr>
            <w:r>
              <w:rPr>
                <w:rFonts w:ascii="Verdana" w:hAnsi="Verdana"/>
              </w:rPr>
              <w:t>Staffing</w:t>
            </w:r>
            <w:r w:rsidR="00701705" w:rsidRPr="00701705">
              <w:rPr>
                <w:rFonts w:ascii="Verdana" w:hAnsi="Verdana"/>
              </w:rPr>
              <w:t xml:space="preserve"> Structure </w:t>
            </w:r>
          </w:p>
        </w:tc>
      </w:tr>
      <w:tr w:rsidR="00701705" w:rsidRPr="00701705" w:rsidTr="004F4005">
        <w:tc>
          <w:tcPr>
            <w:tcW w:w="11199" w:type="dxa"/>
          </w:tcPr>
          <w:p w:rsidR="001951AF" w:rsidRDefault="001951AF" w:rsidP="00701705">
            <w:pPr>
              <w:pStyle w:val="ListParagraph"/>
              <w:numPr>
                <w:ilvl w:val="0"/>
                <w:numId w:val="2"/>
              </w:numPr>
              <w:rPr>
                <w:rFonts w:ascii="Verdana" w:hAnsi="Verdana"/>
                <w:i/>
              </w:rPr>
            </w:pPr>
            <w:r w:rsidRPr="001951AF">
              <w:rPr>
                <w:rFonts w:ascii="Verdana" w:hAnsi="Verdana"/>
                <w:i/>
              </w:rPr>
              <w:t>Please see Appendix 1 for Staff</w:t>
            </w:r>
            <w:r w:rsidR="009B4149">
              <w:rPr>
                <w:rFonts w:ascii="Verdana" w:hAnsi="Verdana"/>
                <w:i/>
              </w:rPr>
              <w:t>ing</w:t>
            </w:r>
            <w:r w:rsidRPr="001951AF">
              <w:rPr>
                <w:rFonts w:ascii="Verdana" w:hAnsi="Verdana"/>
                <w:i/>
              </w:rPr>
              <w:t xml:space="preserve"> structure chart </w:t>
            </w:r>
          </w:p>
          <w:p w:rsidR="00A13B46" w:rsidRPr="00A13B46" w:rsidRDefault="00A13B46" w:rsidP="00A13B46">
            <w:pPr>
              <w:rPr>
                <w:rFonts w:ascii="Verdana" w:hAnsi="Verdana"/>
                <w:b/>
                <w:color w:val="FF0000"/>
              </w:rPr>
            </w:pPr>
            <w:r w:rsidRPr="00A13B46">
              <w:rPr>
                <w:rFonts w:ascii="Verdana" w:hAnsi="Verdana"/>
                <w:b/>
                <w:color w:val="FF0000"/>
              </w:rPr>
              <w:t xml:space="preserve">Example: </w:t>
            </w:r>
          </w:p>
          <w:p w:rsidR="00701705" w:rsidRPr="004F4005" w:rsidRDefault="00701705" w:rsidP="00701705">
            <w:pPr>
              <w:pStyle w:val="ListParagraph"/>
              <w:numPr>
                <w:ilvl w:val="0"/>
                <w:numId w:val="2"/>
              </w:numPr>
              <w:rPr>
                <w:rFonts w:ascii="Verdana" w:hAnsi="Verdana"/>
                <w:color w:val="FF0000"/>
              </w:rPr>
            </w:pPr>
            <w:r w:rsidRPr="00701705">
              <w:rPr>
                <w:rFonts w:ascii="Verdana" w:hAnsi="Verdana"/>
              </w:rPr>
              <w:t xml:space="preserve">The Registered Manager has overall responsibility for all services delivered via </w:t>
            </w:r>
            <w:r w:rsidR="004F4005" w:rsidRPr="004F4005">
              <w:rPr>
                <w:rFonts w:ascii="Verdana" w:hAnsi="Verdana"/>
                <w:color w:val="FF0000"/>
              </w:rPr>
              <w:t>(NAME OF HOME)</w:t>
            </w:r>
            <w:r w:rsidRPr="004F4005">
              <w:rPr>
                <w:rFonts w:ascii="Verdana" w:hAnsi="Verdana"/>
                <w:color w:val="FF0000"/>
              </w:rPr>
              <w:t xml:space="preserve"> </w:t>
            </w:r>
          </w:p>
          <w:p w:rsidR="00701705" w:rsidRPr="00701705" w:rsidRDefault="00701705" w:rsidP="00701705">
            <w:pPr>
              <w:pStyle w:val="ListParagraph"/>
              <w:numPr>
                <w:ilvl w:val="0"/>
                <w:numId w:val="2"/>
              </w:numPr>
              <w:rPr>
                <w:rFonts w:ascii="Verdana" w:hAnsi="Verdana"/>
              </w:rPr>
            </w:pPr>
            <w:r w:rsidRPr="00701705">
              <w:rPr>
                <w:rFonts w:ascii="Verdana" w:hAnsi="Verdana"/>
              </w:rPr>
              <w:t>Every shift is led by a Duty Officer who is a senior member of the permanent staff</w:t>
            </w:r>
            <w:r w:rsidR="001951AF">
              <w:rPr>
                <w:rFonts w:ascii="Verdana" w:hAnsi="Verdana"/>
              </w:rPr>
              <w:t xml:space="preserve"> team</w:t>
            </w:r>
            <w:r w:rsidRPr="00701705">
              <w:rPr>
                <w:rFonts w:ascii="Verdana" w:hAnsi="Verdana"/>
              </w:rPr>
              <w:t>.</w:t>
            </w:r>
            <w:r w:rsidRPr="00701705">
              <w:rPr>
                <w:rFonts w:ascii="Verdana" w:eastAsiaTheme="minorHAnsi" w:hAnsi="Verdana" w:cstheme="minorBidi"/>
              </w:rPr>
              <w:t xml:space="preserve"> T</w:t>
            </w:r>
            <w:r w:rsidRPr="00701705">
              <w:rPr>
                <w:rFonts w:ascii="Verdana" w:hAnsi="Verdana"/>
              </w:rPr>
              <w:t xml:space="preserve">his person does not provide direct </w:t>
            </w:r>
            <w:r w:rsidR="001951AF">
              <w:rPr>
                <w:rFonts w:ascii="Verdana" w:hAnsi="Verdana"/>
              </w:rPr>
              <w:t xml:space="preserve">support to young people </w:t>
            </w:r>
            <w:r w:rsidRPr="00701705">
              <w:rPr>
                <w:rFonts w:ascii="Verdana" w:hAnsi="Verdana"/>
              </w:rPr>
              <w:t xml:space="preserve">but coordinates activities </w:t>
            </w:r>
            <w:r w:rsidR="001951AF">
              <w:rPr>
                <w:rFonts w:ascii="Verdana" w:hAnsi="Verdana"/>
              </w:rPr>
              <w:t xml:space="preserve">within </w:t>
            </w:r>
            <w:r w:rsidRPr="00701705">
              <w:rPr>
                <w:rFonts w:ascii="Verdana" w:hAnsi="Verdana"/>
              </w:rPr>
              <w:t>the home and is responsible for medicines and log book recording.</w:t>
            </w:r>
          </w:p>
          <w:p w:rsidR="00701705" w:rsidRPr="00701705" w:rsidRDefault="00701705" w:rsidP="00701705">
            <w:pPr>
              <w:pStyle w:val="ListParagraph"/>
              <w:numPr>
                <w:ilvl w:val="0"/>
                <w:numId w:val="2"/>
              </w:numPr>
              <w:rPr>
                <w:rFonts w:ascii="Verdana" w:hAnsi="Verdana"/>
              </w:rPr>
            </w:pPr>
            <w:r w:rsidRPr="00701705">
              <w:rPr>
                <w:rFonts w:ascii="Verdana" w:hAnsi="Verdana"/>
              </w:rPr>
              <w:t xml:space="preserve">A </w:t>
            </w:r>
            <w:r w:rsidR="001951AF">
              <w:rPr>
                <w:rFonts w:ascii="Verdana" w:hAnsi="Verdana"/>
              </w:rPr>
              <w:t xml:space="preserve">member of the management team </w:t>
            </w:r>
            <w:r w:rsidRPr="00701705">
              <w:rPr>
                <w:rFonts w:ascii="Verdana" w:hAnsi="Verdana"/>
              </w:rPr>
              <w:t>is on call to provide advice</w:t>
            </w:r>
            <w:r w:rsidR="001951AF">
              <w:rPr>
                <w:rFonts w:ascii="Verdana" w:hAnsi="Verdana"/>
              </w:rPr>
              <w:t xml:space="preserve"> as needed</w:t>
            </w:r>
            <w:r w:rsidRPr="00701705">
              <w:rPr>
                <w:rFonts w:ascii="Verdana" w:hAnsi="Verdana"/>
              </w:rPr>
              <w:t>.</w:t>
            </w:r>
          </w:p>
          <w:p w:rsidR="00701705" w:rsidRPr="001951AF" w:rsidRDefault="00701705" w:rsidP="001951AF">
            <w:pPr>
              <w:pStyle w:val="ListParagraph"/>
              <w:numPr>
                <w:ilvl w:val="0"/>
                <w:numId w:val="2"/>
              </w:numPr>
              <w:rPr>
                <w:rFonts w:ascii="Verdana" w:hAnsi="Verdana"/>
              </w:rPr>
            </w:pPr>
            <w:r w:rsidRPr="00701705">
              <w:rPr>
                <w:rFonts w:ascii="Verdana" w:hAnsi="Verdana"/>
              </w:rPr>
              <w:t xml:space="preserve">The minimum staffing level for all young people is one </w:t>
            </w:r>
            <w:r w:rsidR="001951AF">
              <w:rPr>
                <w:rFonts w:ascii="Verdana" w:hAnsi="Verdana"/>
              </w:rPr>
              <w:t>Residential Child C</w:t>
            </w:r>
            <w:r w:rsidRPr="00701705">
              <w:rPr>
                <w:rFonts w:ascii="Verdana" w:hAnsi="Verdana"/>
              </w:rPr>
              <w:t xml:space="preserve">are </w:t>
            </w:r>
            <w:r w:rsidR="001951AF">
              <w:rPr>
                <w:rFonts w:ascii="Verdana" w:hAnsi="Verdana"/>
              </w:rPr>
              <w:t xml:space="preserve">Worker </w:t>
            </w:r>
            <w:r w:rsidRPr="00701705">
              <w:rPr>
                <w:rFonts w:ascii="Verdana" w:hAnsi="Verdana"/>
              </w:rPr>
              <w:t>for two young people</w:t>
            </w:r>
            <w:r w:rsidR="001951AF">
              <w:rPr>
                <w:rFonts w:ascii="Verdana" w:hAnsi="Verdana"/>
              </w:rPr>
              <w:t xml:space="preserve"> although this may be increased in line with individual risk assessments.</w:t>
            </w:r>
          </w:p>
        </w:tc>
      </w:tr>
      <w:tr w:rsidR="00701705" w:rsidRPr="00701705" w:rsidTr="004F4005">
        <w:tc>
          <w:tcPr>
            <w:tcW w:w="11199" w:type="dxa"/>
            <w:shd w:val="clear" w:color="auto" w:fill="8DB3E2" w:themeFill="text2" w:themeFillTint="66"/>
          </w:tcPr>
          <w:p w:rsidR="00701705" w:rsidRPr="00701705" w:rsidRDefault="00701705">
            <w:pPr>
              <w:rPr>
                <w:rFonts w:ascii="Verdana" w:hAnsi="Verdana"/>
              </w:rPr>
            </w:pPr>
            <w:r w:rsidRPr="00701705">
              <w:rPr>
                <w:rFonts w:ascii="Verdana" w:hAnsi="Verdana"/>
              </w:rPr>
              <w:t>Qualifications</w:t>
            </w:r>
          </w:p>
        </w:tc>
      </w:tr>
      <w:tr w:rsidR="00701705" w:rsidRPr="00701705" w:rsidTr="004F4005">
        <w:tc>
          <w:tcPr>
            <w:tcW w:w="11199" w:type="dxa"/>
          </w:tcPr>
          <w:p w:rsidR="00701705" w:rsidRDefault="00701705">
            <w:pPr>
              <w:rPr>
                <w:rFonts w:ascii="Verdana" w:hAnsi="Verdana"/>
              </w:rPr>
            </w:pPr>
          </w:p>
          <w:p w:rsidR="00701705" w:rsidRPr="00701705" w:rsidRDefault="00701705">
            <w:pPr>
              <w:rPr>
                <w:rFonts w:ascii="Verdana" w:hAnsi="Verdana"/>
              </w:rPr>
            </w:pPr>
          </w:p>
        </w:tc>
      </w:tr>
      <w:tr w:rsidR="00701705" w:rsidRPr="00701705" w:rsidTr="004F4005">
        <w:tc>
          <w:tcPr>
            <w:tcW w:w="11199" w:type="dxa"/>
            <w:shd w:val="clear" w:color="auto" w:fill="8DB3E2" w:themeFill="text2" w:themeFillTint="66"/>
          </w:tcPr>
          <w:p w:rsidR="00701705" w:rsidRPr="00701705" w:rsidRDefault="00701705">
            <w:pPr>
              <w:rPr>
                <w:rFonts w:ascii="Verdana" w:hAnsi="Verdana"/>
              </w:rPr>
            </w:pPr>
            <w:r w:rsidRPr="00701705">
              <w:rPr>
                <w:rFonts w:ascii="Verdana" w:hAnsi="Verdana"/>
              </w:rPr>
              <w:t>Training</w:t>
            </w:r>
          </w:p>
        </w:tc>
      </w:tr>
      <w:tr w:rsidR="00701705" w:rsidRPr="00701705" w:rsidTr="004F4005">
        <w:tc>
          <w:tcPr>
            <w:tcW w:w="11199" w:type="dxa"/>
          </w:tcPr>
          <w:p w:rsidR="00A13B46" w:rsidRPr="00A13B46" w:rsidRDefault="00A13B46" w:rsidP="00A13B46">
            <w:pPr>
              <w:rPr>
                <w:rFonts w:ascii="Verdana" w:hAnsi="Verdana"/>
                <w:b/>
                <w:color w:val="FF0000"/>
              </w:rPr>
            </w:pPr>
            <w:r w:rsidRPr="00A13B46">
              <w:rPr>
                <w:rFonts w:ascii="Verdana" w:hAnsi="Verdana"/>
                <w:b/>
                <w:color w:val="FF0000"/>
              </w:rPr>
              <w:t xml:space="preserve">Example: </w:t>
            </w:r>
          </w:p>
          <w:p w:rsidR="001951AF" w:rsidRDefault="001951AF" w:rsidP="00701705">
            <w:pPr>
              <w:pStyle w:val="ListParagraph"/>
              <w:numPr>
                <w:ilvl w:val="0"/>
                <w:numId w:val="3"/>
              </w:numPr>
              <w:rPr>
                <w:rFonts w:ascii="Verdana" w:hAnsi="Verdana"/>
              </w:rPr>
            </w:pPr>
            <w:r>
              <w:rPr>
                <w:rFonts w:ascii="Verdana" w:hAnsi="Verdana"/>
              </w:rPr>
              <w:t xml:space="preserve">All staff </w:t>
            </w:r>
            <w:proofErr w:type="gramStart"/>
            <w:r>
              <w:rPr>
                <w:rFonts w:ascii="Verdana" w:hAnsi="Verdana"/>
              </w:rPr>
              <w:t>are</w:t>
            </w:r>
            <w:proofErr w:type="gramEnd"/>
            <w:r>
              <w:rPr>
                <w:rFonts w:ascii="Verdana" w:hAnsi="Verdana"/>
              </w:rPr>
              <w:t xml:space="preserve"> required to attend mandatory training as outlined in the Residential training pathway </w:t>
            </w:r>
            <w:r w:rsidRPr="001951AF">
              <w:rPr>
                <w:rFonts w:ascii="Verdana" w:hAnsi="Verdana"/>
                <w:i/>
              </w:rPr>
              <w:t>(see Appendix 2)</w:t>
            </w:r>
            <w:r w:rsidR="009B4149">
              <w:rPr>
                <w:rFonts w:ascii="Verdana" w:hAnsi="Verdana"/>
              </w:rPr>
              <w:t>.</w:t>
            </w:r>
            <w:r>
              <w:rPr>
                <w:rFonts w:ascii="Verdana" w:hAnsi="Verdana"/>
              </w:rPr>
              <w:t xml:space="preserve"> </w:t>
            </w:r>
          </w:p>
          <w:p w:rsidR="00701705" w:rsidRPr="001951AF" w:rsidRDefault="00701705" w:rsidP="001951AF">
            <w:pPr>
              <w:pStyle w:val="ListParagraph"/>
              <w:numPr>
                <w:ilvl w:val="0"/>
                <w:numId w:val="3"/>
              </w:numPr>
              <w:rPr>
                <w:rFonts w:ascii="Verdana" w:hAnsi="Verdana"/>
              </w:rPr>
            </w:pPr>
            <w:r w:rsidRPr="001951AF">
              <w:rPr>
                <w:rFonts w:ascii="Verdana" w:hAnsi="Verdana"/>
              </w:rPr>
              <w:t xml:space="preserve">A range of additional </w:t>
            </w:r>
            <w:r w:rsidR="009B4149">
              <w:rPr>
                <w:rFonts w:ascii="Verdana" w:hAnsi="Verdana"/>
              </w:rPr>
              <w:t xml:space="preserve">specialist </w:t>
            </w:r>
            <w:r w:rsidRPr="001951AF">
              <w:rPr>
                <w:rFonts w:ascii="Verdana" w:hAnsi="Verdana"/>
              </w:rPr>
              <w:t xml:space="preserve">training is </w:t>
            </w:r>
            <w:r w:rsidR="009B4149">
              <w:rPr>
                <w:rFonts w:ascii="Verdana" w:hAnsi="Verdana"/>
              </w:rPr>
              <w:t xml:space="preserve">available in line with the needs of the young people and an analysis of the training needs for individual staff. </w:t>
            </w:r>
          </w:p>
          <w:p w:rsidR="009B4149" w:rsidRDefault="00701705" w:rsidP="00701705">
            <w:pPr>
              <w:pStyle w:val="ListParagraph"/>
              <w:numPr>
                <w:ilvl w:val="0"/>
                <w:numId w:val="3"/>
              </w:numPr>
              <w:rPr>
                <w:rFonts w:ascii="Verdana" w:hAnsi="Verdana"/>
              </w:rPr>
            </w:pPr>
            <w:r w:rsidRPr="00701705">
              <w:rPr>
                <w:rFonts w:ascii="Verdana" w:hAnsi="Verdana"/>
              </w:rPr>
              <w:t>A</w:t>
            </w:r>
            <w:r w:rsidR="009B4149">
              <w:rPr>
                <w:rFonts w:ascii="Verdana" w:hAnsi="Verdana"/>
              </w:rPr>
              <w:t xml:space="preserve"> delegated member of the management team </w:t>
            </w:r>
            <w:r w:rsidRPr="00701705">
              <w:rPr>
                <w:rFonts w:ascii="Verdana" w:hAnsi="Verdana"/>
              </w:rPr>
              <w:t>has responsibility for monitoring the</w:t>
            </w:r>
            <w:r w:rsidR="009B4149">
              <w:rPr>
                <w:rFonts w:ascii="Verdana" w:hAnsi="Verdana"/>
              </w:rPr>
              <w:t xml:space="preserve"> completion of training and will raise any non-compliance with the Registered Manager. </w:t>
            </w:r>
          </w:p>
          <w:p w:rsidR="00701705" w:rsidRDefault="009B4149" w:rsidP="009B4149">
            <w:pPr>
              <w:pStyle w:val="ListParagraph"/>
              <w:numPr>
                <w:ilvl w:val="0"/>
                <w:numId w:val="3"/>
              </w:numPr>
              <w:rPr>
                <w:rFonts w:ascii="Verdana" w:hAnsi="Verdana"/>
              </w:rPr>
            </w:pPr>
            <w:r>
              <w:rPr>
                <w:rFonts w:ascii="Verdana" w:hAnsi="Verdana"/>
              </w:rPr>
              <w:t xml:space="preserve">Training and development is also a standing agenda item on all individual supervision meetings and Staff meetings. </w:t>
            </w:r>
            <w:proofErr w:type="gramStart"/>
            <w:r>
              <w:rPr>
                <w:rFonts w:ascii="Verdana" w:hAnsi="Verdana"/>
              </w:rPr>
              <w:t>Staff are</w:t>
            </w:r>
            <w:proofErr w:type="gramEnd"/>
            <w:r>
              <w:rPr>
                <w:rFonts w:ascii="Verdana" w:hAnsi="Verdana"/>
              </w:rPr>
              <w:t xml:space="preserve"> expected to reflect on what they have learnt from attending training, and how their practice will change as a result. </w:t>
            </w:r>
          </w:p>
          <w:p w:rsidR="00A13B46" w:rsidRPr="004F4005" w:rsidRDefault="009B4149" w:rsidP="00A13B46">
            <w:pPr>
              <w:pStyle w:val="ListParagraph"/>
              <w:numPr>
                <w:ilvl w:val="0"/>
                <w:numId w:val="3"/>
              </w:numPr>
              <w:rPr>
                <w:rFonts w:ascii="Verdana" w:hAnsi="Verdana"/>
              </w:rPr>
            </w:pPr>
            <w:r>
              <w:rPr>
                <w:rFonts w:ascii="Verdana" w:hAnsi="Verdana"/>
              </w:rPr>
              <w:t>Staff attending bespoke training courses will be supported to share their learning and any n</w:t>
            </w:r>
            <w:r w:rsidR="004F4005">
              <w:rPr>
                <w:rFonts w:ascii="Verdana" w:hAnsi="Verdana"/>
              </w:rPr>
              <w:t>ew resources in a team meeting.</w:t>
            </w:r>
          </w:p>
        </w:tc>
      </w:tr>
      <w:tr w:rsidR="00701705" w:rsidRPr="00701705" w:rsidTr="004F4005">
        <w:tc>
          <w:tcPr>
            <w:tcW w:w="11199" w:type="dxa"/>
            <w:shd w:val="clear" w:color="auto" w:fill="8DB3E2" w:themeFill="text2" w:themeFillTint="66"/>
          </w:tcPr>
          <w:p w:rsidR="00701705" w:rsidRPr="00701705" w:rsidRDefault="00701705">
            <w:pPr>
              <w:rPr>
                <w:rFonts w:ascii="Verdana" w:hAnsi="Verdana"/>
              </w:rPr>
            </w:pPr>
            <w:r w:rsidRPr="00701705">
              <w:rPr>
                <w:rFonts w:ascii="Verdana" w:hAnsi="Verdana"/>
              </w:rPr>
              <w:t>Supervision</w:t>
            </w:r>
          </w:p>
        </w:tc>
      </w:tr>
      <w:tr w:rsidR="00701705" w:rsidRPr="00701705" w:rsidTr="004F4005">
        <w:tc>
          <w:tcPr>
            <w:tcW w:w="11199" w:type="dxa"/>
          </w:tcPr>
          <w:p w:rsidR="00A13B46" w:rsidRPr="00A13B46" w:rsidRDefault="00A13B46" w:rsidP="00A13B46">
            <w:pPr>
              <w:rPr>
                <w:rFonts w:ascii="Verdana" w:hAnsi="Verdana"/>
                <w:b/>
                <w:color w:val="FF0000"/>
              </w:rPr>
            </w:pPr>
            <w:r w:rsidRPr="00A13B46">
              <w:rPr>
                <w:rFonts w:ascii="Verdana" w:hAnsi="Verdana"/>
                <w:b/>
                <w:color w:val="FF0000"/>
              </w:rPr>
              <w:t>Example:</w:t>
            </w:r>
          </w:p>
          <w:p w:rsidR="0067348A" w:rsidRDefault="00701705" w:rsidP="00701705">
            <w:pPr>
              <w:pStyle w:val="ListParagraph"/>
              <w:numPr>
                <w:ilvl w:val="0"/>
                <w:numId w:val="4"/>
              </w:numPr>
              <w:rPr>
                <w:rFonts w:ascii="Verdana" w:hAnsi="Verdana"/>
              </w:rPr>
            </w:pPr>
            <w:r w:rsidRPr="00701705">
              <w:rPr>
                <w:rFonts w:ascii="Verdana" w:hAnsi="Verdana"/>
              </w:rPr>
              <w:t xml:space="preserve">Supervision </w:t>
            </w:r>
            <w:r w:rsidR="0067348A">
              <w:rPr>
                <w:rFonts w:ascii="Verdana" w:hAnsi="Verdana"/>
              </w:rPr>
              <w:t xml:space="preserve">is regarded as a critical function in the service and is afforded appropriate </w:t>
            </w:r>
            <w:r w:rsidR="0067348A">
              <w:rPr>
                <w:rFonts w:ascii="Verdana" w:hAnsi="Verdana"/>
              </w:rPr>
              <w:lastRenderedPageBreak/>
              <w:t xml:space="preserve">priority within day to day planning. </w:t>
            </w:r>
          </w:p>
          <w:p w:rsidR="0067348A" w:rsidRDefault="0067348A" w:rsidP="00701705">
            <w:pPr>
              <w:pStyle w:val="ListParagraph"/>
              <w:numPr>
                <w:ilvl w:val="0"/>
                <w:numId w:val="4"/>
              </w:numPr>
              <w:rPr>
                <w:rFonts w:ascii="Verdana" w:hAnsi="Verdana"/>
              </w:rPr>
            </w:pPr>
            <w:r>
              <w:rPr>
                <w:rFonts w:ascii="Verdana" w:hAnsi="Verdana"/>
              </w:rPr>
              <w:t xml:space="preserve">Supervision takes place regularly for all staff in the service; usually 4-6 weekly or pro-rata for part time staff. </w:t>
            </w:r>
          </w:p>
          <w:p w:rsidR="0067348A" w:rsidRDefault="0067348A" w:rsidP="00701705">
            <w:pPr>
              <w:pStyle w:val="ListParagraph"/>
              <w:numPr>
                <w:ilvl w:val="0"/>
                <w:numId w:val="4"/>
              </w:numPr>
              <w:rPr>
                <w:rFonts w:ascii="Verdana" w:hAnsi="Verdana"/>
              </w:rPr>
            </w:pPr>
            <w:r>
              <w:rPr>
                <w:rFonts w:ascii="Verdana" w:hAnsi="Verdana"/>
              </w:rPr>
              <w:t xml:space="preserve">Supervision is only provided by members of the management team (Registered Manager, Assistant Managers and Principal Residential Child Care Workers) who all receive annual training on delivering effective supervision. </w:t>
            </w:r>
          </w:p>
          <w:p w:rsidR="00701705" w:rsidRDefault="0067348A" w:rsidP="0067348A">
            <w:pPr>
              <w:pStyle w:val="ListParagraph"/>
              <w:numPr>
                <w:ilvl w:val="0"/>
                <w:numId w:val="4"/>
              </w:numPr>
              <w:rPr>
                <w:rFonts w:ascii="Verdana" w:hAnsi="Verdana"/>
              </w:rPr>
            </w:pPr>
            <w:r>
              <w:rPr>
                <w:rFonts w:ascii="Verdana" w:hAnsi="Verdana"/>
              </w:rPr>
              <w:t xml:space="preserve">All Supervisors use a standard template for agendas and notes.  Notes from meetings will be signed and dated by both parties and shared with supervisees within 10 working days. The notes will be stored confidentially on the Personnel file for each staff member and a copy will be provided to the supervisee.  </w:t>
            </w:r>
          </w:p>
          <w:p w:rsidR="0067348A" w:rsidRPr="0067348A" w:rsidRDefault="0067348A" w:rsidP="0067348A">
            <w:pPr>
              <w:pStyle w:val="ListParagraph"/>
              <w:numPr>
                <w:ilvl w:val="0"/>
                <w:numId w:val="4"/>
              </w:numPr>
              <w:rPr>
                <w:rFonts w:ascii="Verdana" w:hAnsi="Verdana"/>
              </w:rPr>
            </w:pPr>
            <w:r>
              <w:rPr>
                <w:rFonts w:ascii="Verdana" w:hAnsi="Verdana"/>
              </w:rPr>
              <w:t xml:space="preserve">Supervision may take the format of one to one meetings, informal supervision, practice observations and group supervision. </w:t>
            </w:r>
          </w:p>
        </w:tc>
      </w:tr>
      <w:tr w:rsidR="00701705" w:rsidRPr="00701705" w:rsidTr="004F4005">
        <w:tc>
          <w:tcPr>
            <w:tcW w:w="11199" w:type="dxa"/>
            <w:shd w:val="clear" w:color="auto" w:fill="8DB3E2" w:themeFill="text2" w:themeFillTint="66"/>
          </w:tcPr>
          <w:p w:rsidR="00701705" w:rsidRPr="00701705" w:rsidRDefault="00701705">
            <w:pPr>
              <w:rPr>
                <w:rFonts w:ascii="Verdana" w:hAnsi="Verdana"/>
              </w:rPr>
            </w:pPr>
            <w:r w:rsidRPr="00701705">
              <w:rPr>
                <w:rFonts w:ascii="Verdana" w:hAnsi="Verdana"/>
              </w:rPr>
              <w:lastRenderedPageBreak/>
              <w:t>Appraisal</w:t>
            </w:r>
          </w:p>
        </w:tc>
      </w:tr>
      <w:tr w:rsidR="00701705" w:rsidRPr="00701705" w:rsidTr="004F4005">
        <w:tc>
          <w:tcPr>
            <w:tcW w:w="11199" w:type="dxa"/>
          </w:tcPr>
          <w:p w:rsidR="00A13B46" w:rsidRPr="00A13B46" w:rsidRDefault="00A13B46" w:rsidP="00A13B46">
            <w:pPr>
              <w:rPr>
                <w:rFonts w:ascii="Verdana" w:hAnsi="Verdana"/>
                <w:b/>
                <w:color w:val="FF0000"/>
              </w:rPr>
            </w:pPr>
            <w:r w:rsidRPr="00A13B46">
              <w:rPr>
                <w:rFonts w:ascii="Verdana" w:hAnsi="Verdana"/>
                <w:b/>
                <w:color w:val="FF0000"/>
              </w:rPr>
              <w:t>Example:</w:t>
            </w:r>
          </w:p>
          <w:p w:rsidR="0067348A" w:rsidRDefault="00701705" w:rsidP="0067348A">
            <w:pPr>
              <w:pStyle w:val="ListParagraph"/>
              <w:numPr>
                <w:ilvl w:val="0"/>
                <w:numId w:val="5"/>
              </w:numPr>
              <w:rPr>
                <w:rFonts w:ascii="Verdana" w:hAnsi="Verdana"/>
              </w:rPr>
            </w:pPr>
            <w:r w:rsidRPr="00701705">
              <w:rPr>
                <w:rFonts w:ascii="Verdana" w:hAnsi="Verdana"/>
              </w:rPr>
              <w:t>Appraisal</w:t>
            </w:r>
            <w:r w:rsidR="0067348A">
              <w:rPr>
                <w:rFonts w:ascii="Verdana" w:hAnsi="Verdana"/>
              </w:rPr>
              <w:t>s are carried out yearly in line with the financial year end and cover the period of April - March</w:t>
            </w:r>
            <w:r w:rsidRPr="00701705">
              <w:rPr>
                <w:rFonts w:ascii="Verdana" w:hAnsi="Verdana"/>
              </w:rPr>
              <w:t xml:space="preserve">. </w:t>
            </w:r>
          </w:p>
          <w:p w:rsidR="00701705" w:rsidRDefault="0067348A" w:rsidP="009E62A6">
            <w:pPr>
              <w:pStyle w:val="ListParagraph"/>
              <w:numPr>
                <w:ilvl w:val="0"/>
                <w:numId w:val="5"/>
              </w:numPr>
              <w:rPr>
                <w:rFonts w:ascii="Verdana" w:hAnsi="Verdana"/>
              </w:rPr>
            </w:pPr>
            <w:r>
              <w:rPr>
                <w:rFonts w:ascii="Verdana" w:hAnsi="Verdana"/>
              </w:rPr>
              <w:t xml:space="preserve">Appraisals are an opportunity to review performance over the last year, and also to set some objectives for the </w:t>
            </w:r>
            <w:r w:rsidR="009E62A6">
              <w:rPr>
                <w:rFonts w:ascii="Verdana" w:hAnsi="Verdana"/>
              </w:rPr>
              <w:t xml:space="preserve">coming year which include learning and development. </w:t>
            </w:r>
          </w:p>
          <w:p w:rsidR="009E62A6" w:rsidRPr="009E62A6" w:rsidRDefault="009E62A6" w:rsidP="009E62A6">
            <w:pPr>
              <w:pStyle w:val="ListParagraph"/>
              <w:numPr>
                <w:ilvl w:val="0"/>
                <w:numId w:val="5"/>
              </w:numPr>
              <w:rPr>
                <w:rFonts w:ascii="Verdana" w:hAnsi="Verdana"/>
              </w:rPr>
            </w:pPr>
            <w:proofErr w:type="gramStart"/>
            <w:r>
              <w:rPr>
                <w:rFonts w:ascii="Verdana" w:hAnsi="Verdana"/>
              </w:rPr>
              <w:t>Staff are</w:t>
            </w:r>
            <w:proofErr w:type="gramEnd"/>
            <w:r>
              <w:rPr>
                <w:rFonts w:ascii="Verdana" w:hAnsi="Verdana"/>
              </w:rPr>
              <w:t xml:space="preserve"> expected to provide a written contribution in advance of their appraisal meeting and to discuss this with their supervisor at the appraisal. </w:t>
            </w:r>
          </w:p>
        </w:tc>
      </w:tr>
    </w:tbl>
    <w:p w:rsidR="00701705" w:rsidRPr="00701705" w:rsidRDefault="00701705" w:rsidP="00701705">
      <w:pPr>
        <w:rPr>
          <w:rFonts w:ascii="Verdana" w:hAnsi="Verdana"/>
        </w:rPr>
      </w:pPr>
    </w:p>
    <w:tbl>
      <w:tblPr>
        <w:tblStyle w:val="TableGrid"/>
        <w:tblW w:w="10632" w:type="dxa"/>
        <w:tblInd w:w="-318" w:type="dxa"/>
        <w:tblLook w:val="04A0" w:firstRow="1" w:lastRow="0" w:firstColumn="1" w:lastColumn="0" w:noHBand="0" w:noVBand="1"/>
      </w:tblPr>
      <w:tblGrid>
        <w:gridCol w:w="10632"/>
      </w:tblGrid>
      <w:tr w:rsidR="00701705" w:rsidRPr="00701705" w:rsidTr="00701705">
        <w:tc>
          <w:tcPr>
            <w:tcW w:w="10632" w:type="dxa"/>
            <w:shd w:val="clear" w:color="auto" w:fill="8DB3E2" w:themeFill="text2" w:themeFillTint="66"/>
          </w:tcPr>
          <w:p w:rsidR="00701705" w:rsidRPr="00701705" w:rsidRDefault="00701705" w:rsidP="00701705">
            <w:pPr>
              <w:rPr>
                <w:rFonts w:ascii="Verdana" w:hAnsi="Verdana"/>
              </w:rPr>
            </w:pPr>
            <w:r w:rsidRPr="00701705">
              <w:rPr>
                <w:rFonts w:ascii="Verdana" w:hAnsi="Verdana"/>
              </w:rPr>
              <w:t>Strategic priorities for the service</w:t>
            </w:r>
          </w:p>
        </w:tc>
      </w:tr>
      <w:tr w:rsidR="00701705" w:rsidRPr="00701705" w:rsidTr="00701705">
        <w:tc>
          <w:tcPr>
            <w:tcW w:w="10632" w:type="dxa"/>
          </w:tcPr>
          <w:p w:rsidR="00A13B46" w:rsidRPr="00A13B46" w:rsidRDefault="00A13B46" w:rsidP="00A13B46">
            <w:pPr>
              <w:rPr>
                <w:rFonts w:ascii="Verdana" w:hAnsi="Verdana"/>
                <w:b/>
                <w:color w:val="FF0000"/>
              </w:rPr>
            </w:pPr>
            <w:r w:rsidRPr="00A13B46">
              <w:rPr>
                <w:rFonts w:ascii="Verdana" w:hAnsi="Verdana"/>
                <w:b/>
                <w:color w:val="FF0000"/>
              </w:rPr>
              <w:t>Example:</w:t>
            </w:r>
          </w:p>
          <w:p w:rsidR="00701705" w:rsidRPr="009B4149" w:rsidRDefault="00701705" w:rsidP="009B4149">
            <w:pPr>
              <w:pStyle w:val="ListParagraph"/>
              <w:numPr>
                <w:ilvl w:val="0"/>
                <w:numId w:val="1"/>
              </w:numPr>
              <w:rPr>
                <w:rFonts w:ascii="Verdana" w:hAnsi="Verdana"/>
              </w:rPr>
            </w:pPr>
            <w:r w:rsidRPr="00625303">
              <w:rPr>
                <w:rFonts w:ascii="Verdana" w:hAnsi="Verdana"/>
              </w:rPr>
              <w:t xml:space="preserve">To </w:t>
            </w:r>
            <w:r w:rsidR="009B4149">
              <w:rPr>
                <w:rFonts w:ascii="Verdana" w:hAnsi="Verdana"/>
              </w:rPr>
              <w:t>have a</w:t>
            </w:r>
            <w:r w:rsidRPr="00625303">
              <w:rPr>
                <w:rFonts w:ascii="Verdana" w:hAnsi="Verdana"/>
              </w:rPr>
              <w:t xml:space="preserve"> stable </w:t>
            </w:r>
            <w:r w:rsidR="009B4149">
              <w:rPr>
                <w:rFonts w:ascii="Verdana" w:hAnsi="Verdana"/>
              </w:rPr>
              <w:t xml:space="preserve">and content </w:t>
            </w:r>
            <w:r w:rsidRPr="00625303">
              <w:rPr>
                <w:rFonts w:ascii="Verdana" w:hAnsi="Verdana"/>
              </w:rPr>
              <w:t xml:space="preserve">staff team </w:t>
            </w:r>
            <w:r w:rsidR="009B4149">
              <w:rPr>
                <w:rFonts w:ascii="Verdana" w:hAnsi="Verdana"/>
              </w:rPr>
              <w:t xml:space="preserve">who feel well supported </w:t>
            </w:r>
          </w:p>
          <w:p w:rsidR="009B4149" w:rsidRDefault="00701705" w:rsidP="00701705">
            <w:pPr>
              <w:pStyle w:val="ListParagraph"/>
              <w:numPr>
                <w:ilvl w:val="0"/>
                <w:numId w:val="1"/>
              </w:numPr>
              <w:rPr>
                <w:rFonts w:ascii="Verdana" w:hAnsi="Verdana"/>
              </w:rPr>
            </w:pPr>
            <w:r w:rsidRPr="009B4149">
              <w:rPr>
                <w:rFonts w:ascii="Verdana" w:hAnsi="Verdana"/>
              </w:rPr>
              <w:t xml:space="preserve">To develop the </w:t>
            </w:r>
            <w:r w:rsidR="009B4149" w:rsidRPr="009B4149">
              <w:rPr>
                <w:rFonts w:ascii="Verdana" w:hAnsi="Verdana"/>
              </w:rPr>
              <w:t xml:space="preserve">knowledge, skills and confidence of all </w:t>
            </w:r>
            <w:r w:rsidRPr="009B4149">
              <w:rPr>
                <w:rFonts w:ascii="Verdana" w:hAnsi="Verdana"/>
              </w:rPr>
              <w:t xml:space="preserve">staff </w:t>
            </w:r>
            <w:r w:rsidR="009B4149" w:rsidRPr="009B4149">
              <w:rPr>
                <w:rFonts w:ascii="Verdana" w:hAnsi="Verdana"/>
              </w:rPr>
              <w:t xml:space="preserve">in core areas affecting young people </w:t>
            </w:r>
          </w:p>
          <w:p w:rsidR="009B4149" w:rsidRDefault="009B4149" w:rsidP="00701705">
            <w:pPr>
              <w:pStyle w:val="ListParagraph"/>
              <w:numPr>
                <w:ilvl w:val="0"/>
                <w:numId w:val="1"/>
              </w:numPr>
              <w:rPr>
                <w:rFonts w:ascii="Verdana" w:hAnsi="Verdana"/>
              </w:rPr>
            </w:pPr>
            <w:r>
              <w:rPr>
                <w:rFonts w:ascii="Verdana" w:hAnsi="Verdana"/>
              </w:rPr>
              <w:t xml:space="preserve">To identify talent in the team and effectively employ opportunities for progression and career development </w:t>
            </w:r>
          </w:p>
          <w:p w:rsidR="009B4149" w:rsidRDefault="009B4149" w:rsidP="00701705">
            <w:pPr>
              <w:pStyle w:val="ListParagraph"/>
              <w:numPr>
                <w:ilvl w:val="0"/>
                <w:numId w:val="1"/>
              </w:numPr>
              <w:rPr>
                <w:rFonts w:ascii="Verdana" w:hAnsi="Verdana"/>
              </w:rPr>
            </w:pPr>
            <w:r>
              <w:rPr>
                <w:rFonts w:ascii="Verdana" w:hAnsi="Verdana"/>
              </w:rPr>
              <w:t>To extend the capacity of the management team</w:t>
            </w:r>
          </w:p>
          <w:p w:rsidR="00701705" w:rsidRPr="009B4149" w:rsidRDefault="009B4149" w:rsidP="009B4149">
            <w:pPr>
              <w:pStyle w:val="ListParagraph"/>
              <w:numPr>
                <w:ilvl w:val="0"/>
                <w:numId w:val="1"/>
              </w:numPr>
              <w:rPr>
                <w:rFonts w:ascii="Verdana" w:hAnsi="Verdana"/>
              </w:rPr>
            </w:pPr>
            <w:r>
              <w:rPr>
                <w:rFonts w:ascii="Verdana" w:hAnsi="Verdana"/>
              </w:rPr>
              <w:t xml:space="preserve">To recruit new staff to occupy vacancies in the service and reduce the use of agency staff </w:t>
            </w:r>
          </w:p>
        </w:tc>
      </w:tr>
    </w:tbl>
    <w:p w:rsidR="00701705" w:rsidRPr="00701705" w:rsidRDefault="00701705" w:rsidP="00701705">
      <w:pPr>
        <w:rPr>
          <w:rFonts w:ascii="Verdana" w:hAnsi="Verdana"/>
        </w:rPr>
      </w:pPr>
    </w:p>
    <w:tbl>
      <w:tblPr>
        <w:tblStyle w:val="TableGrid"/>
        <w:tblW w:w="10632" w:type="dxa"/>
        <w:tblInd w:w="-318" w:type="dxa"/>
        <w:tblLook w:val="04A0" w:firstRow="1" w:lastRow="0" w:firstColumn="1" w:lastColumn="0" w:noHBand="0" w:noVBand="1"/>
      </w:tblPr>
      <w:tblGrid>
        <w:gridCol w:w="10632"/>
      </w:tblGrid>
      <w:tr w:rsidR="00701705" w:rsidRPr="00701705" w:rsidTr="00FB13D0">
        <w:tc>
          <w:tcPr>
            <w:tcW w:w="10632" w:type="dxa"/>
            <w:shd w:val="clear" w:color="auto" w:fill="8DB3E2" w:themeFill="text2" w:themeFillTint="66"/>
          </w:tcPr>
          <w:p w:rsidR="00701705" w:rsidRPr="00701705" w:rsidRDefault="00701705" w:rsidP="004E7116">
            <w:pPr>
              <w:rPr>
                <w:rFonts w:ascii="Verdana" w:hAnsi="Verdana"/>
              </w:rPr>
            </w:pPr>
            <w:r w:rsidRPr="00701705">
              <w:rPr>
                <w:rFonts w:ascii="Verdana" w:hAnsi="Verdana"/>
              </w:rPr>
              <w:t xml:space="preserve">Recruitment </w:t>
            </w:r>
          </w:p>
        </w:tc>
      </w:tr>
      <w:tr w:rsidR="00701705" w:rsidRPr="00701705" w:rsidTr="00FB13D0">
        <w:tc>
          <w:tcPr>
            <w:tcW w:w="10632" w:type="dxa"/>
          </w:tcPr>
          <w:p w:rsidR="00A13B46" w:rsidRPr="00A13B46" w:rsidRDefault="00A13B46" w:rsidP="00A13B46">
            <w:pPr>
              <w:rPr>
                <w:rFonts w:ascii="Verdana" w:hAnsi="Verdana"/>
                <w:b/>
                <w:color w:val="FF0000"/>
              </w:rPr>
            </w:pPr>
            <w:r w:rsidRPr="00A13B46">
              <w:rPr>
                <w:rFonts w:ascii="Verdana" w:hAnsi="Verdana"/>
                <w:b/>
                <w:color w:val="FF0000"/>
              </w:rPr>
              <w:t>Example:</w:t>
            </w:r>
          </w:p>
          <w:p w:rsidR="00701705" w:rsidRPr="00A13B46" w:rsidRDefault="00701705" w:rsidP="00A13B46">
            <w:pPr>
              <w:pStyle w:val="ListParagraph"/>
              <w:numPr>
                <w:ilvl w:val="0"/>
                <w:numId w:val="10"/>
              </w:numPr>
              <w:rPr>
                <w:rFonts w:ascii="Verdana" w:hAnsi="Verdana"/>
              </w:rPr>
            </w:pPr>
            <w:r w:rsidRPr="00A13B46">
              <w:rPr>
                <w:rFonts w:ascii="Verdana" w:hAnsi="Verdana"/>
              </w:rPr>
              <w:t xml:space="preserve">Agency </w:t>
            </w:r>
            <w:proofErr w:type="gramStart"/>
            <w:r w:rsidRPr="00A13B46">
              <w:rPr>
                <w:rFonts w:ascii="Verdana" w:hAnsi="Verdana"/>
              </w:rPr>
              <w:t>staff are</w:t>
            </w:r>
            <w:proofErr w:type="gramEnd"/>
            <w:r w:rsidRPr="00A13B46">
              <w:rPr>
                <w:rFonts w:ascii="Verdana" w:hAnsi="Verdana"/>
              </w:rPr>
              <w:t xml:space="preserve"> currently used to cover staff shortages but at no time comprise more than 50% of the staff on Duty. We have good relationships with agencies that are able to supply consistent staff from a preferred list. </w:t>
            </w:r>
          </w:p>
          <w:p w:rsidR="00701705" w:rsidRPr="00701705" w:rsidRDefault="00701705" w:rsidP="00701705">
            <w:pPr>
              <w:pStyle w:val="ListParagraph"/>
              <w:numPr>
                <w:ilvl w:val="0"/>
                <w:numId w:val="5"/>
              </w:numPr>
              <w:rPr>
                <w:rFonts w:ascii="Verdana" w:hAnsi="Verdana"/>
              </w:rPr>
            </w:pPr>
            <w:r w:rsidRPr="00701705">
              <w:rPr>
                <w:rFonts w:ascii="Verdana" w:hAnsi="Verdana"/>
              </w:rPr>
              <w:lastRenderedPageBreak/>
              <w:t>Following recruitment to new and existing vacant posts, it is hoped to achieve a position in which the use of agency staff is exceptional.</w:t>
            </w:r>
          </w:p>
          <w:p w:rsidR="00701705" w:rsidRDefault="00701705" w:rsidP="00701705">
            <w:pPr>
              <w:pStyle w:val="ListParagraph"/>
              <w:numPr>
                <w:ilvl w:val="0"/>
                <w:numId w:val="5"/>
              </w:numPr>
              <w:rPr>
                <w:rFonts w:ascii="Verdana" w:hAnsi="Verdana"/>
              </w:rPr>
            </w:pPr>
            <w:r w:rsidRPr="00701705">
              <w:rPr>
                <w:rFonts w:ascii="Verdana" w:hAnsi="Verdana"/>
              </w:rPr>
              <w:t>Recruitment methods are being reviewed in order to attract a wider range of candidates and the response to cur</w:t>
            </w:r>
            <w:r>
              <w:rPr>
                <w:rFonts w:ascii="Verdana" w:hAnsi="Verdana"/>
              </w:rPr>
              <w:t>rent adverts is being monitored.</w:t>
            </w:r>
          </w:p>
          <w:p w:rsidR="00701705" w:rsidRDefault="00701705" w:rsidP="00701705">
            <w:pPr>
              <w:pStyle w:val="ListParagraph"/>
              <w:numPr>
                <w:ilvl w:val="0"/>
                <w:numId w:val="5"/>
              </w:numPr>
              <w:rPr>
                <w:rFonts w:ascii="Verdana" w:hAnsi="Verdana"/>
              </w:rPr>
            </w:pPr>
            <w:r w:rsidRPr="00701705">
              <w:rPr>
                <w:rFonts w:ascii="Verdana" w:hAnsi="Verdana"/>
              </w:rPr>
              <w:t>The Homes proximity to other more lucrative employment in the Gatwick and Surrey areas can impact on our ability to recruit and a further business case to agree a market supplement may be required.</w:t>
            </w:r>
          </w:p>
          <w:p w:rsidR="00701705" w:rsidRPr="00701705" w:rsidRDefault="009E62A6" w:rsidP="00701705">
            <w:pPr>
              <w:pStyle w:val="ListParagraph"/>
              <w:numPr>
                <w:ilvl w:val="0"/>
                <w:numId w:val="5"/>
              </w:numPr>
              <w:rPr>
                <w:rFonts w:ascii="Verdana" w:hAnsi="Verdana"/>
              </w:rPr>
            </w:pPr>
            <w:r>
              <w:rPr>
                <w:rFonts w:ascii="Verdana" w:hAnsi="Verdana"/>
              </w:rPr>
              <w:t xml:space="preserve">There are some current temporary </w:t>
            </w:r>
            <w:proofErr w:type="gramStart"/>
            <w:r>
              <w:rPr>
                <w:rFonts w:ascii="Verdana" w:hAnsi="Verdana"/>
              </w:rPr>
              <w:t>redeployments</w:t>
            </w:r>
            <w:proofErr w:type="gramEnd"/>
            <w:r>
              <w:rPr>
                <w:rFonts w:ascii="Verdana" w:hAnsi="Verdana"/>
              </w:rPr>
              <w:t xml:space="preserve"> from within the residential services </w:t>
            </w:r>
            <w:r w:rsidR="001E2142">
              <w:rPr>
                <w:rFonts w:ascii="Verdana" w:hAnsi="Verdana"/>
              </w:rPr>
              <w:t xml:space="preserve">at the current time which are supporting the service to maintain lower vacancy rates. </w:t>
            </w:r>
          </w:p>
        </w:tc>
      </w:tr>
      <w:tr w:rsidR="00701705" w:rsidRPr="00701705" w:rsidTr="00FB13D0">
        <w:tc>
          <w:tcPr>
            <w:tcW w:w="10632" w:type="dxa"/>
            <w:shd w:val="clear" w:color="auto" w:fill="8DB3E2" w:themeFill="text2" w:themeFillTint="66"/>
          </w:tcPr>
          <w:p w:rsidR="00701705" w:rsidRPr="00701705" w:rsidRDefault="00701705" w:rsidP="004E7116">
            <w:pPr>
              <w:rPr>
                <w:rFonts w:ascii="Verdana" w:hAnsi="Verdana"/>
              </w:rPr>
            </w:pPr>
            <w:r w:rsidRPr="00701705">
              <w:rPr>
                <w:rFonts w:ascii="Verdana" w:hAnsi="Verdana"/>
              </w:rPr>
              <w:lastRenderedPageBreak/>
              <w:t xml:space="preserve">Forecasting </w:t>
            </w:r>
          </w:p>
        </w:tc>
      </w:tr>
      <w:tr w:rsidR="00701705" w:rsidRPr="00701705" w:rsidTr="00FB13D0">
        <w:tc>
          <w:tcPr>
            <w:tcW w:w="10632" w:type="dxa"/>
          </w:tcPr>
          <w:p w:rsidR="00A13B46" w:rsidRPr="00A13B46" w:rsidRDefault="00A13B46" w:rsidP="00A13B46">
            <w:pPr>
              <w:rPr>
                <w:rFonts w:ascii="Verdana" w:hAnsi="Verdana"/>
                <w:b/>
                <w:color w:val="FF0000"/>
              </w:rPr>
            </w:pPr>
            <w:r w:rsidRPr="00A13B46">
              <w:rPr>
                <w:rFonts w:ascii="Verdana" w:hAnsi="Verdana"/>
                <w:b/>
                <w:color w:val="FF0000"/>
              </w:rPr>
              <w:t xml:space="preserve">Example: </w:t>
            </w:r>
          </w:p>
          <w:p w:rsidR="001E2142" w:rsidRPr="00A13B46" w:rsidRDefault="001E2142" w:rsidP="00A13B46">
            <w:pPr>
              <w:pStyle w:val="ListParagraph"/>
              <w:numPr>
                <w:ilvl w:val="0"/>
                <w:numId w:val="11"/>
              </w:numPr>
              <w:rPr>
                <w:rFonts w:ascii="Verdana" w:hAnsi="Verdana"/>
              </w:rPr>
            </w:pPr>
            <w:r w:rsidRPr="00A13B46">
              <w:rPr>
                <w:rFonts w:ascii="Verdana" w:hAnsi="Verdana"/>
              </w:rPr>
              <w:t xml:space="preserve">The current patterns of staff moving on from the service remain fairly consistent, with a relatively low level of voluntary leavers.  Feedback from exit interviews indicate that staff are happy and moving on for either career development or changes in personal circumstances. </w:t>
            </w:r>
          </w:p>
          <w:p w:rsidR="00701705" w:rsidRPr="001E2142" w:rsidRDefault="001E2142" w:rsidP="001E2142">
            <w:pPr>
              <w:pStyle w:val="ListParagraph"/>
              <w:numPr>
                <w:ilvl w:val="0"/>
                <w:numId w:val="7"/>
              </w:numPr>
              <w:rPr>
                <w:rFonts w:ascii="Verdana" w:hAnsi="Verdana"/>
              </w:rPr>
            </w:pPr>
            <w:r w:rsidRPr="001E2142">
              <w:rPr>
                <w:rFonts w:ascii="Verdana" w:hAnsi="Verdana"/>
              </w:rPr>
              <w:t xml:space="preserve">It could be anticipated that there may some temporary leavers (due to maternity) within the majority female staff team but at present this is not the case. </w:t>
            </w:r>
          </w:p>
        </w:tc>
      </w:tr>
      <w:tr w:rsidR="00701705" w:rsidRPr="00701705" w:rsidTr="00FB13D0">
        <w:tc>
          <w:tcPr>
            <w:tcW w:w="10632" w:type="dxa"/>
            <w:shd w:val="clear" w:color="auto" w:fill="8DB3E2" w:themeFill="text2" w:themeFillTint="66"/>
          </w:tcPr>
          <w:p w:rsidR="00701705" w:rsidRPr="00701705" w:rsidRDefault="00701705" w:rsidP="004E7116">
            <w:pPr>
              <w:rPr>
                <w:rFonts w:ascii="Verdana" w:hAnsi="Verdana"/>
              </w:rPr>
            </w:pPr>
            <w:r w:rsidRPr="00701705">
              <w:rPr>
                <w:rFonts w:ascii="Verdana" w:hAnsi="Verdana"/>
              </w:rPr>
              <w:t xml:space="preserve">Performance management </w:t>
            </w:r>
          </w:p>
        </w:tc>
      </w:tr>
      <w:tr w:rsidR="00701705" w:rsidRPr="00701705" w:rsidTr="00FB13D0">
        <w:tc>
          <w:tcPr>
            <w:tcW w:w="10632" w:type="dxa"/>
          </w:tcPr>
          <w:p w:rsidR="00A13B46" w:rsidRPr="00A13B46" w:rsidRDefault="00A13B46" w:rsidP="00A13B46">
            <w:pPr>
              <w:rPr>
                <w:rFonts w:ascii="Verdana" w:hAnsi="Verdana"/>
                <w:b/>
                <w:color w:val="FF0000"/>
              </w:rPr>
            </w:pPr>
            <w:r w:rsidRPr="00A13B46">
              <w:rPr>
                <w:rFonts w:ascii="Verdana" w:hAnsi="Verdana"/>
                <w:b/>
                <w:color w:val="FF0000"/>
              </w:rPr>
              <w:t xml:space="preserve">Example: </w:t>
            </w:r>
          </w:p>
          <w:p w:rsidR="001E2142" w:rsidRPr="00A13B46" w:rsidRDefault="009B4149" w:rsidP="00A13B46">
            <w:pPr>
              <w:pStyle w:val="ListParagraph"/>
              <w:numPr>
                <w:ilvl w:val="0"/>
                <w:numId w:val="7"/>
              </w:numPr>
              <w:rPr>
                <w:rFonts w:ascii="Verdana" w:hAnsi="Verdana"/>
              </w:rPr>
            </w:pPr>
            <w:r w:rsidRPr="00A13B46">
              <w:rPr>
                <w:rFonts w:ascii="Verdana" w:hAnsi="Verdana"/>
              </w:rPr>
              <w:t xml:space="preserve">Poor performance is managed </w:t>
            </w:r>
            <w:r w:rsidR="001E2142" w:rsidRPr="00A13B46">
              <w:rPr>
                <w:rFonts w:ascii="Verdana" w:hAnsi="Verdana"/>
              </w:rPr>
              <w:t>initially through the supervision and more formally in accordance with the c</w:t>
            </w:r>
            <w:r w:rsidRPr="00A13B46">
              <w:rPr>
                <w:rFonts w:ascii="Verdana" w:hAnsi="Verdana"/>
              </w:rPr>
              <w:t>apability p</w:t>
            </w:r>
            <w:r w:rsidR="001E2142" w:rsidRPr="00A13B46">
              <w:rPr>
                <w:rFonts w:ascii="Verdana" w:hAnsi="Verdana"/>
              </w:rPr>
              <w:t xml:space="preserve">rocedures if the situation is not resolved. </w:t>
            </w:r>
          </w:p>
          <w:p w:rsidR="00701705" w:rsidRPr="001E2142" w:rsidRDefault="001E2142" w:rsidP="001E2142">
            <w:pPr>
              <w:pStyle w:val="ListParagraph"/>
              <w:numPr>
                <w:ilvl w:val="0"/>
                <w:numId w:val="8"/>
              </w:numPr>
              <w:rPr>
                <w:rFonts w:ascii="Verdana" w:hAnsi="Verdana"/>
              </w:rPr>
            </w:pPr>
            <w:r w:rsidRPr="001E2142">
              <w:rPr>
                <w:rFonts w:ascii="Verdana" w:hAnsi="Verdana"/>
              </w:rPr>
              <w:t xml:space="preserve">Supervisors will complete an Improvement Plan with individual staff outlining the concerns and identifying specific improvements that are required.  Timescales are clearly set against actions and reviewed regularly to ensure sufficient progress.   </w:t>
            </w:r>
          </w:p>
          <w:p w:rsidR="00701705" w:rsidRPr="001E2142" w:rsidRDefault="001E2142" w:rsidP="001E2142">
            <w:pPr>
              <w:pStyle w:val="ListParagraph"/>
              <w:numPr>
                <w:ilvl w:val="0"/>
                <w:numId w:val="8"/>
              </w:numPr>
              <w:rPr>
                <w:rFonts w:ascii="Verdana" w:hAnsi="Verdana"/>
              </w:rPr>
            </w:pPr>
            <w:r w:rsidRPr="001E2142">
              <w:rPr>
                <w:rFonts w:ascii="Verdana" w:hAnsi="Verdana"/>
              </w:rPr>
              <w:t xml:space="preserve">Support and advice is also available from our dedicated contact in the Workforce Team </w:t>
            </w:r>
            <w:r>
              <w:rPr>
                <w:rFonts w:ascii="Verdana" w:hAnsi="Verdana"/>
              </w:rPr>
              <w:t xml:space="preserve">and the Service Lead for </w:t>
            </w:r>
            <w:r w:rsidRPr="001E2142">
              <w:rPr>
                <w:rFonts w:ascii="Verdana" w:hAnsi="Verdana"/>
              </w:rPr>
              <w:t xml:space="preserve">who will also oversee and co-ordinate any investigations or hearings as needed. </w:t>
            </w:r>
          </w:p>
        </w:tc>
      </w:tr>
      <w:tr w:rsidR="00701705" w:rsidRPr="00701705" w:rsidTr="00FB13D0">
        <w:tc>
          <w:tcPr>
            <w:tcW w:w="10632" w:type="dxa"/>
            <w:shd w:val="clear" w:color="auto" w:fill="8DB3E2" w:themeFill="text2" w:themeFillTint="66"/>
          </w:tcPr>
          <w:p w:rsidR="00701705" w:rsidRPr="00701705" w:rsidRDefault="00701705" w:rsidP="004E7116">
            <w:pPr>
              <w:rPr>
                <w:rFonts w:ascii="Verdana" w:hAnsi="Verdana"/>
              </w:rPr>
            </w:pPr>
            <w:r w:rsidRPr="00701705">
              <w:rPr>
                <w:rFonts w:ascii="Verdana" w:hAnsi="Verdana"/>
              </w:rPr>
              <w:t xml:space="preserve">Confidential reporting / whistleblowing procedure </w:t>
            </w:r>
          </w:p>
        </w:tc>
      </w:tr>
      <w:tr w:rsidR="00701705" w:rsidRPr="00701705" w:rsidTr="00FB13D0">
        <w:tc>
          <w:tcPr>
            <w:tcW w:w="10632" w:type="dxa"/>
          </w:tcPr>
          <w:p w:rsidR="00A13B46" w:rsidRPr="00A13B46" w:rsidRDefault="00A13B46" w:rsidP="00A13B46">
            <w:pPr>
              <w:rPr>
                <w:rFonts w:ascii="Verdana" w:hAnsi="Verdana"/>
                <w:b/>
                <w:color w:val="FF0000"/>
              </w:rPr>
            </w:pPr>
            <w:r w:rsidRPr="00A13B46">
              <w:rPr>
                <w:rFonts w:ascii="Verdana" w:hAnsi="Verdana"/>
                <w:b/>
                <w:color w:val="FF0000"/>
              </w:rPr>
              <w:t xml:space="preserve">Example: </w:t>
            </w:r>
          </w:p>
          <w:p w:rsidR="00701705" w:rsidRPr="00A13B46" w:rsidRDefault="001E2142" w:rsidP="00A13B46">
            <w:pPr>
              <w:pStyle w:val="ListParagraph"/>
              <w:numPr>
                <w:ilvl w:val="0"/>
                <w:numId w:val="12"/>
              </w:numPr>
              <w:rPr>
                <w:rFonts w:ascii="Verdana" w:hAnsi="Verdana"/>
              </w:rPr>
            </w:pPr>
            <w:r w:rsidRPr="00A13B46">
              <w:rPr>
                <w:rFonts w:ascii="Verdana" w:hAnsi="Verdana"/>
              </w:rPr>
              <w:t xml:space="preserve">All staff </w:t>
            </w:r>
            <w:proofErr w:type="gramStart"/>
            <w:r w:rsidRPr="00A13B46">
              <w:rPr>
                <w:rFonts w:ascii="Verdana" w:hAnsi="Verdana"/>
              </w:rPr>
              <w:t>are</w:t>
            </w:r>
            <w:proofErr w:type="gramEnd"/>
            <w:r w:rsidRPr="00A13B46">
              <w:rPr>
                <w:rFonts w:ascii="Verdana" w:hAnsi="Verdana"/>
              </w:rPr>
              <w:t xml:space="preserve"> familiar with the Confidential Reporting (Whistleblowing) procedures if they have any concerns about the practice of colleagues. </w:t>
            </w:r>
          </w:p>
          <w:p w:rsidR="001E2142" w:rsidRPr="001E2142" w:rsidRDefault="001E2142" w:rsidP="001E2142">
            <w:pPr>
              <w:pStyle w:val="ListParagraph"/>
              <w:numPr>
                <w:ilvl w:val="0"/>
                <w:numId w:val="9"/>
              </w:numPr>
              <w:rPr>
                <w:rFonts w:ascii="Verdana" w:hAnsi="Verdana"/>
              </w:rPr>
            </w:pPr>
            <w:proofErr w:type="gramStart"/>
            <w:r w:rsidRPr="001E2142">
              <w:rPr>
                <w:rFonts w:ascii="Verdana" w:hAnsi="Verdana"/>
              </w:rPr>
              <w:t>Staff are</w:t>
            </w:r>
            <w:proofErr w:type="gramEnd"/>
            <w:r w:rsidRPr="001E2142">
              <w:rPr>
                <w:rFonts w:ascii="Verdana" w:hAnsi="Verdana"/>
              </w:rPr>
              <w:t xml:space="preserve"> encouraged to share concerns with the Registered Manager or other senior managers as necessary. </w:t>
            </w:r>
          </w:p>
          <w:p w:rsidR="00701705" w:rsidRPr="001E2142" w:rsidRDefault="001E2142" w:rsidP="001E2142">
            <w:pPr>
              <w:pStyle w:val="ListParagraph"/>
              <w:numPr>
                <w:ilvl w:val="0"/>
                <w:numId w:val="9"/>
              </w:numPr>
              <w:rPr>
                <w:rFonts w:ascii="Verdana" w:hAnsi="Verdana"/>
              </w:rPr>
            </w:pPr>
            <w:r w:rsidRPr="001E2142">
              <w:rPr>
                <w:rFonts w:ascii="Verdana" w:hAnsi="Verdana"/>
              </w:rPr>
              <w:t xml:space="preserve">The practice guidance can be found on the WSCC Children’s Home Tri-X website. </w:t>
            </w:r>
          </w:p>
        </w:tc>
      </w:tr>
    </w:tbl>
    <w:p w:rsidR="00A13B46" w:rsidRDefault="00A13B46" w:rsidP="00A13B46">
      <w:pPr>
        <w:rPr>
          <w:rFonts w:ascii="Verdana" w:hAnsi="Verdana"/>
          <w:b/>
          <w:color w:val="FF0000"/>
        </w:rPr>
      </w:pPr>
    </w:p>
    <w:p w:rsidR="00A13B46" w:rsidRPr="00A13B46" w:rsidRDefault="00A13B46" w:rsidP="00A13B46">
      <w:pPr>
        <w:rPr>
          <w:rFonts w:ascii="Verdana" w:hAnsi="Verdana"/>
          <w:b/>
          <w:color w:val="FF0000"/>
        </w:rPr>
      </w:pPr>
      <w:r w:rsidRPr="00A13B46">
        <w:rPr>
          <w:rFonts w:ascii="Verdana" w:hAnsi="Verdana"/>
          <w:b/>
          <w:color w:val="FF0000"/>
        </w:rPr>
        <w:t>Example</w:t>
      </w:r>
      <w:r>
        <w:rPr>
          <w:rFonts w:ascii="Verdana" w:hAnsi="Verdana"/>
          <w:b/>
          <w:color w:val="FF0000"/>
        </w:rPr>
        <w:t xml:space="preserve"> of an Action Plan</w:t>
      </w:r>
      <w:r w:rsidRPr="00A13B46">
        <w:rPr>
          <w:rFonts w:ascii="Verdana" w:hAnsi="Verdana"/>
          <w:b/>
          <w:color w:val="FF0000"/>
        </w:rPr>
        <w:t xml:space="preserve">: </w:t>
      </w:r>
    </w:p>
    <w:tbl>
      <w:tblPr>
        <w:tblStyle w:val="TableGrid"/>
        <w:tblW w:w="10774" w:type="dxa"/>
        <w:tblInd w:w="-318" w:type="dxa"/>
        <w:tblLayout w:type="fixed"/>
        <w:tblLook w:val="04A0" w:firstRow="1" w:lastRow="0" w:firstColumn="1" w:lastColumn="0" w:noHBand="0" w:noVBand="1"/>
      </w:tblPr>
      <w:tblGrid>
        <w:gridCol w:w="689"/>
        <w:gridCol w:w="5407"/>
        <w:gridCol w:w="1276"/>
        <w:gridCol w:w="1843"/>
        <w:gridCol w:w="1559"/>
      </w:tblGrid>
      <w:tr w:rsidR="00701705" w:rsidTr="00FB13D0">
        <w:tc>
          <w:tcPr>
            <w:tcW w:w="10774" w:type="dxa"/>
            <w:gridSpan w:val="5"/>
            <w:shd w:val="clear" w:color="auto" w:fill="8DB3E2" w:themeFill="text2" w:themeFillTint="66"/>
          </w:tcPr>
          <w:p w:rsidR="00701705" w:rsidRDefault="00701705" w:rsidP="004E7116">
            <w:pPr>
              <w:rPr>
                <w:rFonts w:ascii="Verdana" w:hAnsi="Verdana"/>
              </w:rPr>
            </w:pPr>
            <w:r>
              <w:rPr>
                <w:rFonts w:ascii="Verdana" w:hAnsi="Verdana"/>
              </w:rPr>
              <w:lastRenderedPageBreak/>
              <w:t xml:space="preserve">Action Plan </w:t>
            </w:r>
          </w:p>
        </w:tc>
      </w:tr>
      <w:tr w:rsidR="00701705" w:rsidTr="00FB13D0">
        <w:tc>
          <w:tcPr>
            <w:tcW w:w="689" w:type="dxa"/>
            <w:shd w:val="clear" w:color="auto" w:fill="C6D9F1" w:themeFill="text2" w:themeFillTint="33"/>
          </w:tcPr>
          <w:p w:rsidR="00701705" w:rsidRDefault="00701705" w:rsidP="004E7116">
            <w:pPr>
              <w:rPr>
                <w:rFonts w:ascii="Verdana" w:hAnsi="Verdana"/>
              </w:rPr>
            </w:pPr>
            <w:r>
              <w:rPr>
                <w:rFonts w:ascii="Verdana" w:hAnsi="Verdana"/>
              </w:rPr>
              <w:t xml:space="preserve">No. </w:t>
            </w:r>
          </w:p>
        </w:tc>
        <w:tc>
          <w:tcPr>
            <w:tcW w:w="5407" w:type="dxa"/>
            <w:shd w:val="clear" w:color="auto" w:fill="C6D9F1" w:themeFill="text2" w:themeFillTint="33"/>
          </w:tcPr>
          <w:p w:rsidR="00701705" w:rsidRDefault="00701705" w:rsidP="004E7116">
            <w:pPr>
              <w:rPr>
                <w:rFonts w:ascii="Verdana" w:hAnsi="Verdana"/>
              </w:rPr>
            </w:pPr>
            <w:r>
              <w:rPr>
                <w:rFonts w:ascii="Verdana" w:hAnsi="Verdana"/>
              </w:rPr>
              <w:t>Action required</w:t>
            </w:r>
          </w:p>
        </w:tc>
        <w:tc>
          <w:tcPr>
            <w:tcW w:w="1276" w:type="dxa"/>
            <w:shd w:val="clear" w:color="auto" w:fill="C6D9F1" w:themeFill="text2" w:themeFillTint="33"/>
          </w:tcPr>
          <w:p w:rsidR="00701705" w:rsidRDefault="00701705" w:rsidP="004E7116">
            <w:pPr>
              <w:rPr>
                <w:rFonts w:ascii="Verdana" w:hAnsi="Verdana"/>
              </w:rPr>
            </w:pPr>
            <w:r>
              <w:rPr>
                <w:rFonts w:ascii="Verdana" w:hAnsi="Verdana"/>
              </w:rPr>
              <w:t xml:space="preserve">Due date </w:t>
            </w:r>
          </w:p>
        </w:tc>
        <w:tc>
          <w:tcPr>
            <w:tcW w:w="1843" w:type="dxa"/>
            <w:shd w:val="clear" w:color="auto" w:fill="C6D9F1" w:themeFill="text2" w:themeFillTint="33"/>
          </w:tcPr>
          <w:p w:rsidR="00701705" w:rsidRDefault="00701705" w:rsidP="004E7116">
            <w:pPr>
              <w:rPr>
                <w:rFonts w:ascii="Verdana" w:hAnsi="Verdana"/>
              </w:rPr>
            </w:pPr>
            <w:r>
              <w:rPr>
                <w:rFonts w:ascii="Verdana" w:hAnsi="Verdana"/>
              </w:rPr>
              <w:t xml:space="preserve">Who </w:t>
            </w:r>
          </w:p>
        </w:tc>
        <w:tc>
          <w:tcPr>
            <w:tcW w:w="1559" w:type="dxa"/>
            <w:shd w:val="clear" w:color="auto" w:fill="C6D9F1" w:themeFill="text2" w:themeFillTint="33"/>
          </w:tcPr>
          <w:p w:rsidR="00701705" w:rsidRDefault="00701705" w:rsidP="004E7116">
            <w:pPr>
              <w:rPr>
                <w:rFonts w:ascii="Verdana" w:hAnsi="Verdana"/>
              </w:rPr>
            </w:pPr>
            <w:r>
              <w:rPr>
                <w:rFonts w:ascii="Verdana" w:hAnsi="Verdana"/>
              </w:rPr>
              <w:t>Date completed</w:t>
            </w:r>
          </w:p>
        </w:tc>
      </w:tr>
      <w:tr w:rsidR="00701705" w:rsidTr="00FB13D0">
        <w:tc>
          <w:tcPr>
            <w:tcW w:w="689" w:type="dxa"/>
          </w:tcPr>
          <w:p w:rsidR="00701705" w:rsidRDefault="00701705" w:rsidP="004E7116">
            <w:pPr>
              <w:rPr>
                <w:rFonts w:ascii="Verdana" w:hAnsi="Verdana"/>
              </w:rPr>
            </w:pPr>
            <w:r>
              <w:rPr>
                <w:rFonts w:ascii="Verdana" w:hAnsi="Verdana"/>
              </w:rPr>
              <w:t>1</w:t>
            </w:r>
          </w:p>
        </w:tc>
        <w:tc>
          <w:tcPr>
            <w:tcW w:w="5407" w:type="dxa"/>
          </w:tcPr>
          <w:p w:rsidR="00701705" w:rsidRDefault="00701705" w:rsidP="00FB13D0">
            <w:pPr>
              <w:tabs>
                <w:tab w:val="left" w:pos="7520"/>
              </w:tabs>
              <w:rPr>
                <w:rFonts w:ascii="Verdana" w:hAnsi="Verdana"/>
              </w:rPr>
            </w:pPr>
          </w:p>
        </w:tc>
        <w:tc>
          <w:tcPr>
            <w:tcW w:w="1276" w:type="dxa"/>
          </w:tcPr>
          <w:p w:rsidR="00701705" w:rsidRDefault="00FB13D0" w:rsidP="004F4005">
            <w:pPr>
              <w:rPr>
                <w:rFonts w:ascii="Verdana" w:hAnsi="Verdana"/>
              </w:rPr>
            </w:pPr>
            <w:r>
              <w:rPr>
                <w:rFonts w:ascii="Verdana" w:hAnsi="Verdana"/>
              </w:rPr>
              <w:t xml:space="preserve"> </w:t>
            </w:r>
          </w:p>
        </w:tc>
        <w:tc>
          <w:tcPr>
            <w:tcW w:w="1843" w:type="dxa"/>
          </w:tcPr>
          <w:p w:rsidR="00701705" w:rsidRDefault="00701705" w:rsidP="004E7116">
            <w:pPr>
              <w:rPr>
                <w:rFonts w:ascii="Verdana" w:hAnsi="Verdana"/>
              </w:rPr>
            </w:pPr>
          </w:p>
        </w:tc>
        <w:tc>
          <w:tcPr>
            <w:tcW w:w="1559" w:type="dxa"/>
          </w:tcPr>
          <w:p w:rsidR="00701705" w:rsidRDefault="00701705" w:rsidP="004E7116">
            <w:pPr>
              <w:rPr>
                <w:rFonts w:ascii="Verdana" w:hAnsi="Verdana"/>
              </w:rPr>
            </w:pPr>
          </w:p>
        </w:tc>
      </w:tr>
      <w:tr w:rsidR="00701705" w:rsidTr="00FB13D0">
        <w:tc>
          <w:tcPr>
            <w:tcW w:w="689" w:type="dxa"/>
          </w:tcPr>
          <w:p w:rsidR="00701705" w:rsidRDefault="00701705" w:rsidP="004E7116">
            <w:pPr>
              <w:rPr>
                <w:rFonts w:ascii="Verdana" w:hAnsi="Verdana"/>
              </w:rPr>
            </w:pPr>
            <w:r>
              <w:rPr>
                <w:rFonts w:ascii="Verdana" w:hAnsi="Verdana"/>
              </w:rPr>
              <w:t>2</w:t>
            </w:r>
          </w:p>
        </w:tc>
        <w:tc>
          <w:tcPr>
            <w:tcW w:w="5407" w:type="dxa"/>
          </w:tcPr>
          <w:p w:rsidR="00701705" w:rsidRDefault="00701705" w:rsidP="00FB13D0">
            <w:pPr>
              <w:tabs>
                <w:tab w:val="left" w:pos="7520"/>
              </w:tabs>
              <w:rPr>
                <w:rFonts w:ascii="Verdana" w:hAnsi="Verdana"/>
              </w:rPr>
            </w:pPr>
            <w:r w:rsidRPr="00625303">
              <w:rPr>
                <w:rFonts w:ascii="Verdana" w:hAnsi="Verdana"/>
              </w:rPr>
              <w:t xml:space="preserve">To </w:t>
            </w:r>
            <w:r w:rsidR="00FB13D0">
              <w:rPr>
                <w:rFonts w:ascii="Verdana" w:hAnsi="Verdana"/>
              </w:rPr>
              <w:t xml:space="preserve">allocate clear areas of responsibility among the management team and support staff to complete these duties. </w:t>
            </w:r>
          </w:p>
        </w:tc>
        <w:tc>
          <w:tcPr>
            <w:tcW w:w="1276" w:type="dxa"/>
          </w:tcPr>
          <w:p w:rsidR="00701705" w:rsidRDefault="00701705" w:rsidP="004E7116">
            <w:pPr>
              <w:rPr>
                <w:rFonts w:ascii="Verdana" w:hAnsi="Verdana"/>
              </w:rPr>
            </w:pPr>
          </w:p>
        </w:tc>
        <w:tc>
          <w:tcPr>
            <w:tcW w:w="1843" w:type="dxa"/>
          </w:tcPr>
          <w:p w:rsidR="00701705" w:rsidRDefault="00701705" w:rsidP="004E7116">
            <w:pPr>
              <w:rPr>
                <w:rFonts w:ascii="Verdana" w:hAnsi="Verdana"/>
              </w:rPr>
            </w:pPr>
          </w:p>
        </w:tc>
        <w:tc>
          <w:tcPr>
            <w:tcW w:w="1559" w:type="dxa"/>
          </w:tcPr>
          <w:p w:rsidR="00701705" w:rsidRDefault="00701705" w:rsidP="004E7116">
            <w:pPr>
              <w:rPr>
                <w:rFonts w:ascii="Verdana" w:hAnsi="Verdana"/>
              </w:rPr>
            </w:pPr>
          </w:p>
        </w:tc>
      </w:tr>
      <w:tr w:rsidR="00701705" w:rsidTr="00FB13D0">
        <w:tc>
          <w:tcPr>
            <w:tcW w:w="689" w:type="dxa"/>
          </w:tcPr>
          <w:p w:rsidR="00701705" w:rsidRDefault="00701705" w:rsidP="004E7116">
            <w:pPr>
              <w:rPr>
                <w:rFonts w:ascii="Verdana" w:hAnsi="Verdana"/>
              </w:rPr>
            </w:pPr>
            <w:r>
              <w:rPr>
                <w:rFonts w:ascii="Verdana" w:hAnsi="Verdana"/>
              </w:rPr>
              <w:t>3</w:t>
            </w:r>
          </w:p>
        </w:tc>
        <w:tc>
          <w:tcPr>
            <w:tcW w:w="5407" w:type="dxa"/>
          </w:tcPr>
          <w:p w:rsidR="00701705" w:rsidRDefault="00701705" w:rsidP="004E7116">
            <w:pPr>
              <w:rPr>
                <w:rFonts w:ascii="Verdana" w:hAnsi="Verdana"/>
              </w:rPr>
            </w:pPr>
          </w:p>
        </w:tc>
        <w:tc>
          <w:tcPr>
            <w:tcW w:w="1276" w:type="dxa"/>
          </w:tcPr>
          <w:p w:rsidR="00701705" w:rsidRDefault="00701705" w:rsidP="004E7116">
            <w:pPr>
              <w:rPr>
                <w:rFonts w:ascii="Verdana" w:hAnsi="Verdana"/>
              </w:rPr>
            </w:pPr>
          </w:p>
        </w:tc>
        <w:tc>
          <w:tcPr>
            <w:tcW w:w="1843" w:type="dxa"/>
          </w:tcPr>
          <w:p w:rsidR="00701705" w:rsidRDefault="00701705" w:rsidP="004E7116">
            <w:pPr>
              <w:rPr>
                <w:rFonts w:ascii="Verdana" w:hAnsi="Verdana"/>
              </w:rPr>
            </w:pPr>
          </w:p>
        </w:tc>
        <w:tc>
          <w:tcPr>
            <w:tcW w:w="1559" w:type="dxa"/>
          </w:tcPr>
          <w:p w:rsidR="00701705" w:rsidRDefault="00701705" w:rsidP="004E7116">
            <w:pPr>
              <w:rPr>
                <w:rFonts w:ascii="Verdana" w:hAnsi="Verdana"/>
              </w:rPr>
            </w:pPr>
          </w:p>
        </w:tc>
      </w:tr>
      <w:tr w:rsidR="00701705" w:rsidTr="00FB13D0">
        <w:tc>
          <w:tcPr>
            <w:tcW w:w="689" w:type="dxa"/>
          </w:tcPr>
          <w:p w:rsidR="00701705" w:rsidRDefault="00701705" w:rsidP="004E7116">
            <w:pPr>
              <w:rPr>
                <w:rFonts w:ascii="Verdana" w:hAnsi="Verdana"/>
              </w:rPr>
            </w:pPr>
            <w:r>
              <w:rPr>
                <w:rFonts w:ascii="Verdana" w:hAnsi="Verdana"/>
              </w:rPr>
              <w:t>4</w:t>
            </w:r>
          </w:p>
        </w:tc>
        <w:tc>
          <w:tcPr>
            <w:tcW w:w="5407" w:type="dxa"/>
          </w:tcPr>
          <w:p w:rsidR="00701705" w:rsidRDefault="00701705" w:rsidP="004E7116">
            <w:pPr>
              <w:rPr>
                <w:rFonts w:ascii="Verdana" w:hAnsi="Verdana"/>
              </w:rPr>
            </w:pPr>
          </w:p>
        </w:tc>
        <w:tc>
          <w:tcPr>
            <w:tcW w:w="1276" w:type="dxa"/>
          </w:tcPr>
          <w:p w:rsidR="00701705" w:rsidRDefault="00701705" w:rsidP="004E7116">
            <w:pPr>
              <w:rPr>
                <w:rFonts w:ascii="Verdana" w:hAnsi="Verdana"/>
              </w:rPr>
            </w:pPr>
          </w:p>
        </w:tc>
        <w:tc>
          <w:tcPr>
            <w:tcW w:w="1843" w:type="dxa"/>
          </w:tcPr>
          <w:p w:rsidR="00701705" w:rsidRDefault="00701705" w:rsidP="004E7116">
            <w:pPr>
              <w:rPr>
                <w:rFonts w:ascii="Verdana" w:hAnsi="Verdana"/>
              </w:rPr>
            </w:pPr>
          </w:p>
        </w:tc>
        <w:tc>
          <w:tcPr>
            <w:tcW w:w="1559" w:type="dxa"/>
          </w:tcPr>
          <w:p w:rsidR="00701705" w:rsidRDefault="00701705" w:rsidP="004E7116">
            <w:pPr>
              <w:rPr>
                <w:rFonts w:ascii="Verdana" w:hAnsi="Verdana"/>
              </w:rPr>
            </w:pPr>
          </w:p>
        </w:tc>
      </w:tr>
      <w:tr w:rsidR="00701705" w:rsidTr="00FB13D0">
        <w:tc>
          <w:tcPr>
            <w:tcW w:w="689" w:type="dxa"/>
          </w:tcPr>
          <w:p w:rsidR="00701705" w:rsidRDefault="00701705" w:rsidP="004E7116">
            <w:pPr>
              <w:rPr>
                <w:rFonts w:ascii="Verdana" w:hAnsi="Verdana"/>
              </w:rPr>
            </w:pPr>
            <w:r>
              <w:rPr>
                <w:rFonts w:ascii="Verdana" w:hAnsi="Verdana"/>
              </w:rPr>
              <w:t>5</w:t>
            </w:r>
          </w:p>
        </w:tc>
        <w:tc>
          <w:tcPr>
            <w:tcW w:w="5407" w:type="dxa"/>
          </w:tcPr>
          <w:p w:rsidR="00701705" w:rsidRDefault="00701705" w:rsidP="004E7116">
            <w:pPr>
              <w:rPr>
                <w:rFonts w:ascii="Verdana" w:hAnsi="Verdana"/>
              </w:rPr>
            </w:pPr>
          </w:p>
        </w:tc>
        <w:tc>
          <w:tcPr>
            <w:tcW w:w="1276" w:type="dxa"/>
          </w:tcPr>
          <w:p w:rsidR="00701705" w:rsidRDefault="00701705" w:rsidP="004E7116">
            <w:pPr>
              <w:rPr>
                <w:rFonts w:ascii="Verdana" w:hAnsi="Verdana"/>
              </w:rPr>
            </w:pPr>
          </w:p>
        </w:tc>
        <w:tc>
          <w:tcPr>
            <w:tcW w:w="1843" w:type="dxa"/>
          </w:tcPr>
          <w:p w:rsidR="00701705" w:rsidRDefault="00701705" w:rsidP="004E7116">
            <w:pPr>
              <w:rPr>
                <w:rFonts w:ascii="Verdana" w:hAnsi="Verdana"/>
              </w:rPr>
            </w:pPr>
          </w:p>
        </w:tc>
        <w:tc>
          <w:tcPr>
            <w:tcW w:w="1559" w:type="dxa"/>
          </w:tcPr>
          <w:p w:rsidR="00701705" w:rsidRDefault="00701705" w:rsidP="004E7116">
            <w:pPr>
              <w:rPr>
                <w:rFonts w:ascii="Verdana" w:hAnsi="Verdana"/>
              </w:rPr>
            </w:pPr>
          </w:p>
        </w:tc>
      </w:tr>
    </w:tbl>
    <w:p w:rsidR="001951AF" w:rsidRDefault="001951AF">
      <w:pPr>
        <w:rPr>
          <w:rFonts w:ascii="Verdana" w:hAnsi="Verdana"/>
        </w:rPr>
      </w:pPr>
    </w:p>
    <w:p w:rsidR="001951AF" w:rsidRDefault="009B4149">
      <w:pPr>
        <w:rPr>
          <w:rFonts w:ascii="Verdana" w:hAnsi="Verdana"/>
        </w:rPr>
      </w:pPr>
      <w:r>
        <w:rPr>
          <w:rFonts w:ascii="Verdana" w:hAnsi="Verdana"/>
        </w:rPr>
        <w:t>Appendix 1: Staffing</w:t>
      </w:r>
      <w:r w:rsidR="001951AF">
        <w:rPr>
          <w:rFonts w:ascii="Verdana" w:hAnsi="Verdana"/>
        </w:rPr>
        <w:t xml:space="preserve"> Structure </w:t>
      </w:r>
      <w:r>
        <w:rPr>
          <w:rFonts w:ascii="Verdana" w:hAnsi="Verdana"/>
        </w:rPr>
        <w:t xml:space="preserve">chart </w:t>
      </w:r>
    </w:p>
    <w:p w:rsidR="001951AF" w:rsidRPr="006A15F4" w:rsidRDefault="001951AF">
      <w:pPr>
        <w:rPr>
          <w:rFonts w:ascii="Verdana" w:hAnsi="Verdana"/>
        </w:rPr>
      </w:pPr>
      <w:r>
        <w:rPr>
          <w:rFonts w:ascii="Verdana" w:hAnsi="Verdana"/>
        </w:rPr>
        <w:t xml:space="preserve">Appendix 2: </w:t>
      </w:r>
      <w:r w:rsidR="009B4149">
        <w:rPr>
          <w:rFonts w:ascii="Verdana" w:hAnsi="Verdana"/>
        </w:rPr>
        <w:t xml:space="preserve">Residential training pathway </w:t>
      </w:r>
    </w:p>
    <w:sectPr w:rsidR="001951AF" w:rsidRPr="006A15F4" w:rsidSect="004F40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05" w:rsidRDefault="00701705" w:rsidP="00701705">
      <w:pPr>
        <w:spacing w:after="0" w:line="240" w:lineRule="auto"/>
      </w:pPr>
      <w:r>
        <w:separator/>
      </w:r>
    </w:p>
  </w:endnote>
  <w:endnote w:type="continuationSeparator" w:id="0">
    <w:p w:rsidR="00701705" w:rsidRDefault="00701705" w:rsidP="0070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5" w:rsidRDefault="004F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5" w:rsidRDefault="004F4005">
    <w:pPr>
      <w:pStyle w:val="Footer"/>
    </w:pPr>
    <w:r>
      <w:t xml:space="preserve">V1.1 (Dec 2019) Document owner:  Service Lead for </w:t>
    </w:r>
    <w:r>
      <w:t>R</w:t>
    </w:r>
    <w:bookmarkStart w:id="0" w:name="_GoBack"/>
    <w:bookmarkEnd w:id="0"/>
    <w:r>
      <w:t xml:space="preserve">esidential  </w:t>
    </w:r>
  </w:p>
  <w:p w:rsidR="004F4005" w:rsidRDefault="004F4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5" w:rsidRDefault="004F4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05" w:rsidRDefault="00701705" w:rsidP="00701705">
      <w:pPr>
        <w:spacing w:after="0" w:line="240" w:lineRule="auto"/>
      </w:pPr>
      <w:r>
        <w:separator/>
      </w:r>
    </w:p>
  </w:footnote>
  <w:footnote w:type="continuationSeparator" w:id="0">
    <w:p w:rsidR="00701705" w:rsidRDefault="00701705" w:rsidP="0070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5" w:rsidRDefault="004F4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05" w:rsidRPr="00701705" w:rsidRDefault="004F4005">
    <w:pPr>
      <w:pStyle w:val="Header"/>
      <w:rPr>
        <w:rFonts w:ascii="Verdana" w:hAnsi="Verdana"/>
      </w:rPr>
    </w:pPr>
    <w:r>
      <w:rPr>
        <w:noProof/>
        <w:lang w:eastAsia="en-GB"/>
      </w:rPr>
      <w:drawing>
        <wp:inline distT="0" distB="0" distL="0" distR="0" wp14:anchorId="1B283AC0" wp14:editId="71628E5F">
          <wp:extent cx="1681388" cy="572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691493" cy="575676"/>
                  </a:xfrm>
                  <a:prstGeom prst="rect">
                    <a:avLst/>
                  </a:prstGeom>
                </pic:spPr>
              </pic:pic>
            </a:graphicData>
          </a:graphic>
        </wp:inline>
      </w:drawing>
    </w:r>
    <w:r w:rsidR="00701705">
      <w:t xml:space="preserve">    </w:t>
    </w:r>
    <w:r w:rsidR="00701705" w:rsidRPr="00701705">
      <w:rPr>
        <w:rFonts w:ascii="Verdana" w:hAnsi="Verdana"/>
        <w:sz w:val="28"/>
        <w:szCs w:val="28"/>
      </w:rPr>
      <w:t>Workforce Development Plan</w:t>
    </w:r>
    <w:r w:rsidR="00701705">
      <w:t xml:space="preserve">   </w:t>
    </w:r>
    <w:r>
      <w:t xml:space="preserve">  </w:t>
    </w:r>
    <w:r w:rsidR="00701705" w:rsidRPr="00701705">
      <w:rPr>
        <w:rFonts w:ascii="Verdana" w:hAnsi="Verdana"/>
      </w:rPr>
      <w:t xml:space="preserve">Children’s Residential Service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5" w:rsidRDefault="004F4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F26"/>
    <w:multiLevelType w:val="hybridMultilevel"/>
    <w:tmpl w:val="B3D0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E98"/>
    <w:multiLevelType w:val="hybridMultilevel"/>
    <w:tmpl w:val="BDC2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F184A"/>
    <w:multiLevelType w:val="hybridMultilevel"/>
    <w:tmpl w:val="F050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129EA"/>
    <w:multiLevelType w:val="hybridMultilevel"/>
    <w:tmpl w:val="2C0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3442E"/>
    <w:multiLevelType w:val="hybridMultilevel"/>
    <w:tmpl w:val="97A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81E32"/>
    <w:multiLevelType w:val="hybridMultilevel"/>
    <w:tmpl w:val="30E0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01209"/>
    <w:multiLevelType w:val="hybridMultilevel"/>
    <w:tmpl w:val="184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E62B0"/>
    <w:multiLevelType w:val="hybridMultilevel"/>
    <w:tmpl w:val="6724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91EB3"/>
    <w:multiLevelType w:val="hybridMultilevel"/>
    <w:tmpl w:val="C3A2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800BA"/>
    <w:multiLevelType w:val="hybridMultilevel"/>
    <w:tmpl w:val="035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9466E"/>
    <w:multiLevelType w:val="hybridMultilevel"/>
    <w:tmpl w:val="7D0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975025"/>
    <w:multiLevelType w:val="hybridMultilevel"/>
    <w:tmpl w:val="6298D3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6"/>
  </w:num>
  <w:num w:numId="5">
    <w:abstractNumId w:val="3"/>
  </w:num>
  <w:num w:numId="6">
    <w:abstractNumId w:val="2"/>
  </w:num>
  <w:num w:numId="7">
    <w:abstractNumId w:val="0"/>
  </w:num>
  <w:num w:numId="8">
    <w:abstractNumId w:val="1"/>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05"/>
    <w:rsid w:val="001951AF"/>
    <w:rsid w:val="001E2142"/>
    <w:rsid w:val="003217F5"/>
    <w:rsid w:val="003C1F55"/>
    <w:rsid w:val="004F4005"/>
    <w:rsid w:val="0067348A"/>
    <w:rsid w:val="006A15F4"/>
    <w:rsid w:val="00701705"/>
    <w:rsid w:val="009B4149"/>
    <w:rsid w:val="009E62A6"/>
    <w:rsid w:val="00A13B46"/>
    <w:rsid w:val="00C706E4"/>
    <w:rsid w:val="00FB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05"/>
    <w:pPr>
      <w:ind w:left="720"/>
      <w:contextualSpacing/>
    </w:pPr>
  </w:style>
  <w:style w:type="table" w:styleId="TableGrid">
    <w:name w:val="Table Grid"/>
    <w:basedOn w:val="TableNormal"/>
    <w:uiPriority w:val="59"/>
    <w:rsid w:val="0070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70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05"/>
    <w:rPr>
      <w:sz w:val="22"/>
      <w:szCs w:val="22"/>
      <w:lang w:eastAsia="en-US"/>
    </w:rPr>
  </w:style>
  <w:style w:type="paragraph" w:styleId="Footer">
    <w:name w:val="footer"/>
    <w:basedOn w:val="Normal"/>
    <w:link w:val="FooterChar"/>
    <w:uiPriority w:val="99"/>
    <w:unhideWhenUsed/>
    <w:rsid w:val="0070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05"/>
    <w:rPr>
      <w:sz w:val="22"/>
      <w:szCs w:val="22"/>
      <w:lang w:eastAsia="en-US"/>
    </w:rPr>
  </w:style>
  <w:style w:type="paragraph" w:styleId="BalloonText">
    <w:name w:val="Balloon Text"/>
    <w:basedOn w:val="Normal"/>
    <w:link w:val="BalloonTextChar"/>
    <w:uiPriority w:val="99"/>
    <w:semiHidden/>
    <w:unhideWhenUsed/>
    <w:rsid w:val="0070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05"/>
    <w:pPr>
      <w:ind w:left="720"/>
      <w:contextualSpacing/>
    </w:pPr>
  </w:style>
  <w:style w:type="table" w:styleId="TableGrid">
    <w:name w:val="Table Grid"/>
    <w:basedOn w:val="TableNormal"/>
    <w:uiPriority w:val="59"/>
    <w:rsid w:val="0070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70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0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05"/>
    <w:rPr>
      <w:sz w:val="22"/>
      <w:szCs w:val="22"/>
      <w:lang w:eastAsia="en-US"/>
    </w:rPr>
  </w:style>
  <w:style w:type="paragraph" w:styleId="Footer">
    <w:name w:val="footer"/>
    <w:basedOn w:val="Normal"/>
    <w:link w:val="FooterChar"/>
    <w:uiPriority w:val="99"/>
    <w:unhideWhenUsed/>
    <w:rsid w:val="0070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05"/>
    <w:rPr>
      <w:sz w:val="22"/>
      <w:szCs w:val="22"/>
      <w:lang w:eastAsia="en-US"/>
    </w:rPr>
  </w:style>
  <w:style w:type="paragraph" w:styleId="BalloonText">
    <w:name w:val="Balloon Text"/>
    <w:basedOn w:val="Normal"/>
    <w:link w:val="BalloonTextChar"/>
    <w:uiPriority w:val="99"/>
    <w:semiHidden/>
    <w:unhideWhenUsed/>
    <w:rsid w:val="0070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Wilson</dc:creator>
  <cp:lastModifiedBy>Rachael Wilson</cp:lastModifiedBy>
  <cp:revision>2</cp:revision>
  <dcterms:created xsi:type="dcterms:W3CDTF">2019-12-05T11:33:00Z</dcterms:created>
  <dcterms:modified xsi:type="dcterms:W3CDTF">2019-12-05T11:33:00Z</dcterms:modified>
</cp:coreProperties>
</file>