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3DC73" w14:textId="77777777" w:rsidR="005D436A" w:rsidRPr="008044AA" w:rsidRDefault="005D436A" w:rsidP="00996B31">
      <w:pPr>
        <w:spacing w:after="0"/>
        <w:rPr>
          <w:rFonts w:ascii="Verdana" w:hAnsi="Verdana" w:cstheme="minorHAnsi"/>
          <w:b/>
        </w:rPr>
      </w:pPr>
    </w:p>
    <w:tbl>
      <w:tblPr>
        <w:tblStyle w:val="TableGrid"/>
        <w:tblW w:w="1105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2269"/>
        <w:gridCol w:w="2551"/>
        <w:gridCol w:w="2977"/>
        <w:gridCol w:w="3260"/>
      </w:tblGrid>
      <w:tr w:rsidR="0011212B" w:rsidRPr="008044AA" w14:paraId="3F65F7CE" w14:textId="77777777" w:rsidTr="000B5230">
        <w:trPr>
          <w:trHeight w:hRule="exact" w:val="607"/>
        </w:trPr>
        <w:tc>
          <w:tcPr>
            <w:tcW w:w="2269" w:type="dxa"/>
            <w:shd w:val="clear" w:color="auto" w:fill="95B3D7" w:themeFill="accent1" w:themeFillTint="99"/>
          </w:tcPr>
          <w:p w14:paraId="0BB6B02C" w14:textId="77777777" w:rsidR="0011212B" w:rsidRPr="0056511E" w:rsidRDefault="00A86068" w:rsidP="00521640">
            <w:pPr>
              <w:rPr>
                <w:rFonts w:ascii="Verdana" w:hAnsi="Verdana" w:cstheme="minorHAnsi"/>
              </w:rPr>
            </w:pPr>
            <w:r w:rsidRPr="0056511E">
              <w:rPr>
                <w:rFonts w:ascii="Verdana" w:hAnsi="Verdana" w:cstheme="minorHAnsi"/>
              </w:rPr>
              <w:t xml:space="preserve">Children’s Home: </w:t>
            </w:r>
          </w:p>
        </w:tc>
        <w:tc>
          <w:tcPr>
            <w:tcW w:w="2551" w:type="dxa"/>
            <w:shd w:val="clear" w:color="auto" w:fill="FFFFFF" w:themeFill="background1"/>
          </w:tcPr>
          <w:p w14:paraId="7A91468C" w14:textId="6E95E187" w:rsidR="0011212B" w:rsidRPr="0056511E" w:rsidRDefault="008461BF" w:rsidP="00521640">
            <w:pPr>
              <w:rPr>
                <w:rFonts w:ascii="Verdana" w:hAnsi="Verdana"/>
              </w:rPr>
            </w:pPr>
            <w:r>
              <w:rPr>
                <w:rFonts w:ascii="Verdana" w:hAnsi="Verdana"/>
              </w:rPr>
              <w:t xml:space="preserve"> </w:t>
            </w:r>
          </w:p>
          <w:p w14:paraId="324C5C66" w14:textId="77777777" w:rsidR="00BF0F40" w:rsidRPr="0056511E" w:rsidRDefault="00BF0F40" w:rsidP="00521640">
            <w:pPr>
              <w:rPr>
                <w:rFonts w:ascii="Verdana" w:hAnsi="Verdana"/>
              </w:rPr>
            </w:pPr>
          </w:p>
          <w:p w14:paraId="3681927E" w14:textId="77777777" w:rsidR="00BF0F40" w:rsidRPr="0056511E" w:rsidRDefault="00BF0F40" w:rsidP="00521640">
            <w:pPr>
              <w:rPr>
                <w:rFonts w:ascii="Verdana" w:hAnsi="Verdana"/>
              </w:rPr>
            </w:pPr>
          </w:p>
        </w:tc>
        <w:tc>
          <w:tcPr>
            <w:tcW w:w="2977" w:type="dxa"/>
            <w:shd w:val="clear" w:color="auto" w:fill="95B3D7" w:themeFill="accent1" w:themeFillTint="99"/>
          </w:tcPr>
          <w:p w14:paraId="23DDB2A8" w14:textId="7E12D6F2" w:rsidR="0011212B" w:rsidRPr="0056511E" w:rsidRDefault="00922B73" w:rsidP="00521640">
            <w:pPr>
              <w:rPr>
                <w:rFonts w:ascii="Verdana" w:hAnsi="Verdana" w:cstheme="minorHAnsi"/>
              </w:rPr>
            </w:pPr>
            <w:r>
              <w:rPr>
                <w:rFonts w:ascii="Verdana" w:hAnsi="Verdana" w:cstheme="minorHAnsi"/>
              </w:rPr>
              <w:t xml:space="preserve">Date of assessment: </w:t>
            </w:r>
          </w:p>
        </w:tc>
        <w:tc>
          <w:tcPr>
            <w:tcW w:w="3260" w:type="dxa"/>
            <w:shd w:val="clear" w:color="auto" w:fill="FFFFFF" w:themeFill="background1"/>
          </w:tcPr>
          <w:p w14:paraId="0B1BAA6E" w14:textId="06F9EB96" w:rsidR="0011212B" w:rsidRPr="0056511E" w:rsidRDefault="0011212B" w:rsidP="00521640">
            <w:pPr>
              <w:rPr>
                <w:rFonts w:ascii="Verdana" w:hAnsi="Verdana"/>
              </w:rPr>
            </w:pPr>
          </w:p>
        </w:tc>
      </w:tr>
      <w:tr w:rsidR="00CC307F" w:rsidRPr="008044AA" w14:paraId="5D61A133" w14:textId="77777777" w:rsidTr="000B5230">
        <w:trPr>
          <w:trHeight w:hRule="exact" w:val="697"/>
        </w:trPr>
        <w:tc>
          <w:tcPr>
            <w:tcW w:w="2269" w:type="dxa"/>
            <w:shd w:val="clear" w:color="auto" w:fill="95B3D7" w:themeFill="accent1" w:themeFillTint="99"/>
          </w:tcPr>
          <w:p w14:paraId="5BBB526C" w14:textId="5C02C89A" w:rsidR="00CC307F" w:rsidRPr="0056511E" w:rsidRDefault="00922B73" w:rsidP="00521640">
            <w:pPr>
              <w:rPr>
                <w:rFonts w:ascii="Verdana" w:hAnsi="Verdana" w:cstheme="minorHAnsi"/>
              </w:rPr>
            </w:pPr>
            <w:r>
              <w:rPr>
                <w:rFonts w:ascii="Verdana" w:hAnsi="Verdana" w:cstheme="minorHAnsi"/>
              </w:rPr>
              <w:t>Assessor:</w:t>
            </w:r>
          </w:p>
        </w:tc>
        <w:tc>
          <w:tcPr>
            <w:tcW w:w="2551" w:type="dxa"/>
            <w:shd w:val="clear" w:color="auto" w:fill="FFFFFF" w:themeFill="background1"/>
          </w:tcPr>
          <w:p w14:paraId="3C55E428" w14:textId="77777777" w:rsidR="00CC307F" w:rsidRPr="0056511E" w:rsidRDefault="00CC307F" w:rsidP="00521640">
            <w:pPr>
              <w:rPr>
                <w:rFonts w:ascii="Verdana" w:hAnsi="Verdana"/>
              </w:rPr>
            </w:pPr>
          </w:p>
        </w:tc>
        <w:tc>
          <w:tcPr>
            <w:tcW w:w="2977" w:type="dxa"/>
            <w:shd w:val="clear" w:color="auto" w:fill="95B3D7" w:themeFill="accent1" w:themeFillTint="99"/>
          </w:tcPr>
          <w:p w14:paraId="461EB416" w14:textId="7F43B538" w:rsidR="00CC307F" w:rsidRPr="0056511E" w:rsidRDefault="00922B73" w:rsidP="00521640">
            <w:pPr>
              <w:rPr>
                <w:rFonts w:ascii="Verdana" w:hAnsi="Verdana" w:cstheme="minorHAnsi"/>
              </w:rPr>
            </w:pPr>
            <w:r>
              <w:rPr>
                <w:rFonts w:ascii="Verdana" w:hAnsi="Verdana" w:cstheme="minorHAnsi"/>
              </w:rPr>
              <w:t xml:space="preserve">Date of planned review:  </w:t>
            </w:r>
          </w:p>
        </w:tc>
        <w:tc>
          <w:tcPr>
            <w:tcW w:w="3260" w:type="dxa"/>
            <w:shd w:val="clear" w:color="auto" w:fill="FFFFFF" w:themeFill="background1"/>
          </w:tcPr>
          <w:p w14:paraId="22EF9CDD" w14:textId="3CCF9091" w:rsidR="00CC307F" w:rsidRPr="0056511E" w:rsidRDefault="00CC307F" w:rsidP="00521640">
            <w:pPr>
              <w:rPr>
                <w:rFonts w:ascii="Verdana" w:hAnsi="Verdana"/>
              </w:rPr>
            </w:pPr>
          </w:p>
        </w:tc>
      </w:tr>
    </w:tbl>
    <w:p w14:paraId="5579F049" w14:textId="3E20D809" w:rsidR="00CC6993" w:rsidRPr="003B04FF" w:rsidRDefault="00CC6993" w:rsidP="003B04FF">
      <w:pPr>
        <w:spacing w:after="0"/>
        <w:rPr>
          <w:rFonts w:ascii="Verdana" w:hAnsi="Verdana" w:cstheme="minorHAnsi"/>
        </w:rPr>
      </w:pPr>
    </w:p>
    <w:p w14:paraId="24BF3FCC" w14:textId="68FEFEAD" w:rsidR="003B04FF" w:rsidRDefault="003B04FF" w:rsidP="007E1A15">
      <w:pPr>
        <w:spacing w:after="0"/>
        <w:rPr>
          <w:rFonts w:ascii="Verdana" w:hAnsi="Verdana" w:cstheme="minorHAnsi"/>
        </w:rPr>
      </w:pPr>
      <w:r>
        <w:rPr>
          <w:rFonts w:ascii="Verdana" w:hAnsi="Verdana" w:cstheme="minorHAnsi"/>
        </w:rPr>
        <w:t xml:space="preserve">This Location Assessment is structured into 3 parts as follows: </w:t>
      </w:r>
    </w:p>
    <w:p w14:paraId="6499C471" w14:textId="77777777" w:rsidR="003B04FF" w:rsidRDefault="003B04FF" w:rsidP="007E1A15">
      <w:pPr>
        <w:spacing w:after="0"/>
        <w:rPr>
          <w:rFonts w:ascii="Verdana" w:hAnsi="Verdana" w:cstheme="minorHAnsi"/>
        </w:rPr>
      </w:pPr>
    </w:p>
    <w:p w14:paraId="0360CA86" w14:textId="7886DDC0" w:rsidR="003B04FF" w:rsidRPr="003B04FF" w:rsidRDefault="003B04FF" w:rsidP="003B04FF">
      <w:pPr>
        <w:pStyle w:val="ListParagraph"/>
        <w:numPr>
          <w:ilvl w:val="0"/>
          <w:numId w:val="15"/>
        </w:numPr>
        <w:spacing w:after="0"/>
        <w:rPr>
          <w:rFonts w:ascii="Verdana" w:hAnsi="Verdana" w:cstheme="minorHAnsi"/>
        </w:rPr>
      </w:pPr>
      <w:r w:rsidRPr="003B4E0E">
        <w:rPr>
          <w:rFonts w:ascii="Verdana" w:hAnsi="Verdana" w:cstheme="minorHAnsi"/>
          <w:b/>
        </w:rPr>
        <w:t>Access to local services</w:t>
      </w:r>
      <w:r>
        <w:rPr>
          <w:rFonts w:ascii="Verdana" w:hAnsi="Verdana" w:cstheme="minorHAnsi"/>
        </w:rPr>
        <w:t xml:space="preserve"> that can meet the needs of the young people living at Teasel Close including positive factors </w:t>
      </w:r>
    </w:p>
    <w:p w14:paraId="235857E0" w14:textId="68F61206" w:rsidR="003B04FF" w:rsidRDefault="003B04FF" w:rsidP="007E1A15">
      <w:pPr>
        <w:pStyle w:val="ListParagraph"/>
        <w:numPr>
          <w:ilvl w:val="0"/>
          <w:numId w:val="15"/>
        </w:numPr>
        <w:spacing w:after="0"/>
        <w:rPr>
          <w:rFonts w:ascii="Verdana" w:hAnsi="Verdana" w:cstheme="minorHAnsi"/>
        </w:rPr>
      </w:pPr>
      <w:r w:rsidRPr="003B4E0E">
        <w:rPr>
          <w:rFonts w:ascii="Verdana" w:hAnsi="Verdana" w:cstheme="minorHAnsi"/>
          <w:b/>
        </w:rPr>
        <w:t>Publically available data</w:t>
      </w:r>
      <w:r>
        <w:rPr>
          <w:rFonts w:ascii="Verdana" w:hAnsi="Verdana" w:cstheme="minorHAnsi"/>
        </w:rPr>
        <w:t xml:space="preserve"> on the local area including consultation with key agencies </w:t>
      </w:r>
    </w:p>
    <w:p w14:paraId="3CA95BC8" w14:textId="2B80EE42" w:rsidR="003B04FF" w:rsidRPr="003B04FF" w:rsidRDefault="003B04FF" w:rsidP="007E1A15">
      <w:pPr>
        <w:pStyle w:val="ListParagraph"/>
        <w:numPr>
          <w:ilvl w:val="0"/>
          <w:numId w:val="15"/>
        </w:numPr>
        <w:spacing w:after="0"/>
        <w:rPr>
          <w:rFonts w:ascii="Verdana" w:hAnsi="Verdana" w:cstheme="minorHAnsi"/>
        </w:rPr>
      </w:pPr>
      <w:r w:rsidRPr="003B4E0E">
        <w:rPr>
          <w:rFonts w:ascii="Verdana" w:hAnsi="Verdana" w:cstheme="minorHAnsi"/>
          <w:b/>
        </w:rPr>
        <w:t>Risk assessment</w:t>
      </w:r>
      <w:r>
        <w:rPr>
          <w:rFonts w:ascii="Verdana" w:hAnsi="Verdana" w:cstheme="minorHAnsi"/>
        </w:rPr>
        <w:t xml:space="preserve"> of the location taking into account information collated above and measures to be taken to mitigate these risks </w:t>
      </w:r>
    </w:p>
    <w:p w14:paraId="4832EC23" w14:textId="77777777" w:rsidR="003B04FF" w:rsidRDefault="003B04FF" w:rsidP="007E1A15">
      <w:pPr>
        <w:spacing w:after="0"/>
        <w:rPr>
          <w:rFonts w:ascii="Verdana" w:hAnsi="Verdana" w:cstheme="minorHAnsi"/>
        </w:rPr>
      </w:pPr>
    </w:p>
    <w:tbl>
      <w:tblPr>
        <w:tblStyle w:val="TableGrid"/>
        <w:tblW w:w="11057" w:type="dxa"/>
        <w:tblInd w:w="-176" w:type="dxa"/>
        <w:tblLook w:val="04A0" w:firstRow="1" w:lastRow="0" w:firstColumn="1" w:lastColumn="0" w:noHBand="0" w:noVBand="1"/>
      </w:tblPr>
      <w:tblGrid>
        <w:gridCol w:w="11057"/>
      </w:tblGrid>
      <w:tr w:rsidR="007C403A" w:rsidRPr="00BC64C3" w14:paraId="4BAC891C" w14:textId="77777777" w:rsidTr="00CC09C8">
        <w:tc>
          <w:tcPr>
            <w:tcW w:w="11057" w:type="dxa"/>
            <w:shd w:val="clear" w:color="auto" w:fill="8DB3E2" w:themeFill="text2" w:themeFillTint="66"/>
          </w:tcPr>
          <w:p w14:paraId="6870D51C" w14:textId="77777777" w:rsidR="007C403A" w:rsidRPr="00BC64C3" w:rsidRDefault="007C403A" w:rsidP="00CC09C8">
            <w:pPr>
              <w:spacing w:after="0" w:line="240" w:lineRule="auto"/>
              <w:rPr>
                <w:rFonts w:ascii="Verdana" w:hAnsi="Verdana" w:cs="Arial"/>
              </w:rPr>
            </w:pPr>
            <w:r w:rsidRPr="00BC64C3">
              <w:rPr>
                <w:rFonts w:ascii="Verdana" w:hAnsi="Verdana" w:cs="Arial"/>
              </w:rPr>
              <w:t>Pen Picture of the Immediate Locality</w:t>
            </w:r>
          </w:p>
        </w:tc>
      </w:tr>
      <w:tr w:rsidR="007C403A" w:rsidRPr="00BC64C3" w14:paraId="6770FE98" w14:textId="77777777" w:rsidTr="00CC09C8">
        <w:tc>
          <w:tcPr>
            <w:tcW w:w="11057" w:type="dxa"/>
          </w:tcPr>
          <w:p w14:paraId="46A8D0B8" w14:textId="77777777" w:rsidR="00293764" w:rsidRDefault="00293764" w:rsidP="00CC09C8">
            <w:pPr>
              <w:spacing w:after="0" w:line="240" w:lineRule="auto"/>
              <w:jc w:val="both"/>
              <w:rPr>
                <w:rFonts w:ascii="Verdana" w:eastAsiaTheme="minorHAnsi" w:hAnsi="Verdana" w:cstheme="minorBidi"/>
                <w:color w:val="FF0000"/>
              </w:rPr>
            </w:pPr>
          </w:p>
          <w:p w14:paraId="3514CD44" w14:textId="2F7FC016" w:rsidR="007C403A" w:rsidRPr="00293764" w:rsidRDefault="00293764" w:rsidP="00CC09C8">
            <w:pPr>
              <w:spacing w:after="0" w:line="240" w:lineRule="auto"/>
              <w:jc w:val="both"/>
              <w:rPr>
                <w:rFonts w:ascii="Verdana" w:eastAsiaTheme="minorHAnsi" w:hAnsi="Verdana" w:cstheme="minorBidi"/>
                <w:color w:val="FF0000"/>
              </w:rPr>
            </w:pPr>
            <w:r w:rsidRPr="00293764">
              <w:rPr>
                <w:rFonts w:ascii="Verdana" w:eastAsiaTheme="minorHAnsi" w:hAnsi="Verdana" w:cstheme="minorBidi"/>
                <w:color w:val="FF0000"/>
              </w:rPr>
              <w:t xml:space="preserve">Things to include: </w:t>
            </w:r>
          </w:p>
          <w:p w14:paraId="52F8CBAE" w14:textId="2DAABB30" w:rsidR="00293764" w:rsidRPr="00293764" w:rsidRDefault="00293764" w:rsidP="00CC09C8">
            <w:pPr>
              <w:spacing w:after="0" w:line="240" w:lineRule="auto"/>
              <w:jc w:val="both"/>
              <w:rPr>
                <w:rFonts w:ascii="Verdana" w:eastAsiaTheme="minorHAnsi" w:hAnsi="Verdana" w:cstheme="minorBidi"/>
                <w:color w:val="FF0000"/>
                <w:sz w:val="24"/>
                <w:szCs w:val="24"/>
              </w:rPr>
            </w:pPr>
          </w:p>
          <w:p w14:paraId="32660AFB" w14:textId="2267C5D6" w:rsidR="00293764" w:rsidRPr="00293764" w:rsidRDefault="00293764" w:rsidP="00293764">
            <w:pPr>
              <w:pStyle w:val="ListParagraph"/>
              <w:numPr>
                <w:ilvl w:val="0"/>
                <w:numId w:val="17"/>
              </w:numPr>
              <w:spacing w:after="0" w:line="240" w:lineRule="auto"/>
              <w:jc w:val="both"/>
              <w:rPr>
                <w:rFonts w:ascii="Verdana" w:eastAsiaTheme="minorHAnsi" w:hAnsi="Verdana" w:cstheme="minorBidi"/>
              </w:rPr>
            </w:pPr>
            <w:r w:rsidRPr="00293764">
              <w:rPr>
                <w:rFonts w:ascii="Verdana" w:eastAsiaTheme="minorHAnsi" w:hAnsi="Verdana" w:cstheme="minorBidi"/>
              </w:rPr>
              <w:t>Rural/urban location</w:t>
            </w:r>
          </w:p>
          <w:p w14:paraId="021D5EFD" w14:textId="56D8D3E8" w:rsidR="00293764" w:rsidRPr="00293764" w:rsidRDefault="00293764" w:rsidP="00293764">
            <w:pPr>
              <w:pStyle w:val="ListParagraph"/>
              <w:numPr>
                <w:ilvl w:val="0"/>
                <w:numId w:val="17"/>
              </w:numPr>
              <w:spacing w:after="0" w:line="240" w:lineRule="auto"/>
              <w:jc w:val="both"/>
              <w:rPr>
                <w:rFonts w:ascii="Verdana" w:eastAsiaTheme="minorHAnsi" w:hAnsi="Verdana" w:cstheme="minorBidi"/>
              </w:rPr>
            </w:pPr>
            <w:r w:rsidRPr="00293764">
              <w:rPr>
                <w:rFonts w:ascii="Verdana" w:eastAsiaTheme="minorHAnsi" w:hAnsi="Verdana" w:cstheme="minorBidi"/>
              </w:rPr>
              <w:t>Info on types of nearby housing (privately owned/social housing/multiple occupancy)</w:t>
            </w:r>
          </w:p>
          <w:p w14:paraId="5746402D" w14:textId="6DB2EFA8" w:rsidR="00293764" w:rsidRPr="00293764" w:rsidRDefault="00293764" w:rsidP="00293764">
            <w:pPr>
              <w:pStyle w:val="ListParagraph"/>
              <w:numPr>
                <w:ilvl w:val="0"/>
                <w:numId w:val="17"/>
              </w:numPr>
              <w:spacing w:after="0" w:line="240" w:lineRule="auto"/>
              <w:jc w:val="both"/>
              <w:rPr>
                <w:rFonts w:ascii="Verdana" w:eastAsiaTheme="minorHAnsi" w:hAnsi="Verdana" w:cstheme="minorBidi"/>
              </w:rPr>
            </w:pPr>
            <w:r w:rsidRPr="00293764">
              <w:rPr>
                <w:rFonts w:ascii="Verdana" w:eastAsiaTheme="minorHAnsi" w:hAnsi="Verdana" w:cstheme="minorBidi"/>
              </w:rPr>
              <w:t xml:space="preserve">Traffic infrastructure </w:t>
            </w:r>
          </w:p>
          <w:p w14:paraId="04A0E843" w14:textId="4E2A71DC" w:rsidR="00293764" w:rsidRPr="00293764" w:rsidRDefault="00293764" w:rsidP="00293764">
            <w:pPr>
              <w:pStyle w:val="ListParagraph"/>
              <w:numPr>
                <w:ilvl w:val="0"/>
                <w:numId w:val="17"/>
              </w:numPr>
              <w:spacing w:after="0" w:line="240" w:lineRule="auto"/>
              <w:jc w:val="both"/>
              <w:rPr>
                <w:rFonts w:ascii="Verdana" w:eastAsiaTheme="minorHAnsi" w:hAnsi="Verdana" w:cstheme="minorBidi"/>
              </w:rPr>
            </w:pPr>
            <w:r w:rsidRPr="00293764">
              <w:rPr>
                <w:rFonts w:ascii="Verdana" w:eastAsiaTheme="minorHAnsi" w:hAnsi="Verdana" w:cstheme="minorBidi"/>
              </w:rPr>
              <w:t xml:space="preserve">Street lighting /pedestrian crossings / pavements/ parking </w:t>
            </w:r>
          </w:p>
          <w:p w14:paraId="4D5EDF96" w14:textId="4131E1F5" w:rsidR="00293764" w:rsidRPr="00293764" w:rsidRDefault="00293764" w:rsidP="00293764">
            <w:pPr>
              <w:pStyle w:val="ListParagraph"/>
              <w:numPr>
                <w:ilvl w:val="0"/>
                <w:numId w:val="17"/>
              </w:numPr>
              <w:spacing w:after="0" w:line="240" w:lineRule="auto"/>
              <w:jc w:val="both"/>
              <w:rPr>
                <w:rFonts w:ascii="Verdana" w:eastAsiaTheme="minorHAnsi" w:hAnsi="Verdana" w:cstheme="minorBidi"/>
              </w:rPr>
            </w:pPr>
            <w:r w:rsidRPr="00293764">
              <w:rPr>
                <w:rFonts w:ascii="Verdana" w:eastAsiaTheme="minorHAnsi" w:hAnsi="Verdana" w:cstheme="minorBidi"/>
              </w:rPr>
              <w:t xml:space="preserve">Nearest shopping facilities </w:t>
            </w:r>
          </w:p>
          <w:p w14:paraId="31B64381" w14:textId="580D7039" w:rsidR="00293764" w:rsidRPr="00293764" w:rsidRDefault="00293764" w:rsidP="00293764">
            <w:pPr>
              <w:pStyle w:val="ListParagraph"/>
              <w:numPr>
                <w:ilvl w:val="0"/>
                <w:numId w:val="17"/>
              </w:numPr>
              <w:spacing w:after="0" w:line="240" w:lineRule="auto"/>
              <w:jc w:val="both"/>
              <w:rPr>
                <w:rFonts w:ascii="Verdana" w:eastAsiaTheme="minorHAnsi" w:hAnsi="Verdana" w:cstheme="minorBidi"/>
              </w:rPr>
            </w:pPr>
            <w:r w:rsidRPr="00293764">
              <w:rPr>
                <w:rFonts w:ascii="Verdana" w:eastAsiaTheme="minorHAnsi" w:hAnsi="Verdana" w:cstheme="minorBidi"/>
              </w:rPr>
              <w:t xml:space="preserve">Bus routes and access to public transport </w:t>
            </w:r>
            <w:proofErr w:type="spellStart"/>
            <w:r w:rsidRPr="00293764">
              <w:rPr>
                <w:rFonts w:ascii="Verdana" w:eastAsiaTheme="minorHAnsi" w:hAnsi="Verdana" w:cstheme="minorBidi"/>
              </w:rPr>
              <w:t>incl</w:t>
            </w:r>
            <w:proofErr w:type="spellEnd"/>
            <w:r w:rsidRPr="00293764">
              <w:rPr>
                <w:rFonts w:ascii="Verdana" w:eastAsiaTheme="minorHAnsi" w:hAnsi="Verdana" w:cstheme="minorBidi"/>
              </w:rPr>
              <w:t xml:space="preserve"> trains  </w:t>
            </w:r>
          </w:p>
          <w:p w14:paraId="57F830B2" w14:textId="77777777" w:rsidR="007C403A" w:rsidRPr="004A407E" w:rsidRDefault="007C403A" w:rsidP="00293764">
            <w:pPr>
              <w:spacing w:after="0" w:line="240" w:lineRule="auto"/>
              <w:jc w:val="both"/>
              <w:rPr>
                <w:rFonts w:ascii="Verdana" w:eastAsiaTheme="minorHAnsi" w:hAnsi="Verdana" w:cstheme="minorBidi"/>
                <w:sz w:val="24"/>
                <w:szCs w:val="24"/>
              </w:rPr>
            </w:pPr>
          </w:p>
        </w:tc>
      </w:tr>
      <w:tr w:rsidR="007C403A" w:rsidRPr="00BC64C3" w14:paraId="68770159" w14:textId="77777777" w:rsidTr="00CC09C8">
        <w:tc>
          <w:tcPr>
            <w:tcW w:w="11057" w:type="dxa"/>
            <w:shd w:val="clear" w:color="auto" w:fill="8DB3E2" w:themeFill="text2" w:themeFillTint="66"/>
          </w:tcPr>
          <w:p w14:paraId="74E3F691" w14:textId="77777777" w:rsidR="007C403A" w:rsidRPr="00BC64C3" w:rsidRDefault="007C403A" w:rsidP="00CC09C8">
            <w:pPr>
              <w:spacing w:after="0"/>
              <w:rPr>
                <w:rFonts w:ascii="Verdana" w:hAnsi="Verdana" w:cstheme="minorHAnsi"/>
              </w:rPr>
            </w:pPr>
            <w:r w:rsidRPr="00BC64C3">
              <w:rPr>
                <w:rFonts w:ascii="Verdana" w:hAnsi="Verdana" w:cs="Arial"/>
              </w:rPr>
              <w:t>Pen Picture of the Premises</w:t>
            </w:r>
          </w:p>
        </w:tc>
      </w:tr>
      <w:tr w:rsidR="007C403A" w:rsidRPr="00BC64C3" w14:paraId="5B364BCD" w14:textId="77777777" w:rsidTr="00CC09C8">
        <w:tc>
          <w:tcPr>
            <w:tcW w:w="11057" w:type="dxa"/>
          </w:tcPr>
          <w:p w14:paraId="387BAA18" w14:textId="0364B093" w:rsidR="007C403A" w:rsidRDefault="007C403A" w:rsidP="00CC09C8">
            <w:pPr>
              <w:spacing w:after="0"/>
              <w:rPr>
                <w:rFonts w:ascii="Verdana" w:hAnsi="Verdana" w:cstheme="minorHAnsi"/>
              </w:rPr>
            </w:pPr>
          </w:p>
          <w:p w14:paraId="09DBE646" w14:textId="77777777" w:rsidR="00293764" w:rsidRPr="00293764" w:rsidRDefault="00293764" w:rsidP="00CC09C8">
            <w:pPr>
              <w:spacing w:after="0"/>
              <w:rPr>
                <w:rFonts w:ascii="Verdana" w:hAnsi="Verdana" w:cstheme="minorHAnsi"/>
                <w:color w:val="FF0000"/>
              </w:rPr>
            </w:pPr>
            <w:r w:rsidRPr="00293764">
              <w:rPr>
                <w:rFonts w:ascii="Verdana" w:hAnsi="Verdana" w:cstheme="minorHAnsi"/>
                <w:color w:val="FF0000"/>
              </w:rPr>
              <w:t xml:space="preserve">Things to include: </w:t>
            </w:r>
          </w:p>
          <w:p w14:paraId="15DB08D1" w14:textId="77777777" w:rsidR="00293764" w:rsidRDefault="00293764" w:rsidP="00CC09C8">
            <w:pPr>
              <w:spacing w:after="0"/>
              <w:rPr>
                <w:rFonts w:ascii="Verdana" w:hAnsi="Verdana" w:cstheme="minorHAnsi"/>
              </w:rPr>
            </w:pPr>
          </w:p>
          <w:p w14:paraId="593D9424" w14:textId="747F24D8" w:rsidR="00293764" w:rsidRPr="00293764" w:rsidRDefault="00293764" w:rsidP="00293764">
            <w:pPr>
              <w:pStyle w:val="ListParagraph"/>
              <w:numPr>
                <w:ilvl w:val="0"/>
                <w:numId w:val="18"/>
              </w:numPr>
              <w:spacing w:after="0"/>
              <w:rPr>
                <w:rFonts w:ascii="Verdana" w:hAnsi="Verdana" w:cstheme="minorHAnsi"/>
              </w:rPr>
            </w:pPr>
            <w:r w:rsidRPr="00293764">
              <w:rPr>
                <w:rFonts w:ascii="Verdana" w:hAnsi="Verdana" w:cstheme="minorHAnsi"/>
              </w:rPr>
              <w:t xml:space="preserve">Description of the building (brick construction </w:t>
            </w:r>
            <w:proofErr w:type="spellStart"/>
            <w:r w:rsidRPr="00293764">
              <w:rPr>
                <w:rFonts w:ascii="Verdana" w:hAnsi="Verdana" w:cstheme="minorHAnsi"/>
              </w:rPr>
              <w:t>etc</w:t>
            </w:r>
            <w:proofErr w:type="spellEnd"/>
            <w:r w:rsidRPr="00293764">
              <w:rPr>
                <w:rFonts w:ascii="Verdana" w:hAnsi="Verdana" w:cstheme="minorHAnsi"/>
              </w:rPr>
              <w:t xml:space="preserve">) </w:t>
            </w:r>
          </w:p>
          <w:p w14:paraId="4CB56F99" w14:textId="77777777" w:rsidR="00293764" w:rsidRPr="00293764" w:rsidRDefault="00293764" w:rsidP="00293764">
            <w:pPr>
              <w:pStyle w:val="ListParagraph"/>
              <w:numPr>
                <w:ilvl w:val="0"/>
                <w:numId w:val="18"/>
              </w:numPr>
              <w:spacing w:after="0"/>
              <w:rPr>
                <w:rFonts w:ascii="Verdana" w:hAnsi="Verdana" w:cstheme="minorHAnsi"/>
              </w:rPr>
            </w:pPr>
            <w:r w:rsidRPr="00293764">
              <w:rPr>
                <w:rFonts w:ascii="Verdana" w:hAnsi="Verdana" w:cstheme="minorHAnsi"/>
              </w:rPr>
              <w:t>Glazing / exit points</w:t>
            </w:r>
          </w:p>
          <w:p w14:paraId="47075C25" w14:textId="148CC8E6" w:rsidR="00293764" w:rsidRPr="00293764" w:rsidRDefault="00293764" w:rsidP="00293764">
            <w:pPr>
              <w:pStyle w:val="ListParagraph"/>
              <w:numPr>
                <w:ilvl w:val="0"/>
                <w:numId w:val="18"/>
              </w:numPr>
              <w:spacing w:after="0"/>
              <w:rPr>
                <w:rFonts w:ascii="Verdana" w:hAnsi="Verdana" w:cstheme="minorHAnsi"/>
              </w:rPr>
            </w:pPr>
            <w:r w:rsidRPr="00293764">
              <w:rPr>
                <w:rFonts w:ascii="Verdana" w:hAnsi="Verdana" w:cstheme="minorHAnsi"/>
              </w:rPr>
              <w:t xml:space="preserve">Security measures </w:t>
            </w:r>
          </w:p>
          <w:p w14:paraId="7803D52A" w14:textId="673FF1EC" w:rsidR="00293764" w:rsidRPr="00293764" w:rsidRDefault="00293764" w:rsidP="00293764">
            <w:pPr>
              <w:pStyle w:val="ListParagraph"/>
              <w:numPr>
                <w:ilvl w:val="0"/>
                <w:numId w:val="18"/>
              </w:numPr>
              <w:spacing w:after="0"/>
              <w:rPr>
                <w:rFonts w:ascii="Verdana" w:hAnsi="Verdana" w:cstheme="minorHAnsi"/>
              </w:rPr>
            </w:pPr>
            <w:r w:rsidRPr="00293764">
              <w:rPr>
                <w:rFonts w:ascii="Verdana" w:hAnsi="Verdana" w:cstheme="minorHAnsi"/>
              </w:rPr>
              <w:t xml:space="preserve">Number of stories </w:t>
            </w:r>
          </w:p>
          <w:p w14:paraId="1B30E685" w14:textId="50B909DD" w:rsidR="00293764" w:rsidRPr="00293764" w:rsidRDefault="00293764" w:rsidP="00293764">
            <w:pPr>
              <w:pStyle w:val="ListParagraph"/>
              <w:numPr>
                <w:ilvl w:val="0"/>
                <w:numId w:val="18"/>
              </w:numPr>
              <w:spacing w:after="0"/>
              <w:rPr>
                <w:rFonts w:ascii="Verdana" w:hAnsi="Verdana" w:cstheme="minorHAnsi"/>
              </w:rPr>
            </w:pPr>
            <w:r w:rsidRPr="00293764">
              <w:rPr>
                <w:rFonts w:ascii="Verdana" w:hAnsi="Verdana" w:cstheme="minorHAnsi"/>
              </w:rPr>
              <w:t xml:space="preserve">Garden area </w:t>
            </w:r>
          </w:p>
          <w:p w14:paraId="65BC49B6" w14:textId="48D6A8A1" w:rsidR="00293764" w:rsidRPr="00293764" w:rsidRDefault="00293764" w:rsidP="00293764">
            <w:pPr>
              <w:pStyle w:val="ListParagraph"/>
              <w:numPr>
                <w:ilvl w:val="0"/>
                <w:numId w:val="18"/>
              </w:numPr>
              <w:spacing w:after="0"/>
              <w:rPr>
                <w:rFonts w:ascii="Verdana" w:hAnsi="Verdana" w:cstheme="minorHAnsi"/>
              </w:rPr>
            </w:pPr>
            <w:r w:rsidRPr="00293764">
              <w:rPr>
                <w:rFonts w:ascii="Verdana" w:hAnsi="Verdana" w:cstheme="minorHAnsi"/>
              </w:rPr>
              <w:t xml:space="preserve">Access to the home </w:t>
            </w:r>
          </w:p>
          <w:p w14:paraId="6E100F4A" w14:textId="440135FF" w:rsidR="00293764" w:rsidRPr="00293764" w:rsidRDefault="00293764" w:rsidP="00293764">
            <w:pPr>
              <w:pStyle w:val="ListParagraph"/>
              <w:numPr>
                <w:ilvl w:val="0"/>
                <w:numId w:val="18"/>
              </w:numPr>
              <w:spacing w:after="0"/>
              <w:rPr>
                <w:rFonts w:ascii="Verdana" w:hAnsi="Verdana" w:cstheme="minorHAnsi"/>
              </w:rPr>
            </w:pPr>
            <w:r w:rsidRPr="00293764">
              <w:rPr>
                <w:rFonts w:ascii="Verdana" w:hAnsi="Verdana" w:cstheme="minorHAnsi"/>
              </w:rPr>
              <w:t xml:space="preserve">Lay out of building – location of bedrooms/bathrooms/communal areas/ sleep in rooms </w:t>
            </w:r>
            <w:proofErr w:type="spellStart"/>
            <w:r w:rsidRPr="00293764">
              <w:rPr>
                <w:rFonts w:ascii="Verdana" w:hAnsi="Verdana" w:cstheme="minorHAnsi"/>
              </w:rPr>
              <w:t>etc</w:t>
            </w:r>
            <w:proofErr w:type="spellEnd"/>
            <w:r w:rsidRPr="00293764">
              <w:rPr>
                <w:rFonts w:ascii="Verdana" w:hAnsi="Verdana" w:cstheme="minorHAnsi"/>
              </w:rPr>
              <w:t xml:space="preserve">  </w:t>
            </w:r>
          </w:p>
          <w:p w14:paraId="5C0F8A37" w14:textId="65842277" w:rsidR="007C403A" w:rsidRPr="00BC64C3" w:rsidRDefault="007C403A" w:rsidP="00103A27">
            <w:pPr>
              <w:spacing w:after="0" w:line="240" w:lineRule="auto"/>
              <w:jc w:val="both"/>
              <w:rPr>
                <w:rFonts w:ascii="Verdana" w:hAnsi="Verdana" w:cstheme="minorHAnsi"/>
              </w:rPr>
            </w:pPr>
          </w:p>
        </w:tc>
      </w:tr>
    </w:tbl>
    <w:p w14:paraId="52BC5301" w14:textId="77777777" w:rsidR="004A407E" w:rsidRDefault="004A407E" w:rsidP="007E1A15">
      <w:pPr>
        <w:spacing w:after="0"/>
        <w:rPr>
          <w:rFonts w:ascii="Verdana" w:hAnsi="Verdana" w:cstheme="minorHAnsi"/>
        </w:rPr>
      </w:pPr>
    </w:p>
    <w:tbl>
      <w:tblPr>
        <w:tblStyle w:val="TableGrid"/>
        <w:tblW w:w="11057" w:type="dxa"/>
        <w:tblInd w:w="-176" w:type="dxa"/>
        <w:tblLook w:val="04A0" w:firstRow="1" w:lastRow="0" w:firstColumn="1" w:lastColumn="0" w:noHBand="0" w:noVBand="1"/>
      </w:tblPr>
      <w:tblGrid>
        <w:gridCol w:w="11057"/>
      </w:tblGrid>
      <w:tr w:rsidR="00922B73" w:rsidRPr="00BC64C3" w14:paraId="325C87EA" w14:textId="77777777" w:rsidTr="00BC64C3">
        <w:tc>
          <w:tcPr>
            <w:tcW w:w="11057" w:type="dxa"/>
            <w:shd w:val="clear" w:color="auto" w:fill="8DB3E2" w:themeFill="text2" w:themeFillTint="66"/>
          </w:tcPr>
          <w:p w14:paraId="71ADC49C" w14:textId="1BC94285" w:rsidR="00922B73" w:rsidRPr="00BC64C3" w:rsidRDefault="007C403A" w:rsidP="007E1A15">
            <w:pPr>
              <w:spacing w:after="0"/>
              <w:rPr>
                <w:rFonts w:ascii="Verdana" w:hAnsi="Verdana" w:cstheme="minorHAnsi"/>
              </w:rPr>
            </w:pPr>
            <w:r>
              <w:rPr>
                <w:rFonts w:ascii="Verdana" w:hAnsi="Verdana" w:cs="Arial"/>
              </w:rPr>
              <w:t xml:space="preserve">Part 1: </w:t>
            </w:r>
            <w:r w:rsidR="005C0C02">
              <w:rPr>
                <w:rFonts w:ascii="Verdana" w:hAnsi="Verdana" w:cs="Arial"/>
              </w:rPr>
              <w:t xml:space="preserve">Access to local services </w:t>
            </w:r>
          </w:p>
        </w:tc>
      </w:tr>
      <w:tr w:rsidR="00922B73" w:rsidRPr="00BC64C3" w14:paraId="27FF0168" w14:textId="77777777" w:rsidTr="005C0C02">
        <w:tc>
          <w:tcPr>
            <w:tcW w:w="11057" w:type="dxa"/>
            <w:shd w:val="clear" w:color="auto" w:fill="C6D9F1" w:themeFill="text2" w:themeFillTint="33"/>
          </w:tcPr>
          <w:p w14:paraId="22D6DD92" w14:textId="49983195" w:rsidR="00BC64C3" w:rsidRPr="00BC64C3" w:rsidRDefault="005C0C02" w:rsidP="007E1A15">
            <w:pPr>
              <w:spacing w:after="0"/>
              <w:rPr>
                <w:rFonts w:ascii="Verdana" w:hAnsi="Verdana" w:cstheme="minorHAnsi"/>
              </w:rPr>
            </w:pPr>
            <w:r>
              <w:rPr>
                <w:rFonts w:ascii="Verdana" w:hAnsi="Verdana" w:cstheme="minorHAnsi"/>
              </w:rPr>
              <w:t xml:space="preserve">Education </w:t>
            </w:r>
          </w:p>
        </w:tc>
      </w:tr>
      <w:tr w:rsidR="005C0C02" w:rsidRPr="00BC64C3" w14:paraId="41D1443E" w14:textId="77777777" w:rsidTr="00922B73">
        <w:tc>
          <w:tcPr>
            <w:tcW w:w="11057" w:type="dxa"/>
          </w:tcPr>
          <w:p w14:paraId="10065BC9" w14:textId="47411CFE" w:rsidR="00EA2F3C" w:rsidRDefault="00EA2F3C" w:rsidP="007C403A">
            <w:pPr>
              <w:spacing w:after="0" w:line="240" w:lineRule="auto"/>
              <w:rPr>
                <w:rFonts w:ascii="Verdana" w:hAnsi="Verdana"/>
              </w:rPr>
            </w:pPr>
          </w:p>
          <w:p w14:paraId="555C0BE4" w14:textId="77777777" w:rsidR="00293764" w:rsidRPr="00293764" w:rsidRDefault="00293764" w:rsidP="007C403A">
            <w:pPr>
              <w:spacing w:after="0" w:line="240" w:lineRule="auto"/>
              <w:rPr>
                <w:rFonts w:ascii="Verdana" w:hAnsi="Verdana"/>
                <w:color w:val="FF0000"/>
              </w:rPr>
            </w:pPr>
            <w:r w:rsidRPr="00293764">
              <w:rPr>
                <w:rFonts w:ascii="Verdana" w:hAnsi="Verdana"/>
                <w:color w:val="FF0000"/>
              </w:rPr>
              <w:t xml:space="preserve">Things to include: </w:t>
            </w:r>
          </w:p>
          <w:p w14:paraId="74227C2D" w14:textId="77777777" w:rsidR="00293764" w:rsidRDefault="00293764" w:rsidP="007C403A">
            <w:pPr>
              <w:spacing w:after="0" w:line="240" w:lineRule="auto"/>
              <w:rPr>
                <w:rFonts w:ascii="Verdana" w:hAnsi="Verdana"/>
              </w:rPr>
            </w:pPr>
          </w:p>
          <w:p w14:paraId="6A02CA79" w14:textId="1C322FDA" w:rsidR="00293764" w:rsidRDefault="00293764" w:rsidP="00293764">
            <w:pPr>
              <w:pStyle w:val="ListParagraph"/>
              <w:numPr>
                <w:ilvl w:val="0"/>
                <w:numId w:val="19"/>
              </w:numPr>
              <w:spacing w:after="0" w:line="240" w:lineRule="auto"/>
              <w:rPr>
                <w:rFonts w:ascii="Verdana" w:hAnsi="Verdana"/>
              </w:rPr>
            </w:pPr>
            <w:r w:rsidRPr="00293764">
              <w:rPr>
                <w:rFonts w:ascii="Verdana" w:hAnsi="Verdana"/>
              </w:rPr>
              <w:t xml:space="preserve">Access to school/college/other education provision for current children </w:t>
            </w:r>
          </w:p>
          <w:p w14:paraId="69DF30B1" w14:textId="325BDD67" w:rsidR="00293764" w:rsidRPr="00293764" w:rsidRDefault="00293764" w:rsidP="00293764">
            <w:pPr>
              <w:pStyle w:val="ListParagraph"/>
              <w:numPr>
                <w:ilvl w:val="0"/>
                <w:numId w:val="19"/>
              </w:numPr>
              <w:spacing w:after="0" w:line="240" w:lineRule="auto"/>
              <w:rPr>
                <w:rFonts w:ascii="Verdana" w:hAnsi="Verdana"/>
              </w:rPr>
            </w:pPr>
            <w:r>
              <w:rPr>
                <w:rFonts w:ascii="Verdana" w:hAnsi="Verdana"/>
              </w:rPr>
              <w:t xml:space="preserve">Part or full time curriculum </w:t>
            </w:r>
          </w:p>
          <w:p w14:paraId="4C62715F" w14:textId="2DAD52D1" w:rsidR="00293764" w:rsidRPr="00293764" w:rsidRDefault="00293764" w:rsidP="00293764">
            <w:pPr>
              <w:pStyle w:val="ListParagraph"/>
              <w:numPr>
                <w:ilvl w:val="0"/>
                <w:numId w:val="19"/>
              </w:numPr>
              <w:spacing w:after="0" w:line="240" w:lineRule="auto"/>
              <w:rPr>
                <w:rFonts w:ascii="Verdana" w:hAnsi="Verdana"/>
              </w:rPr>
            </w:pPr>
            <w:r w:rsidRPr="00293764">
              <w:rPr>
                <w:rFonts w:ascii="Verdana" w:hAnsi="Verdana"/>
              </w:rPr>
              <w:t xml:space="preserve">Local mainstream / special schools / APC’s / home learning </w:t>
            </w:r>
            <w:proofErr w:type="spellStart"/>
            <w:r w:rsidRPr="00293764">
              <w:rPr>
                <w:rFonts w:ascii="Verdana" w:hAnsi="Verdana"/>
              </w:rPr>
              <w:t>etc</w:t>
            </w:r>
            <w:proofErr w:type="spellEnd"/>
            <w:r w:rsidRPr="00293764">
              <w:rPr>
                <w:rFonts w:ascii="Verdana" w:hAnsi="Verdana"/>
              </w:rPr>
              <w:t xml:space="preserve"> </w:t>
            </w:r>
          </w:p>
          <w:p w14:paraId="61D19F18" w14:textId="33AEADC3" w:rsidR="00EA2F3C" w:rsidRPr="00EA2F3C" w:rsidRDefault="00EA2F3C" w:rsidP="00293764">
            <w:pPr>
              <w:spacing w:after="0" w:line="240" w:lineRule="auto"/>
              <w:rPr>
                <w:rFonts w:ascii="Verdana" w:hAnsi="Verdana"/>
              </w:rPr>
            </w:pPr>
          </w:p>
        </w:tc>
      </w:tr>
      <w:tr w:rsidR="005C0C02" w:rsidRPr="00BC64C3" w14:paraId="17F6716F" w14:textId="77777777" w:rsidTr="005C0C02">
        <w:tc>
          <w:tcPr>
            <w:tcW w:w="11057" w:type="dxa"/>
            <w:shd w:val="clear" w:color="auto" w:fill="C6D9F1" w:themeFill="text2" w:themeFillTint="33"/>
          </w:tcPr>
          <w:p w14:paraId="13DCC822" w14:textId="7C3E3DFF" w:rsidR="005C0C02" w:rsidRPr="005C0C02" w:rsidRDefault="005C0C02" w:rsidP="007E1A15">
            <w:pPr>
              <w:spacing w:after="0"/>
              <w:rPr>
                <w:rFonts w:ascii="Verdana" w:hAnsi="Verdana" w:cstheme="minorHAnsi"/>
              </w:rPr>
            </w:pPr>
            <w:r w:rsidRPr="00D26C34">
              <w:rPr>
                <w:rFonts w:ascii="Verdana" w:eastAsiaTheme="minorHAnsi" w:hAnsi="Verdana" w:cstheme="minorBidi"/>
              </w:rPr>
              <w:lastRenderedPageBreak/>
              <w:t>General Health Services</w:t>
            </w:r>
          </w:p>
        </w:tc>
      </w:tr>
      <w:tr w:rsidR="005C0C02" w:rsidRPr="00BC64C3" w14:paraId="56AD1840" w14:textId="77777777" w:rsidTr="00922B73">
        <w:tc>
          <w:tcPr>
            <w:tcW w:w="11057" w:type="dxa"/>
          </w:tcPr>
          <w:p w14:paraId="538494B2" w14:textId="6EDB2B68" w:rsidR="00EA2F3C" w:rsidRDefault="00EA2F3C" w:rsidP="00B62E7C">
            <w:pPr>
              <w:spacing w:after="0" w:line="240" w:lineRule="auto"/>
              <w:rPr>
                <w:rFonts w:ascii="Verdana" w:hAnsi="Verdana"/>
              </w:rPr>
            </w:pPr>
          </w:p>
          <w:p w14:paraId="09498FDD" w14:textId="77777777" w:rsidR="00293764" w:rsidRPr="00293764" w:rsidRDefault="00293764" w:rsidP="00B62E7C">
            <w:pPr>
              <w:spacing w:after="0" w:line="240" w:lineRule="auto"/>
              <w:rPr>
                <w:rFonts w:ascii="Verdana" w:hAnsi="Verdana"/>
                <w:color w:val="FF0000"/>
              </w:rPr>
            </w:pPr>
            <w:r w:rsidRPr="00293764">
              <w:rPr>
                <w:rFonts w:ascii="Verdana" w:hAnsi="Verdana"/>
                <w:color w:val="FF0000"/>
              </w:rPr>
              <w:t xml:space="preserve">Things to include: </w:t>
            </w:r>
          </w:p>
          <w:p w14:paraId="1203E032" w14:textId="77777777" w:rsidR="00293764" w:rsidRDefault="00293764" w:rsidP="00B62E7C">
            <w:pPr>
              <w:spacing w:after="0" w:line="240" w:lineRule="auto"/>
              <w:rPr>
                <w:rFonts w:ascii="Verdana" w:hAnsi="Verdana"/>
              </w:rPr>
            </w:pPr>
          </w:p>
          <w:p w14:paraId="146258C7" w14:textId="6ED8B127" w:rsidR="00293764" w:rsidRPr="00293764" w:rsidRDefault="00293764" w:rsidP="00293764">
            <w:pPr>
              <w:pStyle w:val="ListParagraph"/>
              <w:numPr>
                <w:ilvl w:val="0"/>
                <w:numId w:val="20"/>
              </w:numPr>
              <w:spacing w:after="0" w:line="240" w:lineRule="auto"/>
              <w:rPr>
                <w:rFonts w:ascii="Verdana" w:hAnsi="Verdana"/>
              </w:rPr>
            </w:pPr>
            <w:r w:rsidRPr="00293764">
              <w:rPr>
                <w:rFonts w:ascii="Verdana" w:hAnsi="Verdana"/>
              </w:rPr>
              <w:t>Location of local GP surgery / dentist / optician / pharmacy</w:t>
            </w:r>
          </w:p>
          <w:p w14:paraId="160592BD" w14:textId="0379B31A" w:rsidR="00293764" w:rsidRPr="00293764" w:rsidRDefault="00293764" w:rsidP="00293764">
            <w:pPr>
              <w:pStyle w:val="ListParagraph"/>
              <w:numPr>
                <w:ilvl w:val="0"/>
                <w:numId w:val="20"/>
              </w:numPr>
              <w:spacing w:after="0" w:line="240" w:lineRule="auto"/>
              <w:rPr>
                <w:rFonts w:ascii="Verdana" w:hAnsi="Verdana"/>
              </w:rPr>
            </w:pPr>
            <w:r w:rsidRPr="00293764">
              <w:rPr>
                <w:rFonts w:ascii="Verdana" w:hAnsi="Verdana"/>
              </w:rPr>
              <w:t>Any pre-existing partnerships arrangements with individual surgeries</w:t>
            </w:r>
          </w:p>
          <w:p w14:paraId="6037C5D3" w14:textId="4F4CE1F0" w:rsidR="00EA2F3C" w:rsidRPr="00EA2F3C" w:rsidRDefault="00EA2F3C" w:rsidP="00293764">
            <w:pPr>
              <w:spacing w:after="0" w:line="240" w:lineRule="auto"/>
              <w:rPr>
                <w:rFonts w:ascii="Verdana" w:hAnsi="Verdana"/>
              </w:rPr>
            </w:pPr>
          </w:p>
        </w:tc>
      </w:tr>
      <w:tr w:rsidR="005C0C02" w:rsidRPr="00BC64C3" w14:paraId="7B8C9301" w14:textId="77777777" w:rsidTr="005C0C02">
        <w:tc>
          <w:tcPr>
            <w:tcW w:w="11057" w:type="dxa"/>
            <w:shd w:val="clear" w:color="auto" w:fill="C6D9F1" w:themeFill="text2" w:themeFillTint="33"/>
          </w:tcPr>
          <w:p w14:paraId="0AE48345" w14:textId="462F3A7B" w:rsidR="005C0C02" w:rsidRDefault="005C0C02" w:rsidP="005C0C02">
            <w:pPr>
              <w:spacing w:after="0"/>
              <w:rPr>
                <w:rFonts w:ascii="Verdana" w:hAnsi="Verdana" w:cstheme="minorHAnsi"/>
              </w:rPr>
            </w:pPr>
            <w:r>
              <w:rPr>
                <w:rFonts w:ascii="Verdana" w:hAnsi="Verdana" w:cstheme="minorHAnsi"/>
              </w:rPr>
              <w:t>Specialist health services</w:t>
            </w:r>
          </w:p>
        </w:tc>
      </w:tr>
      <w:tr w:rsidR="005C0C02" w:rsidRPr="00BC64C3" w14:paraId="70656722" w14:textId="77777777" w:rsidTr="00922B73">
        <w:tc>
          <w:tcPr>
            <w:tcW w:w="11057" w:type="dxa"/>
          </w:tcPr>
          <w:p w14:paraId="02AFD82A" w14:textId="4B10CCF0" w:rsidR="00EA2F3C" w:rsidRDefault="00EA2F3C" w:rsidP="00B62E7C">
            <w:pPr>
              <w:spacing w:after="0" w:line="240" w:lineRule="auto"/>
              <w:rPr>
                <w:rFonts w:ascii="Verdana" w:hAnsi="Verdana"/>
                <w:color w:val="FF0000"/>
              </w:rPr>
            </w:pPr>
          </w:p>
          <w:p w14:paraId="6C218D3E" w14:textId="77777777" w:rsidR="00293764" w:rsidRDefault="00293764" w:rsidP="00B62E7C">
            <w:pPr>
              <w:spacing w:after="0" w:line="240" w:lineRule="auto"/>
              <w:rPr>
                <w:rFonts w:ascii="Verdana" w:hAnsi="Verdana"/>
                <w:color w:val="FF0000"/>
              </w:rPr>
            </w:pPr>
            <w:r>
              <w:rPr>
                <w:rFonts w:ascii="Verdana" w:hAnsi="Verdana"/>
                <w:color w:val="FF0000"/>
              </w:rPr>
              <w:t xml:space="preserve">Things to include: </w:t>
            </w:r>
          </w:p>
          <w:p w14:paraId="1FD3A690" w14:textId="77777777" w:rsidR="00293764" w:rsidRDefault="00293764" w:rsidP="00B62E7C">
            <w:pPr>
              <w:spacing w:after="0" w:line="240" w:lineRule="auto"/>
              <w:rPr>
                <w:rFonts w:ascii="Verdana" w:hAnsi="Verdana"/>
                <w:color w:val="FF0000"/>
              </w:rPr>
            </w:pPr>
          </w:p>
          <w:p w14:paraId="294B30DF" w14:textId="4CF4575C" w:rsidR="00293764" w:rsidRPr="00254051" w:rsidRDefault="00293764" w:rsidP="00254051">
            <w:pPr>
              <w:pStyle w:val="ListParagraph"/>
              <w:numPr>
                <w:ilvl w:val="0"/>
                <w:numId w:val="21"/>
              </w:numPr>
              <w:spacing w:after="0" w:line="240" w:lineRule="auto"/>
              <w:rPr>
                <w:rFonts w:ascii="Verdana" w:hAnsi="Verdana"/>
              </w:rPr>
            </w:pPr>
            <w:r w:rsidRPr="00254051">
              <w:rPr>
                <w:rFonts w:ascii="Verdana" w:hAnsi="Verdana"/>
              </w:rPr>
              <w:t xml:space="preserve">Links with specialist providers </w:t>
            </w:r>
            <w:proofErr w:type="spellStart"/>
            <w:r w:rsidRPr="00254051">
              <w:rPr>
                <w:rFonts w:ascii="Verdana" w:hAnsi="Verdana"/>
              </w:rPr>
              <w:t>ie</w:t>
            </w:r>
            <w:proofErr w:type="spellEnd"/>
            <w:r w:rsidRPr="00254051">
              <w:rPr>
                <w:rFonts w:ascii="Verdana" w:hAnsi="Verdana"/>
              </w:rPr>
              <w:t xml:space="preserve"> CAMHS / Behaviour Management service/ Continence Service / LAC Nurse / Sexual health clinics / Substance Misuse services </w:t>
            </w:r>
            <w:proofErr w:type="spellStart"/>
            <w:r w:rsidRPr="00254051">
              <w:rPr>
                <w:rFonts w:ascii="Verdana" w:hAnsi="Verdana"/>
              </w:rPr>
              <w:t>etc</w:t>
            </w:r>
            <w:proofErr w:type="spellEnd"/>
            <w:r w:rsidRPr="00254051">
              <w:rPr>
                <w:rFonts w:ascii="Verdana" w:hAnsi="Verdana"/>
              </w:rPr>
              <w:t xml:space="preserve">   </w:t>
            </w:r>
          </w:p>
          <w:p w14:paraId="7B482285" w14:textId="77777777" w:rsidR="00EA2F3C" w:rsidRPr="00254051" w:rsidRDefault="00EA2F3C" w:rsidP="00B62E7C">
            <w:pPr>
              <w:spacing w:after="0" w:line="240" w:lineRule="auto"/>
              <w:rPr>
                <w:rFonts w:ascii="Verdana" w:hAnsi="Verdana"/>
              </w:rPr>
            </w:pPr>
          </w:p>
          <w:p w14:paraId="2FCC48C7" w14:textId="77777777" w:rsidR="00254051" w:rsidRPr="00254051" w:rsidRDefault="00254051" w:rsidP="00B62E7C">
            <w:pPr>
              <w:spacing w:after="0" w:line="240" w:lineRule="auto"/>
              <w:rPr>
                <w:rFonts w:ascii="Verdana" w:hAnsi="Verdana"/>
                <w:color w:val="FF0000"/>
              </w:rPr>
            </w:pPr>
            <w:r w:rsidRPr="00254051">
              <w:rPr>
                <w:rFonts w:ascii="Verdana" w:hAnsi="Verdana"/>
                <w:color w:val="FF0000"/>
              </w:rPr>
              <w:t xml:space="preserve">Example: </w:t>
            </w:r>
          </w:p>
          <w:p w14:paraId="0D3DE892" w14:textId="6BDECA1E" w:rsidR="00EA2F3C" w:rsidRPr="002B491D" w:rsidRDefault="002B491D" w:rsidP="00B62E7C">
            <w:pPr>
              <w:spacing w:after="0" w:line="240" w:lineRule="auto"/>
              <w:rPr>
                <w:rFonts w:ascii="Verdana" w:hAnsi="Verdana"/>
              </w:rPr>
            </w:pPr>
            <w:r w:rsidRPr="002B491D">
              <w:rPr>
                <w:rFonts w:ascii="Verdana" w:hAnsi="Verdana"/>
              </w:rPr>
              <w:t xml:space="preserve">Our links with the designated Looked After Children’s Nurse allow the service to access other specialist advice and services on a needs-led basis. This includes support around managing eating disorders, drug and alcohol misuse, sexual health and behaviours involving self-harm.  </w:t>
            </w:r>
          </w:p>
          <w:p w14:paraId="263C3FB9" w14:textId="38EA3F90" w:rsidR="00EA2F3C" w:rsidRPr="00B62E7C" w:rsidRDefault="00EA2F3C" w:rsidP="00EA2F3C">
            <w:pPr>
              <w:spacing w:after="0" w:line="240" w:lineRule="auto"/>
              <w:rPr>
                <w:rFonts w:ascii="Verdana" w:hAnsi="Verdana"/>
                <w:color w:val="FF0000"/>
              </w:rPr>
            </w:pPr>
          </w:p>
        </w:tc>
      </w:tr>
      <w:tr w:rsidR="005C0C02" w:rsidRPr="00BC64C3" w14:paraId="074C3639" w14:textId="77777777" w:rsidTr="005C0C02">
        <w:tc>
          <w:tcPr>
            <w:tcW w:w="11057" w:type="dxa"/>
            <w:shd w:val="clear" w:color="auto" w:fill="C6D9F1" w:themeFill="text2" w:themeFillTint="33"/>
          </w:tcPr>
          <w:p w14:paraId="7C348E83" w14:textId="2092DC62" w:rsidR="005C0C02" w:rsidRDefault="005C0C02" w:rsidP="007E1A15">
            <w:pPr>
              <w:spacing w:after="0"/>
              <w:rPr>
                <w:rFonts w:ascii="Verdana" w:hAnsi="Verdana" w:cstheme="minorHAnsi"/>
              </w:rPr>
            </w:pPr>
            <w:r>
              <w:rPr>
                <w:rFonts w:ascii="Verdana" w:hAnsi="Verdana" w:cstheme="minorHAnsi"/>
              </w:rPr>
              <w:t xml:space="preserve">Leisure facilities </w:t>
            </w:r>
          </w:p>
        </w:tc>
      </w:tr>
      <w:tr w:rsidR="005C0C02" w:rsidRPr="00BC64C3" w14:paraId="30212069" w14:textId="77777777" w:rsidTr="00922B73">
        <w:tc>
          <w:tcPr>
            <w:tcW w:w="11057" w:type="dxa"/>
          </w:tcPr>
          <w:p w14:paraId="2BA1264E" w14:textId="380B97D3" w:rsidR="002B491D" w:rsidRDefault="002B491D" w:rsidP="007E1A15">
            <w:pPr>
              <w:spacing w:after="0"/>
              <w:rPr>
                <w:rFonts w:ascii="Verdana" w:hAnsi="Verdana"/>
              </w:rPr>
            </w:pPr>
          </w:p>
          <w:p w14:paraId="3E0FBECA" w14:textId="77777777" w:rsidR="00254051" w:rsidRPr="00254051" w:rsidRDefault="00254051" w:rsidP="007E1A15">
            <w:pPr>
              <w:spacing w:after="0"/>
              <w:rPr>
                <w:rFonts w:ascii="Verdana" w:hAnsi="Verdana"/>
                <w:color w:val="FF0000"/>
              </w:rPr>
            </w:pPr>
            <w:r w:rsidRPr="00254051">
              <w:rPr>
                <w:rFonts w:ascii="Verdana" w:hAnsi="Verdana"/>
                <w:color w:val="FF0000"/>
              </w:rPr>
              <w:t xml:space="preserve">Things to include: </w:t>
            </w:r>
          </w:p>
          <w:p w14:paraId="7977EA58" w14:textId="77777777" w:rsidR="00254051" w:rsidRDefault="00254051" w:rsidP="007E1A15">
            <w:pPr>
              <w:spacing w:after="0"/>
              <w:rPr>
                <w:rFonts w:ascii="Verdana" w:hAnsi="Verdana"/>
              </w:rPr>
            </w:pPr>
          </w:p>
          <w:p w14:paraId="53F0101C" w14:textId="0F1A3746" w:rsidR="00254051" w:rsidRPr="00254051" w:rsidRDefault="00254051" w:rsidP="00254051">
            <w:pPr>
              <w:pStyle w:val="ListParagraph"/>
              <w:numPr>
                <w:ilvl w:val="0"/>
                <w:numId w:val="21"/>
              </w:numPr>
              <w:spacing w:after="0"/>
              <w:rPr>
                <w:rFonts w:ascii="Verdana" w:hAnsi="Verdana"/>
              </w:rPr>
            </w:pPr>
            <w:r w:rsidRPr="00254051">
              <w:rPr>
                <w:rFonts w:ascii="Verdana" w:hAnsi="Verdana"/>
              </w:rPr>
              <w:t>Universal leisure facilities (including any that have offered discounted entrance fees to CLA)</w:t>
            </w:r>
          </w:p>
          <w:p w14:paraId="7BC72B87" w14:textId="6A978156" w:rsidR="00254051" w:rsidRPr="00254051" w:rsidRDefault="00254051" w:rsidP="00254051">
            <w:pPr>
              <w:pStyle w:val="ListParagraph"/>
              <w:numPr>
                <w:ilvl w:val="0"/>
                <w:numId w:val="21"/>
              </w:numPr>
              <w:spacing w:after="0"/>
              <w:rPr>
                <w:rFonts w:ascii="Verdana" w:hAnsi="Verdana"/>
              </w:rPr>
            </w:pPr>
            <w:r w:rsidRPr="00254051">
              <w:rPr>
                <w:rFonts w:ascii="Verdana" w:hAnsi="Verdana"/>
              </w:rPr>
              <w:t xml:space="preserve">Specialist activities provided for children with additional needs </w:t>
            </w:r>
          </w:p>
          <w:p w14:paraId="5149AD43" w14:textId="7ECDEDA3" w:rsidR="00254051" w:rsidRPr="00254051" w:rsidRDefault="00254051" w:rsidP="00254051">
            <w:pPr>
              <w:pStyle w:val="ListParagraph"/>
              <w:numPr>
                <w:ilvl w:val="0"/>
                <w:numId w:val="21"/>
              </w:numPr>
              <w:spacing w:after="0"/>
              <w:rPr>
                <w:rFonts w:ascii="Verdana" w:hAnsi="Verdana"/>
              </w:rPr>
            </w:pPr>
            <w:r w:rsidRPr="00254051">
              <w:rPr>
                <w:rFonts w:ascii="Verdana" w:hAnsi="Verdana"/>
              </w:rPr>
              <w:t xml:space="preserve">Any activities or equipment available in the home </w:t>
            </w:r>
          </w:p>
          <w:p w14:paraId="22DDD59A" w14:textId="77777777" w:rsidR="00254051" w:rsidRDefault="00254051" w:rsidP="007E1A15">
            <w:pPr>
              <w:spacing w:after="0"/>
              <w:rPr>
                <w:rFonts w:ascii="Verdana" w:hAnsi="Verdana"/>
              </w:rPr>
            </w:pPr>
          </w:p>
          <w:p w14:paraId="2CB85E6F" w14:textId="77777777" w:rsidR="00254051" w:rsidRPr="00254051" w:rsidRDefault="00254051" w:rsidP="007E1A15">
            <w:pPr>
              <w:spacing w:after="0"/>
              <w:rPr>
                <w:rFonts w:ascii="Verdana" w:hAnsi="Verdana"/>
                <w:color w:val="FF0000"/>
              </w:rPr>
            </w:pPr>
            <w:r w:rsidRPr="00254051">
              <w:rPr>
                <w:rFonts w:ascii="Verdana" w:hAnsi="Verdana"/>
                <w:color w:val="FF0000"/>
              </w:rPr>
              <w:t xml:space="preserve">Example: </w:t>
            </w:r>
          </w:p>
          <w:p w14:paraId="51E052BC" w14:textId="419A2461" w:rsidR="00070253" w:rsidRPr="00070253" w:rsidRDefault="00070253" w:rsidP="007E1A15">
            <w:pPr>
              <w:spacing w:after="0"/>
              <w:rPr>
                <w:rFonts w:ascii="Verdana" w:hAnsi="Verdana"/>
              </w:rPr>
            </w:pPr>
            <w:r w:rsidRPr="00070253">
              <w:rPr>
                <w:rFonts w:ascii="Verdana" w:hAnsi="Verdana"/>
              </w:rPr>
              <w:t>Crawley is well served with leisure services, including a large and well-resourced community leisure centre which houses arrange of activi</w:t>
            </w:r>
            <w:r w:rsidR="002B491D">
              <w:rPr>
                <w:rFonts w:ascii="Verdana" w:hAnsi="Verdana"/>
              </w:rPr>
              <w:t xml:space="preserve">ties including a climbing wall, swimming pool and gym equipment.  </w:t>
            </w:r>
            <w:r w:rsidRPr="00070253">
              <w:rPr>
                <w:rFonts w:ascii="Verdana" w:hAnsi="Verdana"/>
              </w:rPr>
              <w:t>There is also a local football team whose training ground offers schemes for young people.  The local area also has bo</w:t>
            </w:r>
            <w:r w:rsidR="002B491D">
              <w:rPr>
                <w:rFonts w:ascii="Verdana" w:hAnsi="Verdana"/>
              </w:rPr>
              <w:t xml:space="preserve">wling facilities, cinema and theatres as well as nature reserves and local parks and gardens. </w:t>
            </w:r>
          </w:p>
          <w:p w14:paraId="25D2CD25" w14:textId="77777777" w:rsidR="00070253" w:rsidRDefault="00070253" w:rsidP="007E1A15">
            <w:pPr>
              <w:spacing w:after="0"/>
              <w:rPr>
                <w:rFonts w:ascii="Verdana" w:hAnsi="Verdana"/>
              </w:rPr>
            </w:pPr>
          </w:p>
          <w:p w14:paraId="60473BA0" w14:textId="77777777" w:rsidR="00B62E7C" w:rsidRDefault="00070253" w:rsidP="002B491D">
            <w:pPr>
              <w:spacing w:after="0"/>
              <w:rPr>
                <w:rFonts w:ascii="Verdana" w:hAnsi="Verdana"/>
              </w:rPr>
            </w:pPr>
            <w:r>
              <w:rPr>
                <w:rFonts w:ascii="Verdana" w:hAnsi="Verdana"/>
              </w:rPr>
              <w:t xml:space="preserve">Teasel Close also has a </w:t>
            </w:r>
            <w:r w:rsidR="002B491D">
              <w:rPr>
                <w:rFonts w:ascii="Verdana" w:hAnsi="Verdana"/>
              </w:rPr>
              <w:t xml:space="preserve">range of leisure equipment </w:t>
            </w:r>
            <w:r>
              <w:rPr>
                <w:rFonts w:ascii="Verdana" w:hAnsi="Verdana"/>
              </w:rPr>
              <w:t>including a table tennis table, trampoline, gardening</w:t>
            </w:r>
            <w:r w:rsidR="002B491D">
              <w:rPr>
                <w:rFonts w:ascii="Verdana" w:hAnsi="Verdana"/>
              </w:rPr>
              <w:t xml:space="preserve"> equipment</w:t>
            </w:r>
            <w:r>
              <w:rPr>
                <w:rFonts w:ascii="Verdana" w:hAnsi="Verdana"/>
              </w:rPr>
              <w:t xml:space="preserve">, badminton as well as well-resourced library and internet enabled devices </w:t>
            </w:r>
            <w:r w:rsidR="002B491D">
              <w:rPr>
                <w:rFonts w:ascii="Verdana" w:hAnsi="Verdana"/>
              </w:rPr>
              <w:t>and</w:t>
            </w:r>
            <w:r>
              <w:rPr>
                <w:rFonts w:ascii="Verdana" w:hAnsi="Verdana"/>
              </w:rPr>
              <w:t xml:space="preserve"> games consoles.  </w:t>
            </w:r>
          </w:p>
          <w:p w14:paraId="6520A32F" w14:textId="50F6EAF9" w:rsidR="002B491D" w:rsidRPr="00070253" w:rsidRDefault="002B491D" w:rsidP="002B491D">
            <w:pPr>
              <w:spacing w:after="0"/>
              <w:rPr>
                <w:rFonts w:ascii="Verdana" w:hAnsi="Verdana"/>
              </w:rPr>
            </w:pPr>
          </w:p>
        </w:tc>
      </w:tr>
      <w:tr w:rsidR="005C0C02" w:rsidRPr="00BC64C3" w14:paraId="08292DA5" w14:textId="77777777" w:rsidTr="005C0C02">
        <w:tc>
          <w:tcPr>
            <w:tcW w:w="11057" w:type="dxa"/>
            <w:shd w:val="clear" w:color="auto" w:fill="C6D9F1" w:themeFill="text2" w:themeFillTint="33"/>
          </w:tcPr>
          <w:p w14:paraId="2BBCE1A4" w14:textId="0FBC998B" w:rsidR="005C0C02" w:rsidRPr="005C0C02" w:rsidRDefault="005C0C02" w:rsidP="007E1A15">
            <w:pPr>
              <w:spacing w:after="0"/>
              <w:rPr>
                <w:rFonts w:ascii="Verdana" w:hAnsi="Verdana" w:cstheme="minorHAnsi"/>
              </w:rPr>
            </w:pPr>
            <w:r w:rsidRPr="00D26C34">
              <w:rPr>
                <w:rFonts w:ascii="Verdana" w:eastAsiaTheme="minorHAnsi" w:hAnsi="Verdana" w:cstheme="minorBidi"/>
              </w:rPr>
              <w:t>Cultural/Religious Needs and Opportunities</w:t>
            </w:r>
          </w:p>
        </w:tc>
      </w:tr>
      <w:tr w:rsidR="005C0C02" w:rsidRPr="00BC64C3" w14:paraId="64626356" w14:textId="77777777" w:rsidTr="00922B73">
        <w:tc>
          <w:tcPr>
            <w:tcW w:w="11057" w:type="dxa"/>
          </w:tcPr>
          <w:p w14:paraId="27C7594B" w14:textId="3293B44E" w:rsidR="002B491D" w:rsidRDefault="002B491D" w:rsidP="007E1A15">
            <w:pPr>
              <w:spacing w:after="0"/>
              <w:rPr>
                <w:rFonts w:ascii="Verdana" w:hAnsi="Verdana"/>
                <w:color w:val="FF0000"/>
              </w:rPr>
            </w:pPr>
          </w:p>
          <w:p w14:paraId="5E92FA70" w14:textId="77777777" w:rsidR="00254051" w:rsidRPr="00254051" w:rsidRDefault="00254051" w:rsidP="00254051">
            <w:pPr>
              <w:spacing w:after="0"/>
              <w:rPr>
                <w:rFonts w:ascii="Verdana" w:hAnsi="Verdana"/>
                <w:color w:val="FF0000"/>
              </w:rPr>
            </w:pPr>
            <w:r w:rsidRPr="00254051">
              <w:rPr>
                <w:rFonts w:ascii="Verdana" w:hAnsi="Verdana"/>
                <w:color w:val="FF0000"/>
              </w:rPr>
              <w:t xml:space="preserve">Things to include: </w:t>
            </w:r>
          </w:p>
          <w:p w14:paraId="26A3DCCD" w14:textId="77777777" w:rsidR="00254051" w:rsidRPr="00254051" w:rsidRDefault="00254051" w:rsidP="00254051">
            <w:pPr>
              <w:pStyle w:val="ListParagraph"/>
              <w:numPr>
                <w:ilvl w:val="0"/>
                <w:numId w:val="22"/>
              </w:numPr>
              <w:spacing w:after="0"/>
              <w:rPr>
                <w:rFonts w:ascii="Verdana" w:hAnsi="Verdana"/>
              </w:rPr>
            </w:pPr>
            <w:r w:rsidRPr="00254051">
              <w:rPr>
                <w:rFonts w:ascii="Verdana" w:hAnsi="Verdana"/>
              </w:rPr>
              <w:t xml:space="preserve">Cultural diversity in local area </w:t>
            </w:r>
          </w:p>
          <w:p w14:paraId="627C3976" w14:textId="19EA1781" w:rsidR="00254051" w:rsidRPr="00254051" w:rsidRDefault="00254051" w:rsidP="00254051">
            <w:pPr>
              <w:pStyle w:val="ListParagraph"/>
              <w:numPr>
                <w:ilvl w:val="0"/>
                <w:numId w:val="22"/>
              </w:numPr>
              <w:spacing w:after="0"/>
              <w:rPr>
                <w:rFonts w:ascii="Verdana" w:hAnsi="Verdana"/>
              </w:rPr>
            </w:pPr>
            <w:r w:rsidRPr="00254051">
              <w:rPr>
                <w:rFonts w:ascii="Verdana" w:hAnsi="Verdana"/>
              </w:rPr>
              <w:t xml:space="preserve">Places of worship including any with links to the home </w:t>
            </w:r>
          </w:p>
          <w:p w14:paraId="0B338203" w14:textId="77777777" w:rsidR="00254051" w:rsidRPr="00254051" w:rsidRDefault="00254051" w:rsidP="00254051">
            <w:pPr>
              <w:pStyle w:val="ListParagraph"/>
              <w:numPr>
                <w:ilvl w:val="0"/>
                <w:numId w:val="22"/>
              </w:numPr>
              <w:spacing w:after="0"/>
              <w:rPr>
                <w:rFonts w:ascii="Verdana" w:hAnsi="Verdana"/>
              </w:rPr>
            </w:pPr>
            <w:r w:rsidRPr="00254051">
              <w:rPr>
                <w:rFonts w:ascii="Verdana" w:hAnsi="Verdana"/>
              </w:rPr>
              <w:t>Attendance at services or religious youth groups</w:t>
            </w:r>
          </w:p>
          <w:p w14:paraId="449467D6" w14:textId="0A646286" w:rsidR="00254051" w:rsidRPr="00254051" w:rsidRDefault="00254051" w:rsidP="00254051">
            <w:pPr>
              <w:pStyle w:val="ListParagraph"/>
              <w:numPr>
                <w:ilvl w:val="0"/>
                <w:numId w:val="22"/>
              </w:numPr>
              <w:spacing w:after="0"/>
              <w:rPr>
                <w:rFonts w:ascii="Verdana" w:hAnsi="Verdana"/>
              </w:rPr>
            </w:pPr>
            <w:r w:rsidRPr="00254051">
              <w:rPr>
                <w:rFonts w:ascii="Verdana" w:hAnsi="Verdana"/>
              </w:rPr>
              <w:t xml:space="preserve">Encouraging community connections </w:t>
            </w:r>
          </w:p>
          <w:p w14:paraId="48245B69" w14:textId="0243E0EF" w:rsidR="00254051" w:rsidRPr="00254051" w:rsidRDefault="00254051" w:rsidP="00254051">
            <w:pPr>
              <w:pStyle w:val="ListParagraph"/>
              <w:numPr>
                <w:ilvl w:val="0"/>
                <w:numId w:val="22"/>
              </w:numPr>
              <w:spacing w:after="0"/>
              <w:rPr>
                <w:rFonts w:ascii="Verdana" w:hAnsi="Verdana"/>
              </w:rPr>
            </w:pPr>
            <w:r w:rsidRPr="00254051">
              <w:rPr>
                <w:rFonts w:ascii="Verdana" w:hAnsi="Verdana"/>
              </w:rPr>
              <w:t xml:space="preserve">Provision of specialist dietary requirements  </w:t>
            </w:r>
          </w:p>
          <w:p w14:paraId="479E8011" w14:textId="77777777" w:rsidR="00254051" w:rsidRDefault="00254051" w:rsidP="007E1A15">
            <w:pPr>
              <w:spacing w:after="0"/>
              <w:rPr>
                <w:rFonts w:ascii="Verdana" w:hAnsi="Verdana"/>
                <w:color w:val="FF0000"/>
              </w:rPr>
            </w:pPr>
          </w:p>
          <w:p w14:paraId="0118E19B" w14:textId="77777777" w:rsidR="00254051" w:rsidRPr="00254051" w:rsidRDefault="00254051" w:rsidP="007E1A15">
            <w:pPr>
              <w:spacing w:after="0"/>
              <w:rPr>
                <w:rFonts w:ascii="Verdana" w:hAnsi="Verdana"/>
                <w:color w:val="FF0000"/>
              </w:rPr>
            </w:pPr>
            <w:r w:rsidRPr="00254051">
              <w:rPr>
                <w:rFonts w:ascii="Verdana" w:hAnsi="Verdana"/>
                <w:color w:val="FF0000"/>
              </w:rPr>
              <w:t xml:space="preserve">Example: </w:t>
            </w:r>
          </w:p>
          <w:p w14:paraId="54F8BF39" w14:textId="25347DED" w:rsidR="002B491D" w:rsidRDefault="002B491D" w:rsidP="007E1A15">
            <w:pPr>
              <w:spacing w:after="0"/>
              <w:rPr>
                <w:rFonts w:ascii="Verdana" w:hAnsi="Verdana"/>
                <w:lang w:val="en"/>
              </w:rPr>
            </w:pPr>
            <w:r w:rsidRPr="003969C7">
              <w:rPr>
                <w:rFonts w:ascii="Verdana" w:hAnsi="Verdana"/>
              </w:rPr>
              <w:t xml:space="preserve">Crawley is a culturally rich and diverse community with representation from a range of ethnic backgrounds and faiths.  </w:t>
            </w:r>
            <w:r w:rsidRPr="003969C7">
              <w:rPr>
                <w:rFonts w:ascii="Verdana" w:hAnsi="Verdana"/>
                <w:lang w:val="en"/>
              </w:rPr>
              <w:t xml:space="preserve">Crawley has a majority Christian population, but it has a much larger proportion of Muslim and Hindu residents than England overall. There are two </w:t>
            </w:r>
            <w:hyperlink r:id="rId8" w:tooltip="Hindu temple" w:history="1">
              <w:r w:rsidRPr="003969C7">
                <w:rPr>
                  <w:rFonts w:ascii="Verdana" w:hAnsi="Verdana"/>
                  <w:lang w:val="en"/>
                </w:rPr>
                <w:t>Hindu temples</w:t>
              </w:r>
            </w:hyperlink>
            <w:r w:rsidR="003969C7" w:rsidRPr="003969C7">
              <w:rPr>
                <w:rFonts w:ascii="Verdana" w:hAnsi="Verdana"/>
                <w:lang w:val="en"/>
              </w:rPr>
              <w:t xml:space="preserve"> and a Hindu </w:t>
            </w:r>
            <w:proofErr w:type="spellStart"/>
            <w:r w:rsidR="003969C7" w:rsidRPr="003969C7">
              <w:rPr>
                <w:rFonts w:ascii="Verdana" w:hAnsi="Verdana"/>
                <w:lang w:val="en"/>
              </w:rPr>
              <w:t>centre</w:t>
            </w:r>
            <w:proofErr w:type="spellEnd"/>
            <w:r w:rsidR="003969C7" w:rsidRPr="003969C7">
              <w:rPr>
                <w:rFonts w:ascii="Verdana" w:hAnsi="Verdana"/>
                <w:lang w:val="en"/>
              </w:rPr>
              <w:t xml:space="preserve">, </w:t>
            </w:r>
            <w:r w:rsidRPr="003969C7">
              <w:rPr>
                <w:rFonts w:ascii="Verdana" w:hAnsi="Verdana"/>
                <w:lang w:val="en"/>
              </w:rPr>
              <w:t xml:space="preserve">a Sikh </w:t>
            </w:r>
            <w:hyperlink r:id="rId9" w:tooltip="Gurdwara" w:history="1">
              <w:proofErr w:type="spellStart"/>
              <w:r w:rsidRPr="003969C7">
                <w:rPr>
                  <w:rFonts w:ascii="Verdana" w:hAnsi="Verdana"/>
                  <w:lang w:val="en"/>
                </w:rPr>
                <w:t>gurdwara</w:t>
              </w:r>
              <w:proofErr w:type="spellEnd"/>
            </w:hyperlink>
            <w:r w:rsidRPr="003969C7">
              <w:rPr>
                <w:rFonts w:ascii="Verdana" w:hAnsi="Verdana"/>
                <w:lang w:val="en"/>
              </w:rPr>
              <w:t xml:space="preserve"> and three </w:t>
            </w:r>
            <w:hyperlink r:id="rId10" w:tooltip="Mosque" w:history="1">
              <w:r w:rsidRPr="003969C7">
                <w:rPr>
                  <w:rFonts w:ascii="Verdana" w:hAnsi="Verdana"/>
                  <w:lang w:val="en"/>
                </w:rPr>
                <w:t>mosques</w:t>
              </w:r>
            </w:hyperlink>
            <w:r w:rsidRPr="003969C7">
              <w:rPr>
                <w:rFonts w:ascii="Verdana" w:hAnsi="Verdana"/>
                <w:lang w:val="en"/>
              </w:rPr>
              <w:t xml:space="preserve">. </w:t>
            </w:r>
            <w:r w:rsidR="003969C7" w:rsidRPr="003969C7">
              <w:rPr>
                <w:rFonts w:ascii="Verdana" w:hAnsi="Verdana"/>
                <w:lang w:val="en"/>
              </w:rPr>
              <w:t>There is also a</w:t>
            </w:r>
            <w:r w:rsidRPr="003969C7">
              <w:rPr>
                <w:rFonts w:ascii="Verdana" w:hAnsi="Verdana"/>
                <w:lang w:val="en"/>
              </w:rPr>
              <w:t xml:space="preserve"> </w:t>
            </w:r>
            <w:hyperlink r:id="rId11" w:tooltip="Quakers" w:history="1">
              <w:r w:rsidRPr="003969C7">
                <w:rPr>
                  <w:rFonts w:ascii="Verdana" w:hAnsi="Verdana"/>
                  <w:lang w:val="en"/>
                </w:rPr>
                <w:t>Quaker</w:t>
              </w:r>
            </w:hyperlink>
            <w:r w:rsidRPr="003969C7">
              <w:rPr>
                <w:rFonts w:ascii="Verdana" w:hAnsi="Verdana"/>
                <w:lang w:val="en"/>
              </w:rPr>
              <w:t xml:space="preserve"> meeting house in the </w:t>
            </w:r>
            <w:hyperlink r:id="rId12" w:tooltip="Ifield, West Sussex" w:history="1">
              <w:r w:rsidRPr="003969C7">
                <w:rPr>
                  <w:rFonts w:ascii="Verdana" w:hAnsi="Verdana"/>
                  <w:lang w:val="en"/>
                </w:rPr>
                <w:t>Ifield</w:t>
              </w:r>
            </w:hyperlink>
            <w:r w:rsidR="003969C7" w:rsidRPr="003969C7">
              <w:rPr>
                <w:rFonts w:ascii="Verdana" w:hAnsi="Verdana"/>
                <w:lang w:val="en"/>
              </w:rPr>
              <w:t xml:space="preserve"> area. </w:t>
            </w:r>
          </w:p>
          <w:p w14:paraId="69CFAECF" w14:textId="77777777" w:rsidR="003969C7" w:rsidRDefault="003969C7" w:rsidP="007E1A15">
            <w:pPr>
              <w:spacing w:after="0"/>
              <w:rPr>
                <w:rFonts w:ascii="Verdana" w:hAnsi="Verdana"/>
                <w:lang w:val="en"/>
              </w:rPr>
            </w:pPr>
          </w:p>
          <w:p w14:paraId="5F722080" w14:textId="46822F2F" w:rsidR="003969C7" w:rsidRDefault="003969C7" w:rsidP="007E1A15">
            <w:pPr>
              <w:spacing w:after="0"/>
              <w:rPr>
                <w:rFonts w:ascii="Verdana" w:hAnsi="Verdana"/>
                <w:lang w:val="en"/>
              </w:rPr>
            </w:pPr>
            <w:r>
              <w:rPr>
                <w:rFonts w:ascii="Verdana" w:hAnsi="Verdana"/>
                <w:lang w:val="en"/>
              </w:rPr>
              <w:t xml:space="preserve">Where young people identify with a particular religion, </w:t>
            </w:r>
            <w:proofErr w:type="gramStart"/>
            <w:r>
              <w:rPr>
                <w:rFonts w:ascii="Verdana" w:hAnsi="Verdana"/>
                <w:lang w:val="en"/>
              </w:rPr>
              <w:t>staff encourage</w:t>
            </w:r>
            <w:proofErr w:type="gramEnd"/>
            <w:r>
              <w:rPr>
                <w:rFonts w:ascii="Verdana" w:hAnsi="Verdana"/>
                <w:lang w:val="en"/>
              </w:rPr>
              <w:t xml:space="preserve"> attendance and connection with the local faith community.  This can be either one to one support to attend services or providing transport to places of worship. </w:t>
            </w:r>
          </w:p>
          <w:p w14:paraId="2EB780B9" w14:textId="77777777" w:rsidR="003969C7" w:rsidRDefault="003969C7" w:rsidP="007E1A15">
            <w:pPr>
              <w:spacing w:after="0"/>
              <w:rPr>
                <w:rFonts w:ascii="Verdana" w:hAnsi="Verdana"/>
                <w:lang w:val="en"/>
              </w:rPr>
            </w:pPr>
          </w:p>
          <w:p w14:paraId="043E2351" w14:textId="604397B0" w:rsidR="00070253" w:rsidRPr="003969C7" w:rsidRDefault="003969C7" w:rsidP="007E1A15">
            <w:pPr>
              <w:spacing w:after="0"/>
              <w:rPr>
                <w:rFonts w:ascii="Verdana" w:hAnsi="Verdana"/>
              </w:rPr>
            </w:pPr>
            <w:r>
              <w:rPr>
                <w:rFonts w:ascii="Verdana" w:hAnsi="Verdana"/>
                <w:lang w:val="en"/>
              </w:rPr>
              <w:t xml:space="preserve">Similarly, Teasel is attentive to the dietary requirements of different cultures and faiths and work closely with young people to ensure the provision of appropriate foods and drinks. </w:t>
            </w:r>
          </w:p>
          <w:p w14:paraId="4F860B0A" w14:textId="0C7481E9" w:rsidR="00070253" w:rsidRPr="005C0C02" w:rsidRDefault="00070253" w:rsidP="007E1A15">
            <w:pPr>
              <w:spacing w:after="0"/>
              <w:rPr>
                <w:rFonts w:ascii="Verdana" w:hAnsi="Verdana" w:cstheme="minorHAnsi"/>
              </w:rPr>
            </w:pPr>
          </w:p>
        </w:tc>
      </w:tr>
      <w:tr w:rsidR="005C0C02" w:rsidRPr="00BC64C3" w14:paraId="559CE7CC" w14:textId="77777777" w:rsidTr="005C0C02">
        <w:tc>
          <w:tcPr>
            <w:tcW w:w="11057" w:type="dxa"/>
            <w:shd w:val="clear" w:color="auto" w:fill="C6D9F1" w:themeFill="text2" w:themeFillTint="33"/>
          </w:tcPr>
          <w:p w14:paraId="1AF8CB53" w14:textId="5813EE74" w:rsidR="005C0C02" w:rsidRPr="005C0C02" w:rsidRDefault="005C0C02" w:rsidP="005C0C02">
            <w:pPr>
              <w:spacing w:after="0" w:line="240" w:lineRule="auto"/>
              <w:jc w:val="both"/>
              <w:rPr>
                <w:rFonts w:ascii="Verdana" w:eastAsiaTheme="minorHAnsi" w:hAnsi="Verdana" w:cstheme="minorBidi"/>
              </w:rPr>
            </w:pPr>
            <w:r w:rsidRPr="00D26C34">
              <w:rPr>
                <w:rFonts w:ascii="Verdana" w:eastAsiaTheme="minorHAnsi" w:hAnsi="Verdana" w:cstheme="minorBidi"/>
              </w:rPr>
              <w:lastRenderedPageBreak/>
              <w:t>Transport Links:</w:t>
            </w:r>
          </w:p>
        </w:tc>
      </w:tr>
      <w:tr w:rsidR="005C0C02" w:rsidRPr="00BC64C3" w14:paraId="4D900EE3" w14:textId="77777777" w:rsidTr="00922B73">
        <w:tc>
          <w:tcPr>
            <w:tcW w:w="11057" w:type="dxa"/>
          </w:tcPr>
          <w:p w14:paraId="1C1F2F4E" w14:textId="1B74FF92" w:rsidR="003969C7" w:rsidRDefault="003969C7" w:rsidP="007E1A15">
            <w:pPr>
              <w:spacing w:after="0"/>
              <w:rPr>
                <w:rFonts w:ascii="Verdana" w:hAnsi="Verdana"/>
                <w:color w:val="FF0000"/>
              </w:rPr>
            </w:pPr>
          </w:p>
          <w:p w14:paraId="12CE9D4B" w14:textId="77777777" w:rsidR="00254051" w:rsidRPr="00254051" w:rsidRDefault="00254051" w:rsidP="007E1A15">
            <w:pPr>
              <w:spacing w:after="0"/>
              <w:rPr>
                <w:rFonts w:ascii="Verdana" w:hAnsi="Verdana"/>
                <w:color w:val="FF0000"/>
              </w:rPr>
            </w:pPr>
            <w:r w:rsidRPr="00254051">
              <w:rPr>
                <w:rFonts w:ascii="Verdana" w:hAnsi="Verdana"/>
                <w:color w:val="FF0000"/>
              </w:rPr>
              <w:t xml:space="preserve">Example: </w:t>
            </w:r>
          </w:p>
          <w:p w14:paraId="707D34B8" w14:textId="0C6D56B6" w:rsidR="005C0C02" w:rsidRPr="003969C7" w:rsidRDefault="00B62E7C" w:rsidP="007E1A15">
            <w:pPr>
              <w:spacing w:after="0"/>
              <w:rPr>
                <w:rFonts w:ascii="Verdana" w:hAnsi="Verdana"/>
              </w:rPr>
            </w:pPr>
            <w:r w:rsidRPr="003969C7">
              <w:rPr>
                <w:rFonts w:ascii="Verdana" w:hAnsi="Verdana"/>
              </w:rPr>
              <w:t xml:space="preserve">Teasel is located on the outskirts of Crawley town </w:t>
            </w:r>
            <w:r w:rsidR="003969C7" w:rsidRPr="003969C7">
              <w:rPr>
                <w:rFonts w:ascii="Verdana" w:hAnsi="Verdana"/>
              </w:rPr>
              <w:t xml:space="preserve">centre </w:t>
            </w:r>
            <w:r w:rsidRPr="003969C7">
              <w:rPr>
                <w:rFonts w:ascii="Verdana" w:hAnsi="Verdana"/>
              </w:rPr>
              <w:t>where there are 2</w:t>
            </w:r>
            <w:r w:rsidR="003969C7" w:rsidRPr="003969C7">
              <w:rPr>
                <w:rFonts w:ascii="Verdana" w:hAnsi="Verdana"/>
              </w:rPr>
              <w:t xml:space="preserve"> mainline</w:t>
            </w:r>
            <w:r w:rsidRPr="003969C7">
              <w:rPr>
                <w:rFonts w:ascii="Verdana" w:hAnsi="Verdana"/>
              </w:rPr>
              <w:t xml:space="preserve"> train station</w:t>
            </w:r>
            <w:r w:rsidR="003969C7" w:rsidRPr="003969C7">
              <w:rPr>
                <w:rFonts w:ascii="Verdana" w:hAnsi="Verdana"/>
              </w:rPr>
              <w:t>s</w:t>
            </w:r>
            <w:r w:rsidRPr="003969C7">
              <w:rPr>
                <w:rFonts w:ascii="Verdana" w:hAnsi="Verdana"/>
              </w:rPr>
              <w:t>, regular bus service</w:t>
            </w:r>
            <w:r w:rsidR="003969C7" w:rsidRPr="003969C7">
              <w:rPr>
                <w:rFonts w:ascii="Verdana" w:hAnsi="Verdana"/>
              </w:rPr>
              <w:t>s</w:t>
            </w:r>
            <w:r w:rsidRPr="003969C7">
              <w:rPr>
                <w:rFonts w:ascii="Verdana" w:hAnsi="Verdana"/>
              </w:rPr>
              <w:t xml:space="preserve"> and taxi firms.  The town and transport facilities are </w:t>
            </w:r>
            <w:r w:rsidR="003969C7" w:rsidRPr="003969C7">
              <w:rPr>
                <w:rFonts w:ascii="Verdana" w:hAnsi="Verdana"/>
              </w:rPr>
              <w:t xml:space="preserve">within </w:t>
            </w:r>
            <w:r w:rsidRPr="003969C7">
              <w:rPr>
                <w:rFonts w:ascii="Verdana" w:hAnsi="Verdana"/>
              </w:rPr>
              <w:t xml:space="preserve">walking distance </w:t>
            </w:r>
            <w:r w:rsidR="003969C7" w:rsidRPr="003969C7">
              <w:rPr>
                <w:rFonts w:ascii="Verdana" w:hAnsi="Verdana"/>
              </w:rPr>
              <w:t xml:space="preserve">of the home.  Teasel also has its own </w:t>
            </w:r>
            <w:r w:rsidRPr="003969C7">
              <w:rPr>
                <w:rFonts w:ascii="Verdana" w:hAnsi="Verdana"/>
              </w:rPr>
              <w:t xml:space="preserve">vehicle </w:t>
            </w:r>
            <w:r w:rsidR="003969C7" w:rsidRPr="003969C7">
              <w:rPr>
                <w:rFonts w:ascii="Verdana" w:hAnsi="Verdana"/>
              </w:rPr>
              <w:t xml:space="preserve">which </w:t>
            </w:r>
            <w:r w:rsidRPr="003969C7">
              <w:rPr>
                <w:rFonts w:ascii="Verdana" w:hAnsi="Verdana"/>
              </w:rPr>
              <w:t xml:space="preserve">can be used to </w:t>
            </w:r>
            <w:r w:rsidR="003969C7" w:rsidRPr="003969C7">
              <w:rPr>
                <w:rFonts w:ascii="Verdana" w:hAnsi="Verdana"/>
              </w:rPr>
              <w:t>transport</w:t>
            </w:r>
            <w:r w:rsidRPr="003969C7">
              <w:rPr>
                <w:rFonts w:ascii="Verdana" w:hAnsi="Verdana"/>
              </w:rPr>
              <w:t xml:space="preserve"> young people and there are a number of push bikes available for young people to use.</w:t>
            </w:r>
            <w:r w:rsidR="002B6343" w:rsidRPr="003969C7">
              <w:rPr>
                <w:rFonts w:ascii="Verdana" w:hAnsi="Verdana"/>
              </w:rPr>
              <w:t xml:space="preserve"> </w:t>
            </w:r>
          </w:p>
          <w:p w14:paraId="556CE4BD" w14:textId="65DD06A8" w:rsidR="00B62E7C" w:rsidRPr="007C403A" w:rsidRDefault="00B62E7C" w:rsidP="007E1A15">
            <w:pPr>
              <w:spacing w:after="0"/>
              <w:rPr>
                <w:rFonts w:ascii="Verdana" w:hAnsi="Verdana"/>
                <w:color w:val="FF0000"/>
              </w:rPr>
            </w:pPr>
          </w:p>
        </w:tc>
      </w:tr>
      <w:tr w:rsidR="00BA5DAE" w:rsidRPr="00BC64C3" w14:paraId="4A27CBA8" w14:textId="77777777" w:rsidTr="00BA5DAE">
        <w:tc>
          <w:tcPr>
            <w:tcW w:w="11057" w:type="dxa"/>
            <w:shd w:val="clear" w:color="auto" w:fill="8DB3E2" w:themeFill="text2" w:themeFillTint="66"/>
          </w:tcPr>
          <w:p w14:paraId="703F5EE1" w14:textId="5151DDAE" w:rsidR="00BA5DAE" w:rsidRPr="00BA5DAE" w:rsidRDefault="00BA5DAE" w:rsidP="007E1A15">
            <w:pPr>
              <w:spacing w:after="0"/>
              <w:rPr>
                <w:rFonts w:ascii="Verdana" w:hAnsi="Verdana"/>
              </w:rPr>
            </w:pPr>
            <w:r w:rsidRPr="00BA5DAE">
              <w:rPr>
                <w:rFonts w:ascii="Verdana" w:hAnsi="Verdana"/>
              </w:rPr>
              <w:t xml:space="preserve">Summary - Positive factors for the local area </w:t>
            </w:r>
          </w:p>
        </w:tc>
      </w:tr>
      <w:tr w:rsidR="00BA5DAE" w:rsidRPr="00BC64C3" w14:paraId="7185D1DF" w14:textId="77777777" w:rsidTr="00922B73">
        <w:tc>
          <w:tcPr>
            <w:tcW w:w="11057" w:type="dxa"/>
          </w:tcPr>
          <w:p w14:paraId="59A42BAE" w14:textId="7F48E1FF" w:rsidR="003969C7" w:rsidRDefault="003969C7" w:rsidP="007E1A15">
            <w:pPr>
              <w:spacing w:after="0"/>
              <w:rPr>
                <w:rFonts w:ascii="Verdana" w:hAnsi="Verdana"/>
              </w:rPr>
            </w:pPr>
          </w:p>
          <w:p w14:paraId="727D35CA" w14:textId="77777777" w:rsidR="00254051" w:rsidRPr="00254051" w:rsidRDefault="00254051" w:rsidP="007E1A15">
            <w:pPr>
              <w:spacing w:after="0"/>
              <w:rPr>
                <w:rFonts w:ascii="Verdana" w:hAnsi="Verdana"/>
                <w:color w:val="FF0000"/>
              </w:rPr>
            </w:pPr>
            <w:r w:rsidRPr="00254051">
              <w:rPr>
                <w:rFonts w:ascii="Verdana" w:hAnsi="Verdana"/>
                <w:color w:val="FF0000"/>
              </w:rPr>
              <w:t xml:space="preserve">Things to include: </w:t>
            </w:r>
          </w:p>
          <w:p w14:paraId="434A141B" w14:textId="77777777" w:rsidR="00254051" w:rsidRDefault="00254051" w:rsidP="007E1A15">
            <w:pPr>
              <w:spacing w:after="0"/>
              <w:rPr>
                <w:rFonts w:ascii="Verdana" w:hAnsi="Verdana"/>
              </w:rPr>
            </w:pPr>
          </w:p>
          <w:p w14:paraId="6237CDDE" w14:textId="3257A1E7" w:rsidR="00254051" w:rsidRPr="00254051" w:rsidRDefault="00254051" w:rsidP="00254051">
            <w:pPr>
              <w:pStyle w:val="ListParagraph"/>
              <w:numPr>
                <w:ilvl w:val="0"/>
                <w:numId w:val="23"/>
              </w:numPr>
              <w:spacing w:after="0"/>
              <w:rPr>
                <w:rFonts w:ascii="Verdana" w:hAnsi="Verdana"/>
              </w:rPr>
            </w:pPr>
            <w:r w:rsidRPr="00254051">
              <w:rPr>
                <w:rFonts w:ascii="Verdana" w:hAnsi="Verdana"/>
              </w:rPr>
              <w:t>List the known assets for the area (cultural diversity / inclusive / good infrastructure / stable population / range of ages &amp; needs</w:t>
            </w:r>
          </w:p>
          <w:p w14:paraId="48857799" w14:textId="77777777" w:rsidR="00254051" w:rsidRDefault="00254051" w:rsidP="007E1A15">
            <w:pPr>
              <w:spacing w:after="0"/>
              <w:rPr>
                <w:rFonts w:ascii="Verdana" w:hAnsi="Verdana"/>
              </w:rPr>
            </w:pPr>
          </w:p>
          <w:p w14:paraId="79565006" w14:textId="77777777" w:rsidR="00254051" w:rsidRPr="00254051" w:rsidRDefault="00254051" w:rsidP="007E1A15">
            <w:pPr>
              <w:spacing w:after="0"/>
              <w:rPr>
                <w:rFonts w:ascii="Verdana" w:hAnsi="Verdana"/>
                <w:color w:val="FF0000"/>
              </w:rPr>
            </w:pPr>
            <w:r w:rsidRPr="00254051">
              <w:rPr>
                <w:rFonts w:ascii="Verdana" w:hAnsi="Verdana"/>
                <w:color w:val="FF0000"/>
              </w:rPr>
              <w:t xml:space="preserve">Example: </w:t>
            </w:r>
          </w:p>
          <w:p w14:paraId="3871AEE9" w14:textId="440353DB" w:rsidR="00BA5DAE" w:rsidRPr="00526203" w:rsidRDefault="00103A27" w:rsidP="007E1A15">
            <w:pPr>
              <w:spacing w:after="0"/>
              <w:rPr>
                <w:rFonts w:ascii="Verdana" w:hAnsi="Verdana"/>
              </w:rPr>
            </w:pPr>
            <w:r w:rsidRPr="00526203">
              <w:rPr>
                <w:rFonts w:ascii="Verdana" w:hAnsi="Verdana"/>
              </w:rPr>
              <w:t xml:space="preserve">Teasel Close benefits from being situated in a quiet residential area that has good infrastructure and a relatively stable population of families. There is evidence of cultural diversity with local residents representing many ethnic groups and backgrounds. </w:t>
            </w:r>
            <w:r w:rsidR="002B6343">
              <w:rPr>
                <w:rFonts w:ascii="Verdana" w:hAnsi="Verdana"/>
              </w:rPr>
              <w:t xml:space="preserve">Approximately 51% of the local population were born in the UK, which is lower than average national statistics. </w:t>
            </w:r>
            <w:r w:rsidRPr="00526203">
              <w:rPr>
                <w:rFonts w:ascii="Verdana" w:hAnsi="Verdana"/>
              </w:rPr>
              <w:t xml:space="preserve"> There is a range of age groups living in the immediate area and the majority of residents are housed by the local authority, which brings with it a level of oversight and compliance with expected norms of communal living. </w:t>
            </w:r>
          </w:p>
          <w:p w14:paraId="7C4FE8F2" w14:textId="77777777" w:rsidR="00BA5DAE" w:rsidRDefault="00BA5DAE" w:rsidP="007E1A15">
            <w:pPr>
              <w:spacing w:after="0"/>
              <w:rPr>
                <w:rFonts w:ascii="Verdana" w:hAnsi="Verdana"/>
                <w:color w:val="FF0000"/>
              </w:rPr>
            </w:pPr>
          </w:p>
          <w:p w14:paraId="0A2C8875" w14:textId="77777777" w:rsidR="00BA5DAE" w:rsidRDefault="00791FD2" w:rsidP="007E1A15">
            <w:pPr>
              <w:spacing w:after="0"/>
              <w:rPr>
                <w:rFonts w:ascii="Verdana" w:hAnsi="Verdana"/>
              </w:rPr>
            </w:pPr>
            <w:r w:rsidRPr="00791FD2">
              <w:rPr>
                <w:rFonts w:ascii="Verdana" w:hAnsi="Verdana"/>
              </w:rPr>
              <w:t xml:space="preserve">The local area has good transport links and has a number of schools, shopping areas and </w:t>
            </w:r>
            <w:proofErr w:type="spellStart"/>
            <w:r w:rsidRPr="00791FD2">
              <w:rPr>
                <w:rFonts w:ascii="Verdana" w:hAnsi="Verdana"/>
              </w:rPr>
              <w:t>muti</w:t>
            </w:r>
            <w:proofErr w:type="spellEnd"/>
            <w:r w:rsidRPr="00791FD2">
              <w:rPr>
                <w:rFonts w:ascii="Verdana" w:hAnsi="Verdana"/>
              </w:rPr>
              <w:t xml:space="preserve">-cultural places of worship nearby. The area is well provided for with GP surgeries, dentists and opticians and there is an NHS walk-in centre within x minutes and a busy Accident ad Emergency department x minutes away.  The local leisure centre provides a range of day time, weekend and evenings activities and there is a local football ground that also operates youth training programmes nearby. </w:t>
            </w:r>
          </w:p>
          <w:p w14:paraId="2EB1AEA6" w14:textId="0B4DABEE" w:rsidR="003969C7" w:rsidRPr="00D26C34" w:rsidRDefault="003969C7" w:rsidP="007E1A15">
            <w:pPr>
              <w:spacing w:after="0"/>
              <w:rPr>
                <w:rFonts w:ascii="Verdana" w:hAnsi="Verdana"/>
                <w:color w:val="FF0000"/>
              </w:rPr>
            </w:pPr>
          </w:p>
        </w:tc>
      </w:tr>
    </w:tbl>
    <w:p w14:paraId="766AB1D9" w14:textId="77777777" w:rsidR="00522AE4" w:rsidRDefault="00522AE4" w:rsidP="00922B73">
      <w:pPr>
        <w:spacing w:after="0" w:line="240" w:lineRule="auto"/>
        <w:rPr>
          <w:rFonts w:ascii="Verdana" w:hAnsi="Verdana" w:cs="Arial"/>
          <w:b/>
        </w:rPr>
      </w:pPr>
    </w:p>
    <w:tbl>
      <w:tblPr>
        <w:tblStyle w:val="TableGrid"/>
        <w:tblW w:w="11057" w:type="dxa"/>
        <w:tblInd w:w="-176" w:type="dxa"/>
        <w:tblLook w:val="04A0" w:firstRow="1" w:lastRow="0" w:firstColumn="1" w:lastColumn="0" w:noHBand="0" w:noVBand="1"/>
      </w:tblPr>
      <w:tblGrid>
        <w:gridCol w:w="11057"/>
      </w:tblGrid>
      <w:tr w:rsidR="003B04FF" w:rsidRPr="00BC64C3" w14:paraId="2556F4D0" w14:textId="77777777" w:rsidTr="00CC09C8">
        <w:tc>
          <w:tcPr>
            <w:tcW w:w="11057" w:type="dxa"/>
            <w:shd w:val="clear" w:color="auto" w:fill="8DB3E2" w:themeFill="text2" w:themeFillTint="66"/>
          </w:tcPr>
          <w:p w14:paraId="16AA7BAA" w14:textId="7FE0B092" w:rsidR="003B04FF" w:rsidRPr="00BC64C3" w:rsidRDefault="003B04FF" w:rsidP="003B04FF">
            <w:pPr>
              <w:spacing w:after="0"/>
              <w:rPr>
                <w:rFonts w:ascii="Verdana" w:hAnsi="Verdana" w:cstheme="minorHAnsi"/>
              </w:rPr>
            </w:pPr>
            <w:r>
              <w:rPr>
                <w:rFonts w:ascii="Verdana" w:hAnsi="Verdana" w:cs="Arial"/>
              </w:rPr>
              <w:t xml:space="preserve">Part </w:t>
            </w:r>
            <w:r w:rsidR="00BA5DAE">
              <w:rPr>
                <w:rFonts w:ascii="Verdana" w:hAnsi="Verdana" w:cs="Arial"/>
              </w:rPr>
              <w:t>2</w:t>
            </w:r>
            <w:r>
              <w:rPr>
                <w:rFonts w:ascii="Verdana" w:hAnsi="Verdana" w:cs="Arial"/>
              </w:rPr>
              <w:t>: Publically available data on the local area</w:t>
            </w:r>
            <w:r w:rsidR="00BA5DAE">
              <w:rPr>
                <w:rFonts w:ascii="Verdana" w:hAnsi="Verdana" w:cs="Arial"/>
              </w:rPr>
              <w:t xml:space="preserve"> and consultation with local services </w:t>
            </w:r>
          </w:p>
        </w:tc>
      </w:tr>
      <w:tr w:rsidR="003B04FF" w:rsidRPr="00BC64C3" w14:paraId="42ACA40D" w14:textId="77777777" w:rsidTr="003B04FF">
        <w:tc>
          <w:tcPr>
            <w:tcW w:w="11057" w:type="dxa"/>
            <w:shd w:val="clear" w:color="auto" w:fill="C6D9F1" w:themeFill="text2" w:themeFillTint="33"/>
          </w:tcPr>
          <w:p w14:paraId="0C62BB00" w14:textId="7C6FDEA7" w:rsidR="003B04FF" w:rsidRPr="00BC64C3" w:rsidRDefault="003B04FF" w:rsidP="00CC09C8">
            <w:pPr>
              <w:spacing w:after="0"/>
              <w:rPr>
                <w:rFonts w:ascii="Verdana" w:hAnsi="Verdana" w:cstheme="minorHAnsi"/>
              </w:rPr>
            </w:pPr>
            <w:r>
              <w:rPr>
                <w:rFonts w:ascii="Verdana" w:hAnsi="Verdana" w:cstheme="minorHAnsi"/>
              </w:rPr>
              <w:t xml:space="preserve">Crime and offending behaviour </w:t>
            </w:r>
            <w:r w:rsidR="00BA5DAE">
              <w:rPr>
                <w:rFonts w:ascii="Verdana" w:hAnsi="Verdana" w:cstheme="minorHAnsi"/>
              </w:rPr>
              <w:t xml:space="preserve">– liaison with Community Police  </w:t>
            </w:r>
          </w:p>
        </w:tc>
      </w:tr>
      <w:tr w:rsidR="003B04FF" w:rsidRPr="00BC64C3" w14:paraId="0C10743F" w14:textId="77777777" w:rsidTr="00CC09C8">
        <w:tc>
          <w:tcPr>
            <w:tcW w:w="11057" w:type="dxa"/>
          </w:tcPr>
          <w:p w14:paraId="164BC9CE" w14:textId="3EBA16D4" w:rsidR="003B04FF" w:rsidRDefault="003B04FF" w:rsidP="00CC09C8">
            <w:pPr>
              <w:spacing w:after="0"/>
              <w:rPr>
                <w:rFonts w:ascii="Verdana" w:hAnsi="Verdana" w:cstheme="minorHAnsi"/>
              </w:rPr>
            </w:pPr>
          </w:p>
          <w:p w14:paraId="2A130287" w14:textId="77777777" w:rsidR="00254051" w:rsidRPr="00254051" w:rsidRDefault="00254051" w:rsidP="00CC09C8">
            <w:pPr>
              <w:spacing w:after="0"/>
              <w:rPr>
                <w:rFonts w:ascii="Verdana" w:hAnsi="Verdana"/>
                <w:color w:val="FF0000"/>
              </w:rPr>
            </w:pPr>
            <w:r w:rsidRPr="00254051">
              <w:rPr>
                <w:rFonts w:ascii="Verdana" w:hAnsi="Verdana"/>
                <w:color w:val="FF0000"/>
              </w:rPr>
              <w:t xml:space="preserve">Things to include: </w:t>
            </w:r>
          </w:p>
          <w:p w14:paraId="79F4C86E" w14:textId="77777777" w:rsidR="00254051" w:rsidRDefault="00254051" w:rsidP="00CC09C8">
            <w:pPr>
              <w:spacing w:after="0"/>
              <w:rPr>
                <w:rFonts w:ascii="Verdana" w:hAnsi="Verdana"/>
                <w:color w:val="000000"/>
              </w:rPr>
            </w:pPr>
          </w:p>
          <w:p w14:paraId="040A8807" w14:textId="11B1ECF5" w:rsidR="00254051" w:rsidRPr="00254051" w:rsidRDefault="00254051" w:rsidP="00254051">
            <w:pPr>
              <w:pStyle w:val="ListParagraph"/>
              <w:numPr>
                <w:ilvl w:val="0"/>
                <w:numId w:val="23"/>
              </w:numPr>
              <w:spacing w:after="0"/>
              <w:rPr>
                <w:rFonts w:ascii="Verdana" w:hAnsi="Verdana"/>
                <w:color w:val="000000"/>
              </w:rPr>
            </w:pPr>
            <w:r w:rsidRPr="00254051">
              <w:rPr>
                <w:rFonts w:ascii="Verdana" w:hAnsi="Verdana"/>
                <w:color w:val="000000"/>
              </w:rPr>
              <w:t xml:space="preserve">Local crime statistics for the area (via google search) – highlight any patterns or higher risks and potential impact on children in the home </w:t>
            </w:r>
          </w:p>
          <w:p w14:paraId="71DC22A8" w14:textId="59A6B830" w:rsidR="00254051" w:rsidRPr="00254051" w:rsidRDefault="00254051" w:rsidP="00254051">
            <w:pPr>
              <w:pStyle w:val="ListParagraph"/>
              <w:numPr>
                <w:ilvl w:val="0"/>
                <w:numId w:val="23"/>
              </w:numPr>
              <w:spacing w:after="0"/>
              <w:rPr>
                <w:rFonts w:ascii="Verdana" w:hAnsi="Verdana"/>
                <w:color w:val="000000"/>
              </w:rPr>
            </w:pPr>
            <w:r w:rsidRPr="00254051">
              <w:rPr>
                <w:rFonts w:ascii="Verdana" w:hAnsi="Verdana"/>
                <w:color w:val="000000"/>
              </w:rPr>
              <w:t xml:space="preserve">Talk with local police and add in anything they have said </w:t>
            </w:r>
          </w:p>
          <w:p w14:paraId="3654B781" w14:textId="77777777" w:rsidR="00254051" w:rsidRDefault="00254051" w:rsidP="00CC09C8">
            <w:pPr>
              <w:spacing w:after="0"/>
              <w:rPr>
                <w:rFonts w:ascii="Verdana" w:hAnsi="Verdana"/>
                <w:color w:val="000000"/>
              </w:rPr>
            </w:pPr>
          </w:p>
          <w:p w14:paraId="6B10AE1F" w14:textId="272607AD" w:rsidR="00254051" w:rsidRPr="00254051" w:rsidRDefault="00254051" w:rsidP="00CC09C8">
            <w:pPr>
              <w:spacing w:after="0"/>
              <w:rPr>
                <w:rFonts w:ascii="Verdana" w:hAnsi="Verdana"/>
                <w:color w:val="FF0000"/>
              </w:rPr>
            </w:pPr>
            <w:r w:rsidRPr="00254051">
              <w:rPr>
                <w:rFonts w:ascii="Verdana" w:hAnsi="Verdana"/>
                <w:color w:val="FF0000"/>
              </w:rPr>
              <w:t>Example:</w:t>
            </w:r>
          </w:p>
          <w:p w14:paraId="0511A230" w14:textId="4737972C" w:rsidR="00C93293" w:rsidRDefault="003969C7" w:rsidP="00CC09C8">
            <w:pPr>
              <w:spacing w:after="0"/>
              <w:rPr>
                <w:rFonts w:ascii="Verdana" w:hAnsi="Verdana"/>
                <w:color w:val="000000"/>
              </w:rPr>
            </w:pPr>
            <w:r>
              <w:rPr>
                <w:rFonts w:ascii="Verdana" w:hAnsi="Verdana"/>
                <w:color w:val="000000"/>
              </w:rPr>
              <w:t xml:space="preserve">Local statistics on crime in the area indicate that Crawley is one of the higher crime areas in the region.   A comparison of crime types </w:t>
            </w:r>
            <w:r w:rsidR="00C93293">
              <w:rPr>
                <w:rFonts w:ascii="Verdana" w:hAnsi="Verdana"/>
                <w:color w:val="000000"/>
              </w:rPr>
              <w:t xml:space="preserve">in </w:t>
            </w:r>
            <w:proofErr w:type="spellStart"/>
            <w:r w:rsidR="00C93293">
              <w:rPr>
                <w:rFonts w:ascii="Verdana" w:hAnsi="Verdana"/>
                <w:color w:val="000000"/>
              </w:rPr>
              <w:t>Broadfield</w:t>
            </w:r>
            <w:proofErr w:type="spellEnd"/>
            <w:r w:rsidR="00C93293">
              <w:rPr>
                <w:rFonts w:ascii="Verdana" w:hAnsi="Verdana"/>
                <w:color w:val="000000"/>
              </w:rPr>
              <w:t xml:space="preserve"> between June 2018 and May 2019 reveal that the area features a higher than average level of violent and sexual assaults and anti-social behaviours.  This is of particular concern for the service as the young people living at Teasel are assessed as being at high risk of criminal and sexual exploitation, and can have periods of unsupervised time in the community (see risk assessment).   </w:t>
            </w:r>
          </w:p>
          <w:p w14:paraId="1087AD75" w14:textId="77777777" w:rsidR="00C93293" w:rsidRDefault="00C93293" w:rsidP="00CC09C8">
            <w:pPr>
              <w:spacing w:after="0"/>
              <w:rPr>
                <w:rFonts w:ascii="Verdana" w:hAnsi="Verdana"/>
                <w:color w:val="000000"/>
              </w:rPr>
            </w:pPr>
          </w:p>
          <w:p w14:paraId="1B0849F0" w14:textId="1C7D5A26" w:rsidR="00B53323" w:rsidRPr="00C93293" w:rsidRDefault="00C93293" w:rsidP="00CC09C8">
            <w:pPr>
              <w:spacing w:after="0"/>
              <w:rPr>
                <w:rFonts w:ascii="Verdana" w:hAnsi="Verdana"/>
                <w:color w:val="000000"/>
              </w:rPr>
            </w:pPr>
            <w:r>
              <w:rPr>
                <w:rFonts w:ascii="Verdana" w:hAnsi="Verdana"/>
                <w:color w:val="000000"/>
              </w:rPr>
              <w:t xml:space="preserve">There is also a high incidence of criminal damage and arson in the area and a lower than average presence of schemes such as neighbourhood watch, which adds to the risk in the area.   </w:t>
            </w:r>
          </w:p>
          <w:p w14:paraId="28092C5E" w14:textId="31E2E987" w:rsidR="00B53323" w:rsidRDefault="00B53323" w:rsidP="00CC09C8">
            <w:pPr>
              <w:spacing w:after="0"/>
              <w:rPr>
                <w:rFonts w:ascii="Verdana" w:hAnsi="Verdana" w:cstheme="minorHAnsi"/>
              </w:rPr>
            </w:pPr>
            <w:r>
              <w:rPr>
                <w:noProof/>
                <w:lang w:eastAsia="en-GB"/>
              </w:rPr>
              <w:drawing>
                <wp:inline distT="0" distB="0" distL="0" distR="0" wp14:anchorId="6925A679" wp14:editId="64706644">
                  <wp:extent cx="5943600" cy="2736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736215"/>
                          </a:xfrm>
                          <a:prstGeom prst="rect">
                            <a:avLst/>
                          </a:prstGeom>
                        </pic:spPr>
                      </pic:pic>
                    </a:graphicData>
                  </a:graphic>
                </wp:inline>
              </w:drawing>
            </w:r>
          </w:p>
          <w:p w14:paraId="0F7163DB" w14:textId="77777777" w:rsidR="003B04FF" w:rsidRPr="00BC64C3" w:rsidRDefault="003B04FF" w:rsidP="00CC09C8">
            <w:pPr>
              <w:spacing w:after="0"/>
              <w:rPr>
                <w:rFonts w:ascii="Verdana" w:hAnsi="Verdana" w:cstheme="minorHAnsi"/>
              </w:rPr>
            </w:pPr>
          </w:p>
        </w:tc>
      </w:tr>
      <w:tr w:rsidR="003B04FF" w:rsidRPr="00BC64C3" w14:paraId="4E9C79EC" w14:textId="77777777" w:rsidTr="003B04FF">
        <w:tc>
          <w:tcPr>
            <w:tcW w:w="11057" w:type="dxa"/>
            <w:shd w:val="clear" w:color="auto" w:fill="C6D9F1" w:themeFill="text2" w:themeFillTint="33"/>
          </w:tcPr>
          <w:p w14:paraId="67BCBC9B" w14:textId="22278537" w:rsidR="003B04FF" w:rsidRPr="00BC64C3" w:rsidRDefault="003B04FF" w:rsidP="00CC09C8">
            <w:pPr>
              <w:spacing w:after="0"/>
              <w:rPr>
                <w:rFonts w:ascii="Verdana" w:hAnsi="Verdana" w:cstheme="minorHAnsi"/>
              </w:rPr>
            </w:pPr>
            <w:r>
              <w:rPr>
                <w:rFonts w:ascii="Verdana" w:hAnsi="Verdana" w:cstheme="minorHAnsi"/>
              </w:rPr>
              <w:t xml:space="preserve">Safeguarding issues including community safety </w:t>
            </w:r>
          </w:p>
        </w:tc>
      </w:tr>
      <w:tr w:rsidR="003B04FF" w:rsidRPr="00BC64C3" w14:paraId="00369219" w14:textId="77777777" w:rsidTr="00CC09C8">
        <w:tc>
          <w:tcPr>
            <w:tcW w:w="11057" w:type="dxa"/>
          </w:tcPr>
          <w:p w14:paraId="54C523D3" w14:textId="3EF44BD1" w:rsidR="00C93293" w:rsidRDefault="00C93293" w:rsidP="00CC09C8">
            <w:pPr>
              <w:spacing w:after="0"/>
              <w:rPr>
                <w:rFonts w:ascii="Verdana" w:hAnsi="Verdana" w:cstheme="minorHAnsi"/>
              </w:rPr>
            </w:pPr>
          </w:p>
          <w:p w14:paraId="790134D6" w14:textId="5F1E4BF0" w:rsidR="00254051" w:rsidRPr="00027E42" w:rsidRDefault="00254051" w:rsidP="00CC09C8">
            <w:pPr>
              <w:spacing w:after="0"/>
              <w:rPr>
                <w:rFonts w:ascii="Verdana" w:hAnsi="Verdana" w:cstheme="minorHAnsi"/>
                <w:color w:val="FF0000"/>
              </w:rPr>
            </w:pPr>
            <w:r w:rsidRPr="00027E42">
              <w:rPr>
                <w:rFonts w:ascii="Verdana" w:hAnsi="Verdana" w:cstheme="minorHAnsi"/>
                <w:color w:val="FF0000"/>
              </w:rPr>
              <w:t>T</w:t>
            </w:r>
            <w:r w:rsidR="00027E42">
              <w:rPr>
                <w:rFonts w:ascii="Verdana" w:hAnsi="Verdana" w:cstheme="minorHAnsi"/>
                <w:color w:val="FF0000"/>
              </w:rPr>
              <w:t>h</w:t>
            </w:r>
            <w:r w:rsidRPr="00027E42">
              <w:rPr>
                <w:rFonts w:ascii="Verdana" w:hAnsi="Verdana" w:cstheme="minorHAnsi"/>
                <w:color w:val="FF0000"/>
              </w:rPr>
              <w:t xml:space="preserve">ings to include: </w:t>
            </w:r>
          </w:p>
          <w:p w14:paraId="5B97603B" w14:textId="77777777" w:rsidR="00254051" w:rsidRDefault="00254051" w:rsidP="00CC09C8">
            <w:pPr>
              <w:spacing w:after="0"/>
              <w:rPr>
                <w:rFonts w:ascii="Verdana" w:hAnsi="Verdana" w:cstheme="minorHAnsi"/>
              </w:rPr>
            </w:pPr>
          </w:p>
          <w:p w14:paraId="76A85436" w14:textId="77777777" w:rsidR="00254051" w:rsidRPr="00027E42" w:rsidRDefault="00254051" w:rsidP="00027E42">
            <w:pPr>
              <w:pStyle w:val="ListParagraph"/>
              <w:numPr>
                <w:ilvl w:val="0"/>
                <w:numId w:val="24"/>
              </w:numPr>
              <w:spacing w:after="0"/>
              <w:rPr>
                <w:rFonts w:ascii="Verdana" w:hAnsi="Verdana" w:cstheme="minorHAnsi"/>
              </w:rPr>
            </w:pPr>
            <w:r w:rsidRPr="00027E42">
              <w:rPr>
                <w:rFonts w:ascii="Verdana" w:hAnsi="Verdana" w:cstheme="minorHAnsi"/>
              </w:rPr>
              <w:t xml:space="preserve">Road safety and any concerns with this </w:t>
            </w:r>
          </w:p>
          <w:p w14:paraId="32B3862B" w14:textId="11E55516" w:rsidR="00254051" w:rsidRPr="00027E42" w:rsidRDefault="00254051" w:rsidP="00027E42">
            <w:pPr>
              <w:pStyle w:val="ListParagraph"/>
              <w:numPr>
                <w:ilvl w:val="0"/>
                <w:numId w:val="24"/>
              </w:numPr>
              <w:spacing w:after="0"/>
              <w:rPr>
                <w:rFonts w:ascii="Verdana" w:hAnsi="Verdana" w:cstheme="minorHAnsi"/>
              </w:rPr>
            </w:pPr>
            <w:r w:rsidRPr="00027E42">
              <w:rPr>
                <w:rFonts w:ascii="Verdana" w:hAnsi="Verdana" w:cstheme="minorHAnsi"/>
              </w:rPr>
              <w:t xml:space="preserve">Presence of neighbourhood watch schemes or other partnership organisations in the local community </w:t>
            </w:r>
          </w:p>
          <w:p w14:paraId="76172C75" w14:textId="76981E62" w:rsidR="00027E42" w:rsidRDefault="00027E42" w:rsidP="00027E42">
            <w:pPr>
              <w:pStyle w:val="ListParagraph"/>
              <w:numPr>
                <w:ilvl w:val="0"/>
                <w:numId w:val="24"/>
              </w:numPr>
              <w:spacing w:after="0"/>
              <w:rPr>
                <w:rFonts w:ascii="Verdana" w:hAnsi="Verdana" w:cstheme="minorHAnsi"/>
              </w:rPr>
            </w:pPr>
            <w:r w:rsidRPr="00027E42">
              <w:rPr>
                <w:rFonts w:ascii="Verdana" w:hAnsi="Verdana" w:cstheme="minorHAnsi"/>
              </w:rPr>
              <w:t xml:space="preserve">Any local community safety resources or handbooks for support organisations in the area </w:t>
            </w:r>
          </w:p>
          <w:p w14:paraId="3D0D5449" w14:textId="436759AC" w:rsidR="00027E42" w:rsidRPr="00027E42" w:rsidRDefault="00027E42" w:rsidP="00027E42">
            <w:pPr>
              <w:pStyle w:val="ListParagraph"/>
              <w:numPr>
                <w:ilvl w:val="0"/>
                <w:numId w:val="24"/>
              </w:numPr>
              <w:spacing w:after="0"/>
              <w:rPr>
                <w:rFonts w:ascii="Verdana" w:hAnsi="Verdana" w:cstheme="minorHAnsi"/>
              </w:rPr>
            </w:pPr>
            <w:r>
              <w:rPr>
                <w:rFonts w:ascii="Verdana" w:hAnsi="Verdana" w:cstheme="minorHAnsi"/>
              </w:rPr>
              <w:t xml:space="preserve">Links with local Police and Missing teams </w:t>
            </w:r>
          </w:p>
          <w:p w14:paraId="3E54F066" w14:textId="77777777" w:rsidR="00254051" w:rsidRDefault="00254051" w:rsidP="00CC09C8">
            <w:pPr>
              <w:spacing w:after="0"/>
              <w:rPr>
                <w:rFonts w:ascii="Verdana" w:hAnsi="Verdana" w:cstheme="minorHAnsi"/>
              </w:rPr>
            </w:pPr>
          </w:p>
          <w:p w14:paraId="285423F6" w14:textId="77777777" w:rsidR="00027E42" w:rsidRPr="00027E42" w:rsidRDefault="00027E42" w:rsidP="00CC09C8">
            <w:pPr>
              <w:spacing w:after="0"/>
              <w:rPr>
                <w:rFonts w:ascii="Verdana" w:hAnsi="Verdana" w:cstheme="minorHAnsi"/>
                <w:color w:val="FF0000"/>
              </w:rPr>
            </w:pPr>
            <w:r w:rsidRPr="00027E42">
              <w:rPr>
                <w:rFonts w:ascii="Verdana" w:hAnsi="Verdana" w:cstheme="minorHAnsi"/>
                <w:color w:val="FF0000"/>
              </w:rPr>
              <w:t xml:space="preserve">Example: </w:t>
            </w:r>
          </w:p>
          <w:p w14:paraId="3CE6A2AB" w14:textId="6C46380A" w:rsidR="003B04FF" w:rsidRDefault="00C93293" w:rsidP="00CC09C8">
            <w:pPr>
              <w:spacing w:after="0"/>
              <w:rPr>
                <w:rFonts w:ascii="Verdana" w:hAnsi="Verdana" w:cstheme="minorHAnsi"/>
              </w:rPr>
            </w:pPr>
            <w:proofErr w:type="spellStart"/>
            <w:r>
              <w:rPr>
                <w:rFonts w:ascii="Verdana" w:hAnsi="Verdana" w:cstheme="minorHAnsi"/>
              </w:rPr>
              <w:t>Broadfield</w:t>
            </w:r>
            <w:proofErr w:type="spellEnd"/>
            <w:r>
              <w:rPr>
                <w:rFonts w:ascii="Verdana" w:hAnsi="Verdana" w:cstheme="minorHAnsi"/>
              </w:rPr>
              <w:t xml:space="preserve"> is densely populated with a substantial amount of social housing and a busy network of roads and roundabouts linking it to other areas of Crawley.   Road traffic accidents are </w:t>
            </w:r>
            <w:r w:rsidR="007900C6">
              <w:rPr>
                <w:rFonts w:ascii="Verdana" w:hAnsi="Verdana" w:cstheme="minorHAnsi"/>
              </w:rPr>
              <w:t xml:space="preserve">common but tend not to be serious in nature.  There </w:t>
            </w:r>
            <w:proofErr w:type="gramStart"/>
            <w:r w:rsidR="007900C6">
              <w:rPr>
                <w:rFonts w:ascii="Verdana" w:hAnsi="Verdana" w:cstheme="minorHAnsi"/>
              </w:rPr>
              <w:t>are</w:t>
            </w:r>
            <w:proofErr w:type="gramEnd"/>
            <w:r w:rsidR="007900C6">
              <w:rPr>
                <w:rFonts w:ascii="Verdana" w:hAnsi="Verdana" w:cstheme="minorHAnsi"/>
              </w:rPr>
              <w:t xml:space="preserve"> a higher than average number of pedestrian crossings controlled by traffic lights and speed bumps on roads to disrupt high speed driving in residential areas. </w:t>
            </w:r>
          </w:p>
          <w:p w14:paraId="474BFA4C" w14:textId="77777777" w:rsidR="007900C6" w:rsidRDefault="007900C6" w:rsidP="00CC09C8">
            <w:pPr>
              <w:spacing w:after="0"/>
              <w:rPr>
                <w:rFonts w:ascii="Verdana" w:hAnsi="Verdana" w:cstheme="minorHAnsi"/>
              </w:rPr>
            </w:pPr>
          </w:p>
          <w:p w14:paraId="19DCC0E3" w14:textId="2206D638" w:rsidR="007900C6" w:rsidRDefault="007900C6" w:rsidP="00CC09C8">
            <w:pPr>
              <w:spacing w:after="0"/>
              <w:rPr>
                <w:rFonts w:ascii="Verdana" w:hAnsi="Verdana" w:cstheme="minorHAnsi"/>
              </w:rPr>
            </w:pPr>
            <w:proofErr w:type="spellStart"/>
            <w:r>
              <w:rPr>
                <w:rFonts w:ascii="Verdana" w:hAnsi="Verdana" w:cstheme="minorHAnsi"/>
              </w:rPr>
              <w:t>Broadfield</w:t>
            </w:r>
            <w:proofErr w:type="spellEnd"/>
            <w:r>
              <w:rPr>
                <w:rFonts w:ascii="Verdana" w:hAnsi="Verdana" w:cstheme="minorHAnsi"/>
              </w:rPr>
              <w:t xml:space="preserve"> has a residents association, ‘Talk </w:t>
            </w:r>
            <w:proofErr w:type="spellStart"/>
            <w:r>
              <w:rPr>
                <w:rFonts w:ascii="Verdana" w:hAnsi="Verdana" w:cstheme="minorHAnsi"/>
              </w:rPr>
              <w:t>Broadfield</w:t>
            </w:r>
            <w:proofErr w:type="spellEnd"/>
            <w:r>
              <w:rPr>
                <w:rFonts w:ascii="Verdana" w:hAnsi="Verdana" w:cstheme="minorHAnsi"/>
              </w:rPr>
              <w:t xml:space="preserve">’, who meets 3 times a year to address local issues and work together to campaign for local improvements.  </w:t>
            </w:r>
          </w:p>
          <w:p w14:paraId="730722FA" w14:textId="77777777" w:rsidR="007900C6" w:rsidRDefault="007900C6" w:rsidP="00CC09C8">
            <w:pPr>
              <w:spacing w:after="0"/>
              <w:rPr>
                <w:rFonts w:ascii="Verdana" w:hAnsi="Verdana" w:cstheme="minorHAnsi"/>
              </w:rPr>
            </w:pPr>
          </w:p>
          <w:p w14:paraId="76FB60D8" w14:textId="410957B7" w:rsidR="003B04FF" w:rsidRDefault="007900C6" w:rsidP="00CC09C8">
            <w:pPr>
              <w:spacing w:after="0"/>
              <w:rPr>
                <w:rFonts w:ascii="Verdana" w:hAnsi="Verdana" w:cstheme="minorHAnsi"/>
              </w:rPr>
            </w:pPr>
            <w:r>
              <w:rPr>
                <w:rFonts w:ascii="Verdana" w:hAnsi="Verdana" w:cstheme="minorHAnsi"/>
              </w:rPr>
              <w:t xml:space="preserve">A recent study undertaken by the organisation, the </w:t>
            </w:r>
            <w:proofErr w:type="spellStart"/>
            <w:r>
              <w:rPr>
                <w:rFonts w:ascii="Verdana" w:hAnsi="Verdana" w:cstheme="minorHAnsi"/>
              </w:rPr>
              <w:t>Broadfield</w:t>
            </w:r>
            <w:proofErr w:type="spellEnd"/>
            <w:r>
              <w:rPr>
                <w:rFonts w:ascii="Verdana" w:hAnsi="Verdana" w:cstheme="minorHAnsi"/>
              </w:rPr>
              <w:t xml:space="preserve"> Neighbourhood Audit, identified community concerns around personal safety in the local shopping parade at night time, and problems with litter.   The report also identified a lack of leisure facilities and activity resources for older children and an excess of public drinking offences.  The full report can be located here for more information: </w:t>
            </w:r>
            <w:hyperlink r:id="rId14" w:history="1">
              <w:r w:rsidRPr="006A1BFA">
                <w:rPr>
                  <w:rStyle w:val="Hyperlink"/>
                  <w:rFonts w:ascii="Verdana" w:hAnsi="Verdana" w:cstheme="minorHAnsi"/>
                </w:rPr>
                <w:t>http://www.crawley.gov.uk/pw/web/int224189</w:t>
              </w:r>
            </w:hyperlink>
          </w:p>
          <w:p w14:paraId="06200BA1" w14:textId="77777777" w:rsidR="007900C6" w:rsidRDefault="007900C6" w:rsidP="00CC09C8">
            <w:pPr>
              <w:spacing w:after="0"/>
              <w:rPr>
                <w:rFonts w:ascii="Verdana" w:hAnsi="Verdana" w:cstheme="minorHAnsi"/>
              </w:rPr>
            </w:pPr>
          </w:p>
          <w:p w14:paraId="74C042D1" w14:textId="77777777" w:rsidR="007900C6" w:rsidRDefault="007900C6" w:rsidP="00CC09C8">
            <w:pPr>
              <w:spacing w:after="0"/>
              <w:rPr>
                <w:rFonts w:ascii="Verdana" w:hAnsi="Verdana" w:cstheme="minorHAnsi"/>
              </w:rPr>
            </w:pPr>
            <w:r>
              <w:rPr>
                <w:rFonts w:ascii="Verdana" w:hAnsi="Verdana" w:cstheme="minorHAnsi"/>
              </w:rPr>
              <w:t xml:space="preserve">There is also a local resource available to residents that collates all local support agencies and organisations concerning issues with community safety: </w:t>
            </w:r>
          </w:p>
          <w:p w14:paraId="585DCAA2" w14:textId="77777777" w:rsidR="007900C6" w:rsidRDefault="00D8179E" w:rsidP="00CC09C8">
            <w:pPr>
              <w:spacing w:after="0"/>
              <w:rPr>
                <w:rFonts w:ascii="Verdana" w:hAnsi="Verdana" w:cs="FSAlbert-Light"/>
                <w:lang w:eastAsia="en-GB"/>
              </w:rPr>
            </w:pPr>
            <w:hyperlink r:id="rId15" w:history="1">
              <w:r w:rsidR="00FA65CE" w:rsidRPr="00501DCC">
                <w:rPr>
                  <w:rStyle w:val="Hyperlink"/>
                  <w:rFonts w:ascii="Verdana" w:hAnsi="Verdana" w:cstheme="minorHAnsi"/>
                </w:rPr>
                <w:t>http://www.crawley.gov.uk/pw/web/int177306</w:t>
              </w:r>
            </w:hyperlink>
            <w:r w:rsidR="007900C6">
              <w:rPr>
                <w:rFonts w:ascii="Verdana" w:hAnsi="Verdana" w:cstheme="minorHAnsi"/>
              </w:rPr>
              <w:t xml:space="preserve">    and  </w:t>
            </w:r>
            <w:hyperlink r:id="rId16" w:history="1">
              <w:r w:rsidR="007900C6" w:rsidRPr="006A1BFA">
                <w:rPr>
                  <w:rStyle w:val="Hyperlink"/>
                  <w:rFonts w:ascii="Verdana" w:hAnsi="Verdana" w:cs="FSAlbert-Light"/>
                  <w:lang w:eastAsia="en-GB"/>
                </w:rPr>
                <w:t>www.crawley.gov.uk/communitysafety</w:t>
              </w:r>
            </w:hyperlink>
          </w:p>
          <w:p w14:paraId="213381A5" w14:textId="77777777" w:rsidR="007900C6" w:rsidRDefault="007900C6" w:rsidP="00CC09C8">
            <w:pPr>
              <w:spacing w:after="0"/>
              <w:rPr>
                <w:rFonts w:ascii="Verdana" w:hAnsi="Verdana" w:cs="FSAlbert-Light"/>
                <w:lang w:eastAsia="en-GB"/>
              </w:rPr>
            </w:pPr>
          </w:p>
          <w:p w14:paraId="3B08E3A3" w14:textId="2535D197" w:rsidR="007900C6" w:rsidRDefault="007900C6" w:rsidP="00CC09C8">
            <w:pPr>
              <w:spacing w:after="0"/>
              <w:rPr>
                <w:rFonts w:ascii="Verdana" w:hAnsi="Verdana" w:cs="FSAlbert-Light"/>
                <w:lang w:eastAsia="en-GB"/>
              </w:rPr>
            </w:pPr>
            <w:r>
              <w:rPr>
                <w:rFonts w:ascii="Verdana" w:hAnsi="Verdana" w:cs="FSAlbert-Light"/>
                <w:lang w:eastAsia="en-GB"/>
              </w:rPr>
              <w:t xml:space="preserve">There is a </w:t>
            </w:r>
            <w:r w:rsidR="00CC29D9">
              <w:rPr>
                <w:rFonts w:ascii="Verdana" w:hAnsi="Verdana" w:cs="FSAlbert-Light"/>
                <w:lang w:eastAsia="en-GB"/>
              </w:rPr>
              <w:t>good</w:t>
            </w:r>
            <w:r>
              <w:rPr>
                <w:rFonts w:ascii="Verdana" w:hAnsi="Verdana" w:cs="FSAlbert-Light"/>
                <w:lang w:eastAsia="en-GB"/>
              </w:rPr>
              <w:t xml:space="preserve"> presence of police officers and community support officers </w:t>
            </w:r>
            <w:r w:rsidR="00CC29D9">
              <w:rPr>
                <w:rFonts w:ascii="Verdana" w:hAnsi="Verdana" w:cs="FSAlbert-Light"/>
                <w:lang w:eastAsia="en-GB"/>
              </w:rPr>
              <w:t xml:space="preserve">in the area, with dedicated Youth Police officers regularly visiting Teasel Close to build relationships with the young people in the home.  </w:t>
            </w:r>
          </w:p>
          <w:p w14:paraId="1CB65C62" w14:textId="4DB9D570" w:rsidR="00CC29D9" w:rsidRDefault="00CC29D9" w:rsidP="00CC09C8">
            <w:pPr>
              <w:spacing w:after="0"/>
              <w:rPr>
                <w:rFonts w:ascii="Verdana" w:hAnsi="Verdana" w:cs="FSAlbert-Light"/>
                <w:lang w:eastAsia="en-GB"/>
              </w:rPr>
            </w:pPr>
          </w:p>
          <w:p w14:paraId="5DF80C60" w14:textId="04B4876D" w:rsidR="007900C6" w:rsidRDefault="00CC29D9" w:rsidP="00CC09C8">
            <w:pPr>
              <w:spacing w:after="0"/>
              <w:rPr>
                <w:rFonts w:ascii="Verdana" w:hAnsi="Verdana" w:cs="FSAlbert-Light"/>
                <w:lang w:eastAsia="en-GB"/>
              </w:rPr>
            </w:pPr>
            <w:r>
              <w:rPr>
                <w:rFonts w:ascii="Verdana" w:hAnsi="Verdana" w:cs="FSAlbert-Light"/>
                <w:lang w:eastAsia="en-GB"/>
              </w:rPr>
              <w:t>Teasel has regular contact with colleagues in the Police Missing Persons team and colleagues in the local Safeguarding team where information is shared as needed.   Information relating to local persons of concern is shared with the management team at Teasel on a need to know basis, particularly if this involves safeguarding and exploitation</w:t>
            </w:r>
            <w:r w:rsidR="00CC09C8">
              <w:rPr>
                <w:rFonts w:ascii="Verdana" w:hAnsi="Verdana" w:cs="FSAlbert-Light"/>
                <w:lang w:eastAsia="en-GB"/>
              </w:rPr>
              <w:t xml:space="preserve"> activity directly connected to the young people at Teasel. </w:t>
            </w:r>
          </w:p>
          <w:p w14:paraId="2A906319" w14:textId="6B272906" w:rsidR="007900C6" w:rsidRPr="007900C6" w:rsidRDefault="007900C6" w:rsidP="00CC09C8">
            <w:pPr>
              <w:spacing w:after="0"/>
              <w:rPr>
                <w:rFonts w:ascii="Verdana" w:hAnsi="Verdana" w:cs="FSAlbert-Light"/>
                <w:lang w:eastAsia="en-GB"/>
              </w:rPr>
            </w:pPr>
          </w:p>
        </w:tc>
      </w:tr>
    </w:tbl>
    <w:p w14:paraId="54F77499" w14:textId="77777777" w:rsidR="00027E42" w:rsidRDefault="00027E42" w:rsidP="00922B73">
      <w:pPr>
        <w:spacing w:after="0" w:line="240" w:lineRule="auto"/>
        <w:rPr>
          <w:rFonts w:ascii="Verdana" w:hAnsi="Verdana" w:cs="Arial"/>
          <w:b/>
        </w:rPr>
      </w:pPr>
    </w:p>
    <w:p w14:paraId="2DAF20F7" w14:textId="6EE7FD90" w:rsidR="007C403A" w:rsidRPr="00027E42" w:rsidRDefault="00027E42" w:rsidP="00922B73">
      <w:pPr>
        <w:spacing w:after="0" w:line="240" w:lineRule="auto"/>
        <w:rPr>
          <w:rFonts w:ascii="Verdana" w:hAnsi="Verdana" w:cs="Arial"/>
          <w:b/>
          <w:color w:val="FF0000"/>
        </w:rPr>
      </w:pPr>
      <w:r w:rsidRPr="00027E42">
        <w:rPr>
          <w:rFonts w:ascii="Verdana" w:hAnsi="Verdana" w:cs="Arial"/>
          <w:b/>
          <w:color w:val="FF0000"/>
        </w:rPr>
        <w:t xml:space="preserve">EXAMPLE RISK ASSESSMENT: </w:t>
      </w:r>
    </w:p>
    <w:p w14:paraId="3440F204" w14:textId="77777777" w:rsidR="00027E42" w:rsidRDefault="00027E42" w:rsidP="00922B73">
      <w:pPr>
        <w:spacing w:after="0" w:line="240" w:lineRule="auto"/>
        <w:rPr>
          <w:rFonts w:ascii="Verdana" w:hAnsi="Verdana" w:cs="Arial"/>
          <w:b/>
        </w:rPr>
      </w:pPr>
    </w:p>
    <w:tbl>
      <w:tblPr>
        <w:tblStyle w:val="TableGrid"/>
        <w:tblW w:w="11057" w:type="dxa"/>
        <w:tblInd w:w="-176" w:type="dxa"/>
        <w:tblLook w:val="04A0" w:firstRow="1" w:lastRow="0" w:firstColumn="1" w:lastColumn="0" w:noHBand="0" w:noVBand="1"/>
      </w:tblPr>
      <w:tblGrid>
        <w:gridCol w:w="2552"/>
        <w:gridCol w:w="3386"/>
        <w:gridCol w:w="867"/>
        <w:gridCol w:w="3385"/>
        <w:gridCol w:w="867"/>
      </w:tblGrid>
      <w:tr w:rsidR="007C403A" w14:paraId="4ADDC29D" w14:textId="77777777" w:rsidTr="003B04FF">
        <w:tc>
          <w:tcPr>
            <w:tcW w:w="11057" w:type="dxa"/>
            <w:gridSpan w:val="5"/>
            <w:shd w:val="clear" w:color="auto" w:fill="8DB3E2" w:themeFill="text2" w:themeFillTint="66"/>
          </w:tcPr>
          <w:p w14:paraId="3F0556BF" w14:textId="27E1A0E8" w:rsidR="007C403A" w:rsidRPr="007C403A" w:rsidRDefault="007C403A" w:rsidP="00922B73">
            <w:pPr>
              <w:spacing w:after="0" w:line="240" w:lineRule="auto"/>
              <w:rPr>
                <w:rFonts w:ascii="Verdana" w:hAnsi="Verdana" w:cs="Arial"/>
              </w:rPr>
            </w:pPr>
            <w:r w:rsidRPr="007C403A">
              <w:rPr>
                <w:rFonts w:ascii="Verdana" w:hAnsi="Verdana" w:cs="Arial"/>
              </w:rPr>
              <w:t xml:space="preserve">Part </w:t>
            </w:r>
            <w:r w:rsidR="00BA5DAE">
              <w:rPr>
                <w:rFonts w:ascii="Verdana" w:hAnsi="Verdana" w:cs="Arial"/>
              </w:rPr>
              <w:t>3</w:t>
            </w:r>
            <w:r w:rsidRPr="007C403A">
              <w:rPr>
                <w:rFonts w:ascii="Verdana" w:hAnsi="Verdana" w:cs="Arial"/>
              </w:rPr>
              <w:t xml:space="preserve">: Risk Assessment </w:t>
            </w:r>
            <w:r w:rsidR="00BA5DAE">
              <w:rPr>
                <w:rFonts w:ascii="Verdana" w:hAnsi="Verdana" w:cs="Arial"/>
              </w:rPr>
              <w:t xml:space="preserve">and Actions to mitigate risk </w:t>
            </w:r>
          </w:p>
        </w:tc>
      </w:tr>
      <w:tr w:rsidR="007C403A" w14:paraId="660C8934" w14:textId="77777777" w:rsidTr="00791FD2">
        <w:tc>
          <w:tcPr>
            <w:tcW w:w="2552" w:type="dxa"/>
            <w:shd w:val="clear" w:color="auto" w:fill="C6D9F1" w:themeFill="text2" w:themeFillTint="33"/>
          </w:tcPr>
          <w:p w14:paraId="35F1551E" w14:textId="31ED60E3" w:rsidR="007C403A" w:rsidRPr="003B04FF" w:rsidRDefault="007C403A" w:rsidP="00922B73">
            <w:pPr>
              <w:spacing w:after="0" w:line="240" w:lineRule="auto"/>
              <w:rPr>
                <w:rFonts w:ascii="Verdana" w:hAnsi="Verdana" w:cs="Arial"/>
              </w:rPr>
            </w:pPr>
            <w:r w:rsidRPr="003B04FF">
              <w:rPr>
                <w:rFonts w:ascii="Verdana" w:hAnsi="Verdana" w:cs="Arial"/>
              </w:rPr>
              <w:t xml:space="preserve">Risk identified </w:t>
            </w:r>
          </w:p>
        </w:tc>
        <w:tc>
          <w:tcPr>
            <w:tcW w:w="3386" w:type="dxa"/>
            <w:shd w:val="clear" w:color="auto" w:fill="C6D9F1" w:themeFill="text2" w:themeFillTint="33"/>
          </w:tcPr>
          <w:p w14:paraId="065B3D90" w14:textId="7AAAB802" w:rsidR="007C403A" w:rsidRPr="003B04FF" w:rsidRDefault="007C403A" w:rsidP="00922B73">
            <w:pPr>
              <w:spacing w:after="0" w:line="240" w:lineRule="auto"/>
              <w:rPr>
                <w:rFonts w:ascii="Verdana" w:hAnsi="Verdana" w:cs="Arial"/>
              </w:rPr>
            </w:pPr>
            <w:r w:rsidRPr="003B04FF">
              <w:rPr>
                <w:rFonts w:ascii="Verdana" w:hAnsi="Verdana" w:cs="Arial"/>
              </w:rPr>
              <w:t>Comments</w:t>
            </w:r>
          </w:p>
        </w:tc>
        <w:tc>
          <w:tcPr>
            <w:tcW w:w="867" w:type="dxa"/>
            <w:shd w:val="clear" w:color="auto" w:fill="C6D9F1" w:themeFill="text2" w:themeFillTint="33"/>
          </w:tcPr>
          <w:p w14:paraId="755572BC" w14:textId="4625C2DC" w:rsidR="007C403A" w:rsidRPr="003B04FF" w:rsidRDefault="007C403A" w:rsidP="00922B73">
            <w:pPr>
              <w:spacing w:after="0" w:line="240" w:lineRule="auto"/>
              <w:rPr>
                <w:rFonts w:ascii="Verdana" w:hAnsi="Verdana" w:cs="Arial"/>
              </w:rPr>
            </w:pPr>
            <w:r w:rsidRPr="003B04FF">
              <w:rPr>
                <w:rFonts w:ascii="Verdana" w:hAnsi="Verdana" w:cs="Arial"/>
              </w:rPr>
              <w:t>Level</w:t>
            </w:r>
          </w:p>
        </w:tc>
        <w:tc>
          <w:tcPr>
            <w:tcW w:w="3385" w:type="dxa"/>
            <w:shd w:val="clear" w:color="auto" w:fill="C6D9F1" w:themeFill="text2" w:themeFillTint="33"/>
          </w:tcPr>
          <w:p w14:paraId="6A1F83B1" w14:textId="3D9CD864" w:rsidR="007C403A" w:rsidRPr="003B04FF" w:rsidRDefault="007C403A" w:rsidP="00922B73">
            <w:pPr>
              <w:spacing w:after="0" w:line="240" w:lineRule="auto"/>
              <w:rPr>
                <w:rFonts w:ascii="Verdana" w:hAnsi="Verdana" w:cs="Arial"/>
              </w:rPr>
            </w:pPr>
            <w:r w:rsidRPr="003B04FF">
              <w:rPr>
                <w:rFonts w:ascii="Verdana" w:hAnsi="Verdana" w:cs="Arial"/>
              </w:rPr>
              <w:t xml:space="preserve">Actions to mitigate risk </w:t>
            </w:r>
          </w:p>
        </w:tc>
        <w:tc>
          <w:tcPr>
            <w:tcW w:w="867" w:type="dxa"/>
            <w:shd w:val="clear" w:color="auto" w:fill="C6D9F1" w:themeFill="text2" w:themeFillTint="33"/>
          </w:tcPr>
          <w:p w14:paraId="560BFEA2" w14:textId="7C4A6A81" w:rsidR="007C403A" w:rsidRPr="003B04FF" w:rsidRDefault="007C403A" w:rsidP="00922B73">
            <w:pPr>
              <w:spacing w:after="0" w:line="240" w:lineRule="auto"/>
              <w:rPr>
                <w:rFonts w:ascii="Verdana" w:hAnsi="Verdana" w:cs="Arial"/>
              </w:rPr>
            </w:pPr>
            <w:r w:rsidRPr="003B04FF">
              <w:rPr>
                <w:rFonts w:ascii="Verdana" w:hAnsi="Verdana" w:cs="Arial"/>
              </w:rPr>
              <w:t xml:space="preserve">Level </w:t>
            </w:r>
          </w:p>
        </w:tc>
      </w:tr>
      <w:tr w:rsidR="007C403A" w14:paraId="4C1B40CB" w14:textId="77777777" w:rsidTr="001A081A">
        <w:tc>
          <w:tcPr>
            <w:tcW w:w="2552" w:type="dxa"/>
          </w:tcPr>
          <w:p w14:paraId="75495660" w14:textId="19839637" w:rsidR="003B63FD" w:rsidRDefault="003B63FD" w:rsidP="003B63FD">
            <w:pPr>
              <w:spacing w:after="0" w:line="240" w:lineRule="auto"/>
              <w:rPr>
                <w:rFonts w:ascii="Verdana" w:hAnsi="Verdana" w:cs="Arial"/>
              </w:rPr>
            </w:pPr>
            <w:r>
              <w:rPr>
                <w:rFonts w:ascii="Verdana" w:hAnsi="Verdana" w:cs="Arial"/>
              </w:rPr>
              <w:t xml:space="preserve">Risk of injury: </w:t>
            </w:r>
          </w:p>
          <w:p w14:paraId="6B82C22A" w14:textId="77777777" w:rsidR="007C403A" w:rsidRDefault="003B63FD" w:rsidP="003B63FD">
            <w:pPr>
              <w:spacing w:after="0" w:line="240" w:lineRule="auto"/>
              <w:rPr>
                <w:rFonts w:ascii="Verdana" w:hAnsi="Verdana" w:cs="Arial"/>
              </w:rPr>
            </w:pPr>
            <w:r>
              <w:rPr>
                <w:rFonts w:ascii="Verdana" w:hAnsi="Verdana" w:cs="Arial"/>
              </w:rPr>
              <w:t>slips, trips and falls</w:t>
            </w:r>
            <w:r w:rsidR="00BA5DAE" w:rsidRPr="00103A27">
              <w:rPr>
                <w:rFonts w:ascii="Verdana" w:hAnsi="Verdana" w:cs="Arial"/>
              </w:rPr>
              <w:t xml:space="preserve"> </w:t>
            </w:r>
          </w:p>
          <w:p w14:paraId="125FBCC6" w14:textId="77777777" w:rsidR="0077424D" w:rsidRDefault="0077424D" w:rsidP="003B63FD">
            <w:pPr>
              <w:spacing w:after="0" w:line="240" w:lineRule="auto"/>
              <w:rPr>
                <w:rFonts w:ascii="Verdana" w:hAnsi="Verdana" w:cs="Arial"/>
              </w:rPr>
            </w:pPr>
          </w:p>
          <w:p w14:paraId="7613C53F" w14:textId="77777777" w:rsidR="0077424D" w:rsidRDefault="0077424D" w:rsidP="003B63FD">
            <w:pPr>
              <w:spacing w:after="0" w:line="240" w:lineRule="auto"/>
              <w:rPr>
                <w:rFonts w:ascii="Verdana" w:hAnsi="Verdana" w:cs="Arial"/>
              </w:rPr>
            </w:pPr>
            <w:r w:rsidRPr="003B63FD">
              <w:rPr>
                <w:rFonts w:ascii="Verdana" w:hAnsi="Verdana" w:cs="Arial"/>
              </w:rPr>
              <w:t>Burning / scalding</w:t>
            </w:r>
          </w:p>
          <w:p w14:paraId="6F830229" w14:textId="77777777" w:rsidR="0077424D" w:rsidRDefault="0077424D" w:rsidP="003B63FD">
            <w:pPr>
              <w:spacing w:after="0" w:line="240" w:lineRule="auto"/>
              <w:rPr>
                <w:rFonts w:ascii="Verdana" w:hAnsi="Verdana" w:cs="Arial"/>
              </w:rPr>
            </w:pPr>
          </w:p>
          <w:p w14:paraId="09F88395" w14:textId="0FF6DDE7" w:rsidR="0077424D" w:rsidRPr="00103A27" w:rsidRDefault="0077424D" w:rsidP="003B63FD">
            <w:pPr>
              <w:spacing w:after="0" w:line="240" w:lineRule="auto"/>
              <w:rPr>
                <w:rFonts w:ascii="Verdana" w:hAnsi="Verdana" w:cs="Arial"/>
              </w:rPr>
            </w:pPr>
            <w:r w:rsidRPr="003B63FD">
              <w:rPr>
                <w:rFonts w:ascii="Verdana" w:hAnsi="Verdana" w:cs="Arial"/>
              </w:rPr>
              <w:t>Infectious diseases</w:t>
            </w:r>
          </w:p>
        </w:tc>
        <w:tc>
          <w:tcPr>
            <w:tcW w:w="3386" w:type="dxa"/>
          </w:tcPr>
          <w:p w14:paraId="1DDCAFFE" w14:textId="7966C36D" w:rsidR="007C403A" w:rsidRPr="003B63FD" w:rsidRDefault="00CC09C8" w:rsidP="00CC09C8">
            <w:pPr>
              <w:spacing w:after="0" w:line="240" w:lineRule="auto"/>
              <w:rPr>
                <w:rFonts w:ascii="Verdana" w:hAnsi="Verdana" w:cs="Arial"/>
              </w:rPr>
            </w:pPr>
            <w:r>
              <w:rPr>
                <w:rFonts w:ascii="Verdana" w:hAnsi="Verdana" w:cs="Arial"/>
              </w:rPr>
              <w:t xml:space="preserve">Please see the Health and Safety Risk Assessment for full consideration of the risks in the home, and the Premises and Grounds Risk Assessments for risks related to the garden area.  </w:t>
            </w:r>
          </w:p>
        </w:tc>
        <w:tc>
          <w:tcPr>
            <w:tcW w:w="867" w:type="dxa"/>
            <w:shd w:val="clear" w:color="auto" w:fill="FFC000"/>
          </w:tcPr>
          <w:p w14:paraId="365853FA" w14:textId="7BBC73DB" w:rsidR="007C403A" w:rsidRDefault="001A081A" w:rsidP="001A081A">
            <w:pPr>
              <w:spacing w:after="0" w:line="240" w:lineRule="auto"/>
              <w:jc w:val="center"/>
              <w:rPr>
                <w:rFonts w:ascii="Verdana" w:hAnsi="Verdana" w:cs="Arial"/>
                <w:b/>
              </w:rPr>
            </w:pPr>
            <w:r>
              <w:rPr>
                <w:rFonts w:ascii="Verdana" w:hAnsi="Verdana" w:cs="Arial"/>
                <w:b/>
              </w:rPr>
              <w:t>M</w:t>
            </w:r>
          </w:p>
        </w:tc>
        <w:tc>
          <w:tcPr>
            <w:tcW w:w="3385" w:type="dxa"/>
          </w:tcPr>
          <w:p w14:paraId="50D693C2" w14:textId="5592572B" w:rsidR="00CC09C8" w:rsidRPr="0077424D" w:rsidRDefault="00CC09C8" w:rsidP="001A4436">
            <w:pPr>
              <w:spacing w:after="0" w:line="240" w:lineRule="auto"/>
              <w:rPr>
                <w:rFonts w:ascii="Verdana" w:hAnsi="Verdana"/>
              </w:rPr>
            </w:pPr>
            <w:r w:rsidRPr="0077424D">
              <w:rPr>
                <w:rFonts w:ascii="Verdana" w:hAnsi="Verdana"/>
              </w:rPr>
              <w:t xml:space="preserve">Corporate Health and Safety inspection is completed every 2 years or more frequently as required. </w:t>
            </w:r>
          </w:p>
          <w:p w14:paraId="7D53B7FD" w14:textId="77777777" w:rsidR="00CC09C8" w:rsidRPr="0077424D" w:rsidRDefault="00CC09C8" w:rsidP="001A4436">
            <w:pPr>
              <w:spacing w:after="0" w:line="240" w:lineRule="auto"/>
              <w:rPr>
                <w:rFonts w:ascii="Verdana" w:hAnsi="Verdana"/>
              </w:rPr>
            </w:pPr>
          </w:p>
          <w:p w14:paraId="6A26FBD0" w14:textId="77777777" w:rsidR="00CC09C8" w:rsidRPr="0077424D" w:rsidRDefault="001A4436" w:rsidP="00CC09C8">
            <w:pPr>
              <w:spacing w:after="0" w:line="240" w:lineRule="auto"/>
              <w:rPr>
                <w:rFonts w:ascii="Verdana" w:hAnsi="Verdana"/>
              </w:rPr>
            </w:pPr>
            <w:r w:rsidRPr="0077424D">
              <w:rPr>
                <w:rFonts w:ascii="Verdana" w:hAnsi="Verdana"/>
              </w:rPr>
              <w:t xml:space="preserve">PAT testing is undertaken every two years. </w:t>
            </w:r>
          </w:p>
          <w:p w14:paraId="6AF2805C" w14:textId="77777777" w:rsidR="00CC09C8" w:rsidRPr="0077424D" w:rsidRDefault="00CC09C8" w:rsidP="00CC09C8">
            <w:pPr>
              <w:spacing w:after="0" w:line="240" w:lineRule="auto"/>
              <w:rPr>
                <w:rFonts w:ascii="Verdana" w:hAnsi="Verdana"/>
              </w:rPr>
            </w:pPr>
          </w:p>
          <w:p w14:paraId="2EB4C94A" w14:textId="3C0138DF" w:rsidR="00CC09C8" w:rsidRPr="0077424D" w:rsidRDefault="001A4436" w:rsidP="00CC09C8">
            <w:pPr>
              <w:spacing w:after="0" w:line="240" w:lineRule="auto"/>
              <w:rPr>
                <w:rFonts w:ascii="Verdana" w:hAnsi="Verdana"/>
              </w:rPr>
            </w:pPr>
            <w:r w:rsidRPr="0077424D">
              <w:rPr>
                <w:rFonts w:ascii="Verdana" w:hAnsi="Verdana"/>
              </w:rPr>
              <w:t>W</w:t>
            </w:r>
            <w:r w:rsidR="00CC09C8" w:rsidRPr="0077424D">
              <w:rPr>
                <w:rFonts w:ascii="Verdana" w:hAnsi="Verdana"/>
              </w:rPr>
              <w:t xml:space="preserve">est Sussex Fire and Rescue service undertake regular servicing of the </w:t>
            </w:r>
            <w:r w:rsidR="00CC09C8" w:rsidRPr="0077424D">
              <w:rPr>
                <w:rFonts w:ascii="Verdana" w:hAnsi="Verdana"/>
              </w:rPr>
              <w:lastRenderedPageBreak/>
              <w:t>firefighting equipment</w:t>
            </w:r>
            <w:r w:rsidRPr="0077424D">
              <w:rPr>
                <w:rFonts w:ascii="Verdana" w:hAnsi="Verdana"/>
              </w:rPr>
              <w:t>.</w:t>
            </w:r>
          </w:p>
          <w:p w14:paraId="63FE7677" w14:textId="77777777" w:rsidR="007C403A" w:rsidRPr="0077424D" w:rsidRDefault="00CC09C8" w:rsidP="00CC09C8">
            <w:pPr>
              <w:spacing w:after="0" w:line="240" w:lineRule="auto"/>
              <w:rPr>
                <w:rFonts w:ascii="Verdana" w:hAnsi="Verdana"/>
              </w:rPr>
            </w:pPr>
            <w:r w:rsidRPr="0077424D">
              <w:rPr>
                <w:rFonts w:ascii="Verdana" w:hAnsi="Verdana"/>
              </w:rPr>
              <w:t xml:space="preserve">The fire alarm and electrical installations are serviced annually and there are weekly home checks in accordance with the Health and Safety policy.  </w:t>
            </w:r>
          </w:p>
          <w:p w14:paraId="34138F65" w14:textId="77777777" w:rsidR="00CC09C8" w:rsidRPr="0077424D" w:rsidRDefault="00CC09C8" w:rsidP="00CC09C8">
            <w:pPr>
              <w:spacing w:after="0" w:line="240" w:lineRule="auto"/>
              <w:rPr>
                <w:rFonts w:ascii="Verdana" w:hAnsi="Verdana"/>
              </w:rPr>
            </w:pPr>
          </w:p>
          <w:p w14:paraId="759A7A34" w14:textId="5D825B68" w:rsidR="00CC09C8" w:rsidRDefault="00CC09C8" w:rsidP="00CC09C8">
            <w:pPr>
              <w:spacing w:after="0" w:line="240" w:lineRule="auto"/>
              <w:rPr>
                <w:rFonts w:ascii="Verdana" w:hAnsi="Verdana" w:cs="Arial"/>
                <w:b/>
              </w:rPr>
            </w:pPr>
            <w:r w:rsidRPr="0077424D">
              <w:rPr>
                <w:rFonts w:ascii="Verdana" w:hAnsi="Verdana"/>
              </w:rPr>
              <w:t xml:space="preserve">All staff and young people receive a Health and Safety induction and </w:t>
            </w:r>
            <w:proofErr w:type="gramStart"/>
            <w:r w:rsidR="0077424D" w:rsidRPr="0077424D">
              <w:rPr>
                <w:rFonts w:ascii="Verdana" w:hAnsi="Verdana"/>
              </w:rPr>
              <w:t>staff attend</w:t>
            </w:r>
            <w:proofErr w:type="gramEnd"/>
            <w:r w:rsidR="0077424D" w:rsidRPr="0077424D">
              <w:rPr>
                <w:rFonts w:ascii="Verdana" w:hAnsi="Verdana"/>
              </w:rPr>
              <w:t xml:space="preserve"> regular training in infection control, fire safety, health and safety and first aid. </w:t>
            </w:r>
          </w:p>
        </w:tc>
        <w:tc>
          <w:tcPr>
            <w:tcW w:w="867" w:type="dxa"/>
            <w:shd w:val="clear" w:color="auto" w:fill="92D050"/>
          </w:tcPr>
          <w:p w14:paraId="424F1BAB" w14:textId="07B58D9A" w:rsidR="007C403A" w:rsidRDefault="001A081A" w:rsidP="001A081A">
            <w:pPr>
              <w:spacing w:after="0" w:line="240" w:lineRule="auto"/>
              <w:jc w:val="center"/>
              <w:rPr>
                <w:rFonts w:ascii="Verdana" w:hAnsi="Verdana" w:cs="Arial"/>
                <w:b/>
              </w:rPr>
            </w:pPr>
            <w:r>
              <w:rPr>
                <w:rFonts w:ascii="Verdana" w:hAnsi="Verdana" w:cs="Arial"/>
                <w:b/>
              </w:rPr>
              <w:lastRenderedPageBreak/>
              <w:t>L</w:t>
            </w:r>
          </w:p>
        </w:tc>
      </w:tr>
      <w:tr w:rsidR="007C403A" w14:paraId="3EE71CAC" w14:textId="77777777" w:rsidTr="001A081A">
        <w:tc>
          <w:tcPr>
            <w:tcW w:w="2552" w:type="dxa"/>
          </w:tcPr>
          <w:p w14:paraId="1BDD9EC9" w14:textId="41B8D5A8" w:rsidR="003B63FD" w:rsidRPr="003B63FD" w:rsidRDefault="003B63FD" w:rsidP="00922B73">
            <w:pPr>
              <w:spacing w:after="0" w:line="240" w:lineRule="auto"/>
              <w:rPr>
                <w:rFonts w:ascii="Verdana" w:hAnsi="Verdana" w:cs="Arial"/>
              </w:rPr>
            </w:pPr>
            <w:r w:rsidRPr="003B63FD">
              <w:rPr>
                <w:rFonts w:ascii="Verdana" w:hAnsi="Verdana" w:cs="Arial"/>
              </w:rPr>
              <w:lastRenderedPageBreak/>
              <w:t xml:space="preserve">Risk of sexual harm from others </w:t>
            </w:r>
            <w:r w:rsidR="004B75AB">
              <w:rPr>
                <w:rFonts w:ascii="Verdana" w:hAnsi="Verdana" w:cs="Arial"/>
              </w:rPr>
              <w:t xml:space="preserve">and exploitation </w:t>
            </w:r>
            <w:r w:rsidRPr="003B63FD">
              <w:rPr>
                <w:rFonts w:ascii="Verdana" w:hAnsi="Verdana" w:cs="Arial"/>
              </w:rPr>
              <w:t xml:space="preserve">in the community </w:t>
            </w:r>
          </w:p>
          <w:p w14:paraId="2021557F" w14:textId="77777777" w:rsidR="003B63FD" w:rsidRPr="003B63FD" w:rsidRDefault="003B63FD" w:rsidP="00922B73">
            <w:pPr>
              <w:spacing w:after="0" w:line="240" w:lineRule="auto"/>
              <w:rPr>
                <w:rFonts w:ascii="Verdana" w:hAnsi="Verdana" w:cs="Arial"/>
              </w:rPr>
            </w:pPr>
          </w:p>
          <w:p w14:paraId="4C91995E" w14:textId="308884FA" w:rsidR="007C403A" w:rsidRPr="003B63FD" w:rsidRDefault="007C403A" w:rsidP="00922B73">
            <w:pPr>
              <w:spacing w:after="0" w:line="240" w:lineRule="auto"/>
              <w:rPr>
                <w:rFonts w:ascii="Verdana" w:hAnsi="Verdana" w:cs="Arial"/>
              </w:rPr>
            </w:pPr>
          </w:p>
        </w:tc>
        <w:tc>
          <w:tcPr>
            <w:tcW w:w="3386" w:type="dxa"/>
          </w:tcPr>
          <w:p w14:paraId="1FD59A68" w14:textId="77777777" w:rsidR="007C403A" w:rsidRDefault="003B63FD" w:rsidP="003B63FD">
            <w:pPr>
              <w:spacing w:after="0" w:line="240" w:lineRule="auto"/>
              <w:rPr>
                <w:rFonts w:ascii="Verdana" w:hAnsi="Verdana" w:cs="Arial"/>
              </w:rPr>
            </w:pPr>
            <w:r w:rsidRPr="003B63FD">
              <w:rPr>
                <w:rFonts w:ascii="Verdana" w:hAnsi="Verdana" w:cs="Arial"/>
              </w:rPr>
              <w:t xml:space="preserve">The local area has a recognised high level of sexual crime against young women with a number of </w:t>
            </w:r>
            <w:r w:rsidR="003B4E0E">
              <w:rPr>
                <w:rFonts w:ascii="Verdana" w:hAnsi="Verdana" w:cs="Arial"/>
              </w:rPr>
              <w:t xml:space="preserve">serious sexual </w:t>
            </w:r>
            <w:r w:rsidRPr="003B63FD">
              <w:rPr>
                <w:rFonts w:ascii="Verdana" w:hAnsi="Verdana" w:cs="Arial"/>
              </w:rPr>
              <w:t>assaults taking place in local parks and quieter locations</w:t>
            </w:r>
            <w:r w:rsidR="003B4E0E">
              <w:rPr>
                <w:rFonts w:ascii="Verdana" w:hAnsi="Verdana" w:cs="Arial"/>
              </w:rPr>
              <w:t xml:space="preserve"> at night time.</w:t>
            </w:r>
            <w:r w:rsidRPr="003B63FD">
              <w:rPr>
                <w:rFonts w:ascii="Verdana" w:hAnsi="Verdana" w:cs="Arial"/>
              </w:rPr>
              <w:t xml:space="preserve"> </w:t>
            </w:r>
          </w:p>
          <w:p w14:paraId="60914359" w14:textId="77777777" w:rsidR="004B75AB" w:rsidRDefault="004B75AB" w:rsidP="004B75AB">
            <w:pPr>
              <w:spacing w:after="0" w:line="240" w:lineRule="auto"/>
              <w:rPr>
                <w:rFonts w:ascii="Verdana" w:hAnsi="Verdana" w:cs="Arial"/>
              </w:rPr>
            </w:pPr>
            <w:r>
              <w:rPr>
                <w:rFonts w:ascii="Verdana" w:hAnsi="Verdana" w:cs="Arial"/>
              </w:rPr>
              <w:t xml:space="preserve">The area is targeted by high risk adults looking to recruit young people into activities involving sexual and criminal exploitation. Young females are most at risk of sexual exploitation and there are multiple reports of exploitation occurring whereby young females are befriended by older males and sexual activity is used in trade for access to high value possessions, alcohol or illegal substances. </w:t>
            </w:r>
          </w:p>
          <w:p w14:paraId="3FD196AE" w14:textId="77777777" w:rsidR="004B75AB" w:rsidRDefault="004B75AB" w:rsidP="004B75AB">
            <w:pPr>
              <w:spacing w:after="0" w:line="240" w:lineRule="auto"/>
              <w:rPr>
                <w:rFonts w:ascii="Verdana" w:hAnsi="Verdana" w:cs="Arial"/>
              </w:rPr>
            </w:pPr>
          </w:p>
          <w:p w14:paraId="08B57B07" w14:textId="668E79E2" w:rsidR="004B75AB" w:rsidRPr="003B63FD" w:rsidRDefault="004B75AB" w:rsidP="004B75AB">
            <w:pPr>
              <w:spacing w:after="0" w:line="240" w:lineRule="auto"/>
              <w:rPr>
                <w:rFonts w:ascii="Verdana" w:hAnsi="Verdana" w:cs="Arial"/>
              </w:rPr>
            </w:pPr>
            <w:r>
              <w:rPr>
                <w:rFonts w:ascii="Verdana" w:hAnsi="Verdana" w:cs="Arial"/>
              </w:rPr>
              <w:t xml:space="preserve">Younger males are at risk of getting involved in criminal activities in the form of drug running (using the local rail network) and anti-social behaviour related to burglary and theft.  </w:t>
            </w:r>
          </w:p>
        </w:tc>
        <w:tc>
          <w:tcPr>
            <w:tcW w:w="867" w:type="dxa"/>
            <w:shd w:val="clear" w:color="auto" w:fill="FF0000"/>
          </w:tcPr>
          <w:p w14:paraId="353D60C9" w14:textId="1DF05336" w:rsidR="007C403A" w:rsidRPr="001A081A" w:rsidRDefault="001A081A" w:rsidP="001A081A">
            <w:pPr>
              <w:spacing w:after="0" w:line="240" w:lineRule="auto"/>
              <w:jc w:val="center"/>
              <w:rPr>
                <w:rFonts w:ascii="Verdana" w:hAnsi="Verdana" w:cs="Arial"/>
                <w:b/>
              </w:rPr>
            </w:pPr>
            <w:r w:rsidRPr="001A081A">
              <w:rPr>
                <w:rFonts w:ascii="Verdana" w:hAnsi="Verdana" w:cs="Arial"/>
                <w:b/>
              </w:rPr>
              <w:t>H</w:t>
            </w:r>
          </w:p>
        </w:tc>
        <w:tc>
          <w:tcPr>
            <w:tcW w:w="3385" w:type="dxa"/>
          </w:tcPr>
          <w:p w14:paraId="49A307EC" w14:textId="77777777" w:rsidR="007C403A" w:rsidRDefault="0077424D" w:rsidP="00922B73">
            <w:pPr>
              <w:spacing w:after="0" w:line="240" w:lineRule="auto"/>
              <w:rPr>
                <w:rFonts w:ascii="Verdana" w:hAnsi="Verdana" w:cs="Arial"/>
              </w:rPr>
            </w:pPr>
            <w:r>
              <w:rPr>
                <w:rFonts w:ascii="Verdana" w:hAnsi="Verdana" w:cs="Arial"/>
              </w:rPr>
              <w:t xml:space="preserve">All young people are informed of any known risk areas or individuals and supported to understand risk and protective behaviours.  Where needed, young people have one to one support from local specialist agencies around exploitation and individual key worker sessions that focus on identifying risk and risky relationships. </w:t>
            </w:r>
          </w:p>
          <w:p w14:paraId="0E73CF2A" w14:textId="77777777" w:rsidR="0077424D" w:rsidRDefault="0077424D" w:rsidP="00922B73">
            <w:pPr>
              <w:spacing w:after="0" w:line="240" w:lineRule="auto"/>
              <w:rPr>
                <w:rFonts w:ascii="Verdana" w:hAnsi="Verdana" w:cs="Arial"/>
              </w:rPr>
            </w:pPr>
          </w:p>
          <w:p w14:paraId="0BDF3D5A" w14:textId="2CF5B38C" w:rsidR="0077424D" w:rsidRDefault="0077424D" w:rsidP="00922B73">
            <w:pPr>
              <w:spacing w:after="0" w:line="240" w:lineRule="auto"/>
              <w:rPr>
                <w:rFonts w:ascii="Verdana" w:hAnsi="Verdana" w:cs="Arial"/>
              </w:rPr>
            </w:pPr>
            <w:r>
              <w:rPr>
                <w:rFonts w:ascii="Verdana" w:hAnsi="Verdana" w:cs="Arial"/>
              </w:rPr>
              <w:t xml:space="preserve">All young people also have a mobile phone and are encouraged to go out in pairs or with staff. </w:t>
            </w:r>
            <w:proofErr w:type="gramStart"/>
            <w:r>
              <w:rPr>
                <w:rFonts w:ascii="Verdana" w:hAnsi="Verdana" w:cs="Arial"/>
              </w:rPr>
              <w:t>Staff also provide</w:t>
            </w:r>
            <w:proofErr w:type="gramEnd"/>
            <w:r>
              <w:rPr>
                <w:rFonts w:ascii="Verdana" w:hAnsi="Verdana" w:cs="Arial"/>
              </w:rPr>
              <w:t xml:space="preserve"> transport locally and for longer journeys to limit the need to use public transport at night time. </w:t>
            </w:r>
          </w:p>
          <w:p w14:paraId="0EB6BD10" w14:textId="742EFCBE" w:rsidR="0077424D" w:rsidRPr="003B63FD" w:rsidRDefault="0077424D" w:rsidP="00922B73">
            <w:pPr>
              <w:spacing w:after="0" w:line="240" w:lineRule="auto"/>
              <w:rPr>
                <w:rFonts w:ascii="Verdana" w:hAnsi="Verdana" w:cs="Arial"/>
              </w:rPr>
            </w:pPr>
          </w:p>
        </w:tc>
        <w:tc>
          <w:tcPr>
            <w:tcW w:w="867" w:type="dxa"/>
            <w:shd w:val="clear" w:color="auto" w:fill="FFC000"/>
          </w:tcPr>
          <w:p w14:paraId="137FD194" w14:textId="75BCD6DA" w:rsidR="007C403A" w:rsidRPr="001A081A" w:rsidRDefault="001A081A" w:rsidP="00922B73">
            <w:pPr>
              <w:spacing w:after="0" w:line="240" w:lineRule="auto"/>
              <w:rPr>
                <w:rFonts w:ascii="Verdana" w:hAnsi="Verdana" w:cs="Arial"/>
                <w:b/>
              </w:rPr>
            </w:pPr>
            <w:r>
              <w:rPr>
                <w:rFonts w:ascii="Verdana" w:hAnsi="Verdana" w:cs="Arial"/>
                <w:b/>
              </w:rPr>
              <w:t>M</w:t>
            </w:r>
          </w:p>
        </w:tc>
      </w:tr>
      <w:tr w:rsidR="00FA65CE" w14:paraId="2F6624E8" w14:textId="77777777" w:rsidTr="001A081A">
        <w:tc>
          <w:tcPr>
            <w:tcW w:w="2552" w:type="dxa"/>
          </w:tcPr>
          <w:p w14:paraId="309BA750" w14:textId="48B0B1A2" w:rsidR="00FA65CE" w:rsidRPr="003B63FD" w:rsidRDefault="00FA65CE" w:rsidP="00922B73">
            <w:pPr>
              <w:spacing w:after="0" w:line="240" w:lineRule="auto"/>
              <w:rPr>
                <w:rFonts w:ascii="Verdana" w:hAnsi="Verdana" w:cs="Arial"/>
              </w:rPr>
            </w:pPr>
            <w:r>
              <w:rPr>
                <w:rFonts w:ascii="Verdana" w:hAnsi="Verdana" w:cs="Arial"/>
              </w:rPr>
              <w:t xml:space="preserve">Risk of harm from exposure to drugs and illegal substances </w:t>
            </w:r>
          </w:p>
        </w:tc>
        <w:tc>
          <w:tcPr>
            <w:tcW w:w="3386" w:type="dxa"/>
          </w:tcPr>
          <w:p w14:paraId="5E6E86B2" w14:textId="15684465" w:rsidR="00FA65CE" w:rsidRPr="003B63FD" w:rsidRDefault="00FA65CE" w:rsidP="003B63FD">
            <w:pPr>
              <w:spacing w:after="0" w:line="240" w:lineRule="auto"/>
              <w:rPr>
                <w:rFonts w:ascii="Verdana" w:hAnsi="Verdana" w:cs="Arial"/>
              </w:rPr>
            </w:pPr>
            <w:proofErr w:type="spellStart"/>
            <w:r>
              <w:rPr>
                <w:rFonts w:ascii="Verdana" w:hAnsi="Verdana" w:cs="Arial"/>
              </w:rPr>
              <w:t>Broadfield</w:t>
            </w:r>
            <w:proofErr w:type="spellEnd"/>
            <w:r>
              <w:rPr>
                <w:rFonts w:ascii="Verdana" w:hAnsi="Verdana" w:cs="Arial"/>
              </w:rPr>
              <w:t xml:space="preserve"> has a higher than average number of drug-related crimes and increasing difficulties in interrupting dealing activity.   </w:t>
            </w:r>
          </w:p>
        </w:tc>
        <w:tc>
          <w:tcPr>
            <w:tcW w:w="867" w:type="dxa"/>
            <w:shd w:val="clear" w:color="auto" w:fill="FF0000"/>
          </w:tcPr>
          <w:p w14:paraId="51324450" w14:textId="09A5BF6A" w:rsidR="00FA65CE" w:rsidRPr="001A081A" w:rsidRDefault="001A081A" w:rsidP="001A081A">
            <w:pPr>
              <w:spacing w:after="0" w:line="240" w:lineRule="auto"/>
              <w:jc w:val="center"/>
              <w:rPr>
                <w:rFonts w:ascii="Verdana" w:hAnsi="Verdana" w:cs="Arial"/>
                <w:b/>
              </w:rPr>
            </w:pPr>
            <w:r w:rsidRPr="001A081A">
              <w:rPr>
                <w:rFonts w:ascii="Verdana" w:hAnsi="Verdana" w:cs="Arial"/>
                <w:b/>
              </w:rPr>
              <w:t>H</w:t>
            </w:r>
          </w:p>
        </w:tc>
        <w:tc>
          <w:tcPr>
            <w:tcW w:w="3385" w:type="dxa"/>
          </w:tcPr>
          <w:p w14:paraId="0E186627" w14:textId="77777777" w:rsidR="004B75AB" w:rsidRDefault="0077424D" w:rsidP="00922B73">
            <w:pPr>
              <w:spacing w:after="0" w:line="240" w:lineRule="auto"/>
              <w:rPr>
                <w:rFonts w:ascii="Verdana" w:hAnsi="Verdana" w:cs="Arial"/>
              </w:rPr>
            </w:pPr>
            <w:r>
              <w:rPr>
                <w:rFonts w:ascii="Verdana" w:hAnsi="Verdana" w:cs="Arial"/>
              </w:rPr>
              <w:t xml:space="preserve">As above, young people receive health information about the risks relating to drug use and </w:t>
            </w:r>
            <w:r w:rsidR="004B75AB">
              <w:rPr>
                <w:rFonts w:ascii="Verdana" w:hAnsi="Verdana" w:cs="Arial"/>
              </w:rPr>
              <w:t xml:space="preserve">access to support services for help with reducing dependency where needed. </w:t>
            </w:r>
          </w:p>
          <w:p w14:paraId="5F05CB9B" w14:textId="77777777" w:rsidR="004B75AB" w:rsidRDefault="004B75AB" w:rsidP="00922B73">
            <w:pPr>
              <w:spacing w:after="0" w:line="240" w:lineRule="auto"/>
              <w:rPr>
                <w:rFonts w:ascii="Verdana" w:hAnsi="Verdana" w:cs="Arial"/>
              </w:rPr>
            </w:pPr>
          </w:p>
          <w:p w14:paraId="7C60D7B7" w14:textId="028B0796" w:rsidR="004B75AB" w:rsidRDefault="004B75AB" w:rsidP="00922B73">
            <w:pPr>
              <w:spacing w:after="0" w:line="240" w:lineRule="auto"/>
              <w:rPr>
                <w:rFonts w:ascii="Verdana" w:hAnsi="Verdana" w:cs="Arial"/>
              </w:rPr>
            </w:pPr>
            <w:r>
              <w:rPr>
                <w:rFonts w:ascii="Verdana" w:hAnsi="Verdana" w:cs="Arial"/>
              </w:rPr>
              <w:t xml:space="preserve">Young people are encouraged not to be out alone at night time, and have mobile phones in order to remain contactable. </w:t>
            </w:r>
          </w:p>
          <w:p w14:paraId="2AAEB61F" w14:textId="77777777" w:rsidR="004B75AB" w:rsidRDefault="004B75AB" w:rsidP="00922B73">
            <w:pPr>
              <w:spacing w:after="0" w:line="240" w:lineRule="auto"/>
              <w:rPr>
                <w:rFonts w:ascii="Verdana" w:hAnsi="Verdana" w:cs="Arial"/>
              </w:rPr>
            </w:pPr>
          </w:p>
          <w:p w14:paraId="52273EC0" w14:textId="327A090E" w:rsidR="004B75AB" w:rsidRDefault="004B75AB" w:rsidP="00922B73">
            <w:pPr>
              <w:spacing w:after="0" w:line="240" w:lineRule="auto"/>
              <w:rPr>
                <w:rFonts w:ascii="Verdana" w:hAnsi="Verdana" w:cs="Arial"/>
              </w:rPr>
            </w:pPr>
            <w:r>
              <w:rPr>
                <w:rFonts w:ascii="Verdana" w:hAnsi="Verdana" w:cs="Arial"/>
              </w:rPr>
              <w:t xml:space="preserve">Young people also have personalised Safety Plans which detail any specific risks. </w:t>
            </w:r>
          </w:p>
          <w:p w14:paraId="10738F40" w14:textId="4C8B1102" w:rsidR="004B75AB" w:rsidRPr="003B63FD" w:rsidRDefault="004B75AB" w:rsidP="00922B73">
            <w:pPr>
              <w:spacing w:after="0" w:line="240" w:lineRule="auto"/>
              <w:rPr>
                <w:rFonts w:ascii="Verdana" w:hAnsi="Verdana" w:cs="Arial"/>
              </w:rPr>
            </w:pPr>
          </w:p>
        </w:tc>
        <w:tc>
          <w:tcPr>
            <w:tcW w:w="867" w:type="dxa"/>
            <w:shd w:val="clear" w:color="auto" w:fill="FFC000"/>
          </w:tcPr>
          <w:p w14:paraId="3C4B4A17" w14:textId="36ACFB15" w:rsidR="00FA65CE" w:rsidRPr="001A081A" w:rsidRDefault="001A081A" w:rsidP="001A081A">
            <w:pPr>
              <w:spacing w:after="0" w:line="240" w:lineRule="auto"/>
              <w:jc w:val="center"/>
              <w:rPr>
                <w:rFonts w:ascii="Verdana" w:hAnsi="Verdana" w:cs="Arial"/>
                <w:b/>
              </w:rPr>
            </w:pPr>
            <w:r w:rsidRPr="001A081A">
              <w:rPr>
                <w:rFonts w:ascii="Verdana" w:hAnsi="Verdana" w:cs="Arial"/>
                <w:b/>
              </w:rPr>
              <w:lastRenderedPageBreak/>
              <w:t>M</w:t>
            </w:r>
          </w:p>
        </w:tc>
      </w:tr>
      <w:tr w:rsidR="007C403A" w14:paraId="2CB113CB" w14:textId="77777777" w:rsidTr="001A081A">
        <w:tc>
          <w:tcPr>
            <w:tcW w:w="2552" w:type="dxa"/>
          </w:tcPr>
          <w:p w14:paraId="4343C069" w14:textId="0B8D98B0" w:rsidR="007C403A" w:rsidRPr="003B63FD" w:rsidRDefault="00BA5DAE" w:rsidP="00922B73">
            <w:pPr>
              <w:spacing w:after="0" w:line="240" w:lineRule="auto"/>
              <w:rPr>
                <w:rFonts w:ascii="Verdana" w:hAnsi="Verdana" w:cs="Arial"/>
              </w:rPr>
            </w:pPr>
            <w:r w:rsidRPr="003B63FD">
              <w:rPr>
                <w:rFonts w:ascii="Verdana" w:hAnsi="Verdana" w:cs="Arial"/>
              </w:rPr>
              <w:lastRenderedPageBreak/>
              <w:t xml:space="preserve">Radicalisation and extremism </w:t>
            </w:r>
          </w:p>
        </w:tc>
        <w:tc>
          <w:tcPr>
            <w:tcW w:w="3386" w:type="dxa"/>
          </w:tcPr>
          <w:p w14:paraId="19395264" w14:textId="58A834AF" w:rsidR="007C403A" w:rsidRPr="003B63FD" w:rsidRDefault="003B63FD" w:rsidP="00922B73">
            <w:pPr>
              <w:spacing w:after="0" w:line="240" w:lineRule="auto"/>
              <w:rPr>
                <w:rFonts w:ascii="Verdana" w:hAnsi="Verdana" w:cs="Arial"/>
              </w:rPr>
            </w:pPr>
            <w:r w:rsidRPr="003B63FD">
              <w:rPr>
                <w:rFonts w:ascii="Verdana" w:hAnsi="Verdana" w:cs="Arial"/>
              </w:rPr>
              <w:t>The local area has a growing population of active radicalised groups who participate in violent and extremist activities and</w:t>
            </w:r>
            <w:r>
              <w:rPr>
                <w:rFonts w:ascii="Verdana" w:hAnsi="Verdana" w:cs="Arial"/>
              </w:rPr>
              <w:t xml:space="preserve"> incidences. There are known attempts to recruit new group members and young p</w:t>
            </w:r>
            <w:r w:rsidR="004B75AB">
              <w:rPr>
                <w:rFonts w:ascii="Verdana" w:hAnsi="Verdana" w:cs="Arial"/>
              </w:rPr>
              <w:t xml:space="preserve">eople are particularly targeted. </w:t>
            </w:r>
          </w:p>
        </w:tc>
        <w:tc>
          <w:tcPr>
            <w:tcW w:w="867" w:type="dxa"/>
            <w:shd w:val="clear" w:color="auto" w:fill="FF0000"/>
          </w:tcPr>
          <w:p w14:paraId="471A7C6D" w14:textId="24CED7C2" w:rsidR="007C403A" w:rsidRPr="001A081A" w:rsidRDefault="001A081A" w:rsidP="001A081A">
            <w:pPr>
              <w:spacing w:after="0" w:line="240" w:lineRule="auto"/>
              <w:jc w:val="center"/>
              <w:rPr>
                <w:rFonts w:ascii="Verdana" w:hAnsi="Verdana" w:cs="Arial"/>
                <w:b/>
              </w:rPr>
            </w:pPr>
            <w:r w:rsidRPr="001A081A">
              <w:rPr>
                <w:rFonts w:ascii="Verdana" w:hAnsi="Verdana" w:cs="Arial"/>
                <w:b/>
              </w:rPr>
              <w:t>H</w:t>
            </w:r>
          </w:p>
        </w:tc>
        <w:tc>
          <w:tcPr>
            <w:tcW w:w="3385" w:type="dxa"/>
          </w:tcPr>
          <w:p w14:paraId="3DFCDFAA" w14:textId="77777777" w:rsidR="007C403A" w:rsidRDefault="004B75AB" w:rsidP="00922B73">
            <w:pPr>
              <w:spacing w:after="0" w:line="240" w:lineRule="auto"/>
              <w:rPr>
                <w:rFonts w:ascii="Verdana" w:hAnsi="Verdana"/>
              </w:rPr>
            </w:pPr>
            <w:r w:rsidRPr="004B75AB">
              <w:rPr>
                <w:rFonts w:ascii="Verdana" w:hAnsi="Verdana"/>
              </w:rPr>
              <w:t>Young people are educated about the strategies and activities used by organisations looking to recruit pe</w:t>
            </w:r>
            <w:r>
              <w:rPr>
                <w:rFonts w:ascii="Verdana" w:hAnsi="Verdana"/>
              </w:rPr>
              <w:t xml:space="preserve">ople into extremist activities, and provided with advice on how to avoid and step away from this activity.  </w:t>
            </w:r>
            <w:proofErr w:type="gramStart"/>
            <w:r>
              <w:rPr>
                <w:rFonts w:ascii="Verdana" w:hAnsi="Verdana"/>
              </w:rPr>
              <w:t>Staff are</w:t>
            </w:r>
            <w:proofErr w:type="gramEnd"/>
            <w:r>
              <w:rPr>
                <w:rFonts w:ascii="Verdana" w:hAnsi="Verdana"/>
              </w:rPr>
              <w:t xml:space="preserve"> vigilant about changes in views, behaviours and attitudes of young people towards other cultures, and offer opportunities to share views in a safe environment.  All staff </w:t>
            </w:r>
            <w:proofErr w:type="gramStart"/>
            <w:r>
              <w:rPr>
                <w:rFonts w:ascii="Verdana" w:hAnsi="Verdana"/>
              </w:rPr>
              <w:t>attend</w:t>
            </w:r>
            <w:proofErr w:type="gramEnd"/>
            <w:r>
              <w:rPr>
                <w:rFonts w:ascii="Verdana" w:hAnsi="Verdana"/>
              </w:rPr>
              <w:t xml:space="preserve"> training on identifying potential triggers, risks and behaviours on radicalisation and extremism (R&amp;E) and all young people have a R&amp;E risk assessment that is regularly reviewed. </w:t>
            </w:r>
          </w:p>
          <w:p w14:paraId="5E2440FB" w14:textId="0BBBC839" w:rsidR="004B75AB" w:rsidRPr="004B75AB" w:rsidRDefault="004B75AB" w:rsidP="00922B73">
            <w:pPr>
              <w:spacing w:after="0" w:line="240" w:lineRule="auto"/>
              <w:rPr>
                <w:rFonts w:ascii="Verdana" w:hAnsi="Verdana"/>
              </w:rPr>
            </w:pPr>
          </w:p>
        </w:tc>
        <w:tc>
          <w:tcPr>
            <w:tcW w:w="867" w:type="dxa"/>
            <w:shd w:val="clear" w:color="auto" w:fill="FFC000"/>
          </w:tcPr>
          <w:p w14:paraId="2FDDBFCA" w14:textId="2E37FD0D" w:rsidR="007C403A" w:rsidRPr="001A081A" w:rsidRDefault="001A081A" w:rsidP="001A081A">
            <w:pPr>
              <w:spacing w:after="0" w:line="240" w:lineRule="auto"/>
              <w:jc w:val="center"/>
              <w:rPr>
                <w:rFonts w:ascii="Verdana" w:hAnsi="Verdana" w:cs="Arial"/>
                <w:b/>
              </w:rPr>
            </w:pPr>
            <w:r w:rsidRPr="001A081A">
              <w:rPr>
                <w:rFonts w:ascii="Verdana" w:hAnsi="Verdana" w:cs="Arial"/>
                <w:b/>
              </w:rPr>
              <w:t>M</w:t>
            </w:r>
          </w:p>
        </w:tc>
      </w:tr>
      <w:tr w:rsidR="007C403A" w14:paraId="10B52E9B" w14:textId="77777777" w:rsidTr="001A081A">
        <w:tc>
          <w:tcPr>
            <w:tcW w:w="2552" w:type="dxa"/>
          </w:tcPr>
          <w:p w14:paraId="20512671" w14:textId="6045392D" w:rsidR="007C403A" w:rsidRPr="003B63FD" w:rsidRDefault="00BA5DAE" w:rsidP="00922B73">
            <w:pPr>
              <w:spacing w:after="0" w:line="240" w:lineRule="auto"/>
              <w:rPr>
                <w:rFonts w:ascii="Verdana" w:hAnsi="Verdana" w:cs="Arial"/>
              </w:rPr>
            </w:pPr>
            <w:r w:rsidRPr="003B63FD">
              <w:rPr>
                <w:rFonts w:ascii="Verdana" w:hAnsi="Verdana" w:cs="Arial"/>
              </w:rPr>
              <w:t xml:space="preserve">Criminal activity including violent crime </w:t>
            </w:r>
          </w:p>
        </w:tc>
        <w:tc>
          <w:tcPr>
            <w:tcW w:w="3386" w:type="dxa"/>
          </w:tcPr>
          <w:p w14:paraId="643C92C4" w14:textId="0EF98E02" w:rsidR="007C403A" w:rsidRPr="003B63FD" w:rsidRDefault="0076071F" w:rsidP="00922B73">
            <w:pPr>
              <w:spacing w:after="0" w:line="240" w:lineRule="auto"/>
              <w:rPr>
                <w:rFonts w:ascii="Verdana" w:hAnsi="Verdana" w:cs="Arial"/>
              </w:rPr>
            </w:pPr>
            <w:r>
              <w:rPr>
                <w:rFonts w:ascii="Verdana" w:hAnsi="Verdana" w:cs="Arial"/>
              </w:rPr>
              <w:t xml:space="preserve">There have been recent incidents of violent crime in the local area including knife crime.  This is directly connected to disputes between local gangs who are active in the area. </w:t>
            </w:r>
          </w:p>
        </w:tc>
        <w:tc>
          <w:tcPr>
            <w:tcW w:w="867" w:type="dxa"/>
            <w:shd w:val="clear" w:color="auto" w:fill="FF0000"/>
          </w:tcPr>
          <w:p w14:paraId="02D7619E" w14:textId="17EE68D0" w:rsidR="007C403A" w:rsidRPr="001A081A" w:rsidRDefault="001A081A" w:rsidP="001A081A">
            <w:pPr>
              <w:spacing w:after="0" w:line="240" w:lineRule="auto"/>
              <w:jc w:val="center"/>
              <w:rPr>
                <w:rFonts w:ascii="Verdana" w:hAnsi="Verdana" w:cs="Arial"/>
                <w:b/>
              </w:rPr>
            </w:pPr>
            <w:r w:rsidRPr="001A081A">
              <w:rPr>
                <w:rFonts w:ascii="Verdana" w:hAnsi="Verdana" w:cs="Arial"/>
                <w:b/>
              </w:rPr>
              <w:t>H</w:t>
            </w:r>
          </w:p>
        </w:tc>
        <w:tc>
          <w:tcPr>
            <w:tcW w:w="3385" w:type="dxa"/>
          </w:tcPr>
          <w:p w14:paraId="068651B4" w14:textId="291D5600" w:rsidR="001A4436" w:rsidRPr="004B75AB" w:rsidRDefault="001A4436" w:rsidP="001A4436">
            <w:pPr>
              <w:spacing w:after="0" w:line="240" w:lineRule="auto"/>
              <w:rPr>
                <w:rFonts w:ascii="Verdana" w:hAnsi="Verdana"/>
              </w:rPr>
            </w:pPr>
            <w:r w:rsidRPr="004B75AB">
              <w:rPr>
                <w:rFonts w:ascii="Verdana" w:hAnsi="Verdana"/>
              </w:rPr>
              <w:t>Young people are made aware of potential risks within public areas</w:t>
            </w:r>
            <w:r w:rsidR="004B75AB" w:rsidRPr="004B75AB">
              <w:rPr>
                <w:rFonts w:ascii="Verdana" w:hAnsi="Verdana"/>
              </w:rPr>
              <w:t>.</w:t>
            </w:r>
          </w:p>
          <w:p w14:paraId="17112C6A" w14:textId="77777777" w:rsidR="001A4436" w:rsidRPr="004B75AB" w:rsidRDefault="001A4436" w:rsidP="001A4436">
            <w:pPr>
              <w:spacing w:after="0" w:line="240" w:lineRule="auto"/>
              <w:rPr>
                <w:rFonts w:ascii="Verdana" w:hAnsi="Verdana"/>
              </w:rPr>
            </w:pPr>
          </w:p>
          <w:p w14:paraId="08E19E0D" w14:textId="77777777" w:rsidR="001A4436" w:rsidRPr="004B75AB" w:rsidRDefault="001A4436" w:rsidP="001A4436">
            <w:pPr>
              <w:spacing w:after="0" w:line="240" w:lineRule="auto"/>
              <w:rPr>
                <w:rFonts w:ascii="Verdana" w:hAnsi="Verdana"/>
              </w:rPr>
            </w:pPr>
            <w:r w:rsidRPr="004B75AB">
              <w:rPr>
                <w:rFonts w:ascii="Verdana" w:hAnsi="Verdana"/>
              </w:rPr>
              <w:t xml:space="preserve">All young people have mobile phones and are encouraged to stay in frequent contact with the home. </w:t>
            </w:r>
          </w:p>
          <w:p w14:paraId="0903D022" w14:textId="77777777" w:rsidR="001A4436" w:rsidRPr="004B75AB" w:rsidRDefault="001A4436" w:rsidP="001A4436">
            <w:pPr>
              <w:spacing w:after="0" w:line="240" w:lineRule="auto"/>
              <w:rPr>
                <w:rFonts w:ascii="Verdana" w:hAnsi="Verdana"/>
              </w:rPr>
            </w:pPr>
          </w:p>
          <w:p w14:paraId="7254662A" w14:textId="6DC030E0" w:rsidR="001A4436" w:rsidRPr="004B75AB" w:rsidRDefault="001A4436" w:rsidP="001A4436">
            <w:pPr>
              <w:spacing w:after="0" w:line="240" w:lineRule="auto"/>
              <w:rPr>
                <w:rFonts w:ascii="Verdana" w:hAnsi="Verdana"/>
              </w:rPr>
            </w:pPr>
            <w:r w:rsidRPr="004B75AB">
              <w:rPr>
                <w:rFonts w:ascii="Verdana" w:hAnsi="Verdana"/>
              </w:rPr>
              <w:t xml:space="preserve">All young people have safety plans including </w:t>
            </w:r>
            <w:r w:rsidR="004B75AB" w:rsidRPr="004B75AB">
              <w:rPr>
                <w:rFonts w:ascii="Verdana" w:hAnsi="Verdana"/>
              </w:rPr>
              <w:t>Missing</w:t>
            </w:r>
            <w:r w:rsidRPr="004B75AB">
              <w:rPr>
                <w:rFonts w:ascii="Verdana" w:hAnsi="Verdana"/>
              </w:rPr>
              <w:t xml:space="preserve"> plans. </w:t>
            </w:r>
          </w:p>
          <w:p w14:paraId="7AFD3F3C" w14:textId="77777777" w:rsidR="001A4436" w:rsidRPr="004B75AB" w:rsidRDefault="001A4436" w:rsidP="001A4436">
            <w:pPr>
              <w:spacing w:after="0" w:line="240" w:lineRule="auto"/>
              <w:rPr>
                <w:rFonts w:ascii="Verdana" w:hAnsi="Verdana"/>
              </w:rPr>
            </w:pPr>
          </w:p>
          <w:p w14:paraId="606FE2B9" w14:textId="77777777" w:rsidR="001A4436" w:rsidRPr="004B75AB" w:rsidRDefault="001A4436" w:rsidP="001A4436">
            <w:pPr>
              <w:spacing w:after="0" w:line="240" w:lineRule="auto"/>
              <w:rPr>
                <w:rFonts w:ascii="Verdana" w:hAnsi="Verdana"/>
              </w:rPr>
            </w:pPr>
            <w:proofErr w:type="gramStart"/>
            <w:r w:rsidRPr="004B75AB">
              <w:rPr>
                <w:rFonts w:ascii="Verdana" w:hAnsi="Verdana"/>
              </w:rPr>
              <w:t>Staff are</w:t>
            </w:r>
            <w:proofErr w:type="gramEnd"/>
            <w:r w:rsidRPr="004B75AB">
              <w:rPr>
                <w:rFonts w:ascii="Verdana" w:hAnsi="Verdana"/>
              </w:rPr>
              <w:t xml:space="preserve"> very vigilant and share any concerns or </w:t>
            </w:r>
            <w:r w:rsidRPr="004B75AB">
              <w:rPr>
                <w:rFonts w:ascii="Verdana" w:hAnsi="Verdana"/>
              </w:rPr>
              <w:lastRenderedPageBreak/>
              <w:t xml:space="preserve">information with the community police as well as the connecting officer from the missing and exploited team. </w:t>
            </w:r>
          </w:p>
          <w:p w14:paraId="011FF2F8" w14:textId="77777777" w:rsidR="004B75AB" w:rsidRPr="004B75AB" w:rsidRDefault="004B75AB" w:rsidP="001A4436">
            <w:pPr>
              <w:spacing w:after="0" w:line="240" w:lineRule="auto"/>
              <w:rPr>
                <w:rFonts w:ascii="Verdana" w:hAnsi="Verdana"/>
              </w:rPr>
            </w:pPr>
          </w:p>
          <w:p w14:paraId="6E227919" w14:textId="77777777" w:rsidR="001A4436" w:rsidRPr="004B75AB" w:rsidRDefault="001A4436" w:rsidP="001A4436">
            <w:pPr>
              <w:spacing w:after="0" w:line="240" w:lineRule="auto"/>
              <w:rPr>
                <w:rFonts w:ascii="Verdana" w:hAnsi="Verdana"/>
              </w:rPr>
            </w:pPr>
            <w:r w:rsidRPr="004B75AB">
              <w:rPr>
                <w:rFonts w:ascii="Verdana" w:hAnsi="Verdana"/>
              </w:rPr>
              <w:t xml:space="preserve">Regular safety reviews of each young person support sharing information and minimises risk to the young people. </w:t>
            </w:r>
          </w:p>
          <w:p w14:paraId="1E3DF9AB" w14:textId="77777777" w:rsidR="001A4436" w:rsidRPr="004B75AB" w:rsidRDefault="001A4436" w:rsidP="001A4436">
            <w:pPr>
              <w:spacing w:after="0" w:line="240" w:lineRule="auto"/>
              <w:rPr>
                <w:rFonts w:ascii="Verdana" w:hAnsi="Verdana"/>
              </w:rPr>
            </w:pPr>
          </w:p>
          <w:p w14:paraId="205C523D" w14:textId="3B8CA90C" w:rsidR="001A4436" w:rsidRPr="004B75AB" w:rsidRDefault="001A4436" w:rsidP="001A4436">
            <w:pPr>
              <w:spacing w:after="0" w:line="240" w:lineRule="auto"/>
              <w:rPr>
                <w:rFonts w:ascii="Verdana" w:hAnsi="Verdana"/>
              </w:rPr>
            </w:pPr>
            <w:r w:rsidRPr="004B75AB">
              <w:rPr>
                <w:rFonts w:ascii="Verdana" w:hAnsi="Verdana"/>
              </w:rPr>
              <w:t>Placements are reviewed with the social worker to ensure we are reducing risk for each young person.</w:t>
            </w:r>
          </w:p>
          <w:p w14:paraId="10CBAFA7" w14:textId="77777777" w:rsidR="001A4436" w:rsidRPr="004B75AB" w:rsidRDefault="001A4436" w:rsidP="001A4436">
            <w:pPr>
              <w:spacing w:after="0" w:line="240" w:lineRule="auto"/>
              <w:rPr>
                <w:rFonts w:ascii="Verdana" w:hAnsi="Verdana"/>
              </w:rPr>
            </w:pPr>
          </w:p>
          <w:p w14:paraId="1BC899E8" w14:textId="711E43B3" w:rsidR="007C403A" w:rsidRPr="003B63FD" w:rsidRDefault="001A4436" w:rsidP="001A4436">
            <w:pPr>
              <w:spacing w:after="0" w:line="240" w:lineRule="auto"/>
              <w:rPr>
                <w:rFonts w:ascii="Verdana" w:hAnsi="Verdana" w:cs="Arial"/>
              </w:rPr>
            </w:pPr>
            <w:r w:rsidRPr="004B75AB">
              <w:rPr>
                <w:rFonts w:ascii="Verdana" w:hAnsi="Verdana"/>
              </w:rPr>
              <w:t>Young people aware of this incident and the safety concerns of being out during the night.</w:t>
            </w:r>
          </w:p>
        </w:tc>
        <w:tc>
          <w:tcPr>
            <w:tcW w:w="867" w:type="dxa"/>
            <w:shd w:val="clear" w:color="auto" w:fill="FFC000"/>
          </w:tcPr>
          <w:p w14:paraId="79C512E6" w14:textId="3037B9FF" w:rsidR="007C403A" w:rsidRPr="001A081A" w:rsidRDefault="001A081A" w:rsidP="001A081A">
            <w:pPr>
              <w:spacing w:after="0" w:line="240" w:lineRule="auto"/>
              <w:jc w:val="center"/>
              <w:rPr>
                <w:rFonts w:ascii="Verdana" w:hAnsi="Verdana" w:cs="Arial"/>
                <w:b/>
              </w:rPr>
            </w:pPr>
            <w:r w:rsidRPr="001A081A">
              <w:rPr>
                <w:rFonts w:ascii="Verdana" w:hAnsi="Verdana" w:cs="Arial"/>
                <w:b/>
              </w:rPr>
              <w:lastRenderedPageBreak/>
              <w:t>M</w:t>
            </w:r>
          </w:p>
        </w:tc>
      </w:tr>
    </w:tbl>
    <w:p w14:paraId="6B5F2B60" w14:textId="77777777" w:rsidR="007C403A" w:rsidRDefault="007C403A" w:rsidP="00922B73">
      <w:pPr>
        <w:spacing w:after="0" w:line="240" w:lineRule="auto"/>
        <w:rPr>
          <w:rFonts w:ascii="Verdana" w:hAnsi="Verdana" w:cs="Arial"/>
          <w:b/>
        </w:rPr>
      </w:pPr>
    </w:p>
    <w:tbl>
      <w:tblPr>
        <w:tblStyle w:val="TableGrid"/>
        <w:tblW w:w="11057" w:type="dxa"/>
        <w:tblInd w:w="-176" w:type="dxa"/>
        <w:tblLook w:val="04A0" w:firstRow="1" w:lastRow="0" w:firstColumn="1" w:lastColumn="0" w:noHBand="0" w:noVBand="1"/>
      </w:tblPr>
      <w:tblGrid>
        <w:gridCol w:w="11057"/>
      </w:tblGrid>
      <w:tr w:rsidR="001A081A" w14:paraId="1D8BA7EA" w14:textId="77777777" w:rsidTr="001A081A">
        <w:tc>
          <w:tcPr>
            <w:tcW w:w="11057" w:type="dxa"/>
            <w:shd w:val="clear" w:color="auto" w:fill="8DB3E2" w:themeFill="text2" w:themeFillTint="66"/>
          </w:tcPr>
          <w:p w14:paraId="28BE09D3" w14:textId="629F458B" w:rsidR="001A081A" w:rsidRDefault="001A081A" w:rsidP="00922B73">
            <w:pPr>
              <w:spacing w:after="0" w:line="240" w:lineRule="auto"/>
              <w:rPr>
                <w:rFonts w:ascii="Verdana" w:hAnsi="Verdana" w:cs="Arial"/>
                <w:b/>
              </w:rPr>
            </w:pPr>
            <w:r>
              <w:rPr>
                <w:rFonts w:ascii="Verdana" w:hAnsi="Verdana" w:cs="Arial"/>
                <w:b/>
              </w:rPr>
              <w:t xml:space="preserve">Outcome of Risk Assessment and activities to help manage risk </w:t>
            </w:r>
          </w:p>
        </w:tc>
      </w:tr>
      <w:tr w:rsidR="001A081A" w14:paraId="7B3D3A4A" w14:textId="77777777" w:rsidTr="001A081A">
        <w:tc>
          <w:tcPr>
            <w:tcW w:w="11057" w:type="dxa"/>
          </w:tcPr>
          <w:p w14:paraId="3A915487" w14:textId="0AE5DDB1" w:rsidR="00027E42" w:rsidRDefault="00027E42" w:rsidP="00922B73">
            <w:pPr>
              <w:spacing w:after="0" w:line="240" w:lineRule="auto"/>
              <w:rPr>
                <w:rFonts w:ascii="Verdana" w:hAnsi="Verdana" w:cs="Arial"/>
              </w:rPr>
            </w:pPr>
          </w:p>
          <w:p w14:paraId="1DC282D3" w14:textId="01A5BE39" w:rsidR="00027E42" w:rsidRPr="00027E42" w:rsidRDefault="00027E42" w:rsidP="00922B73">
            <w:pPr>
              <w:spacing w:after="0" w:line="240" w:lineRule="auto"/>
              <w:rPr>
                <w:rFonts w:ascii="Verdana" w:hAnsi="Verdana" w:cs="Arial"/>
                <w:color w:val="FF0000"/>
              </w:rPr>
            </w:pPr>
            <w:r w:rsidRPr="00027E42">
              <w:rPr>
                <w:rFonts w:ascii="Verdana" w:hAnsi="Verdana" w:cs="Arial"/>
                <w:color w:val="FF0000"/>
              </w:rPr>
              <w:t xml:space="preserve">Things to include: </w:t>
            </w:r>
          </w:p>
          <w:p w14:paraId="4E7F3067" w14:textId="77777777" w:rsidR="00027E42" w:rsidRDefault="00027E42" w:rsidP="00922B73">
            <w:pPr>
              <w:spacing w:after="0" w:line="240" w:lineRule="auto"/>
              <w:rPr>
                <w:rFonts w:ascii="Verdana" w:hAnsi="Verdana" w:cs="Arial"/>
              </w:rPr>
            </w:pPr>
          </w:p>
          <w:p w14:paraId="7E8BA11A" w14:textId="17171432" w:rsidR="00027E42" w:rsidRPr="00027E42" w:rsidRDefault="00027E42" w:rsidP="00027E42">
            <w:pPr>
              <w:pStyle w:val="ListParagraph"/>
              <w:numPr>
                <w:ilvl w:val="0"/>
                <w:numId w:val="25"/>
              </w:numPr>
              <w:spacing w:after="0" w:line="240" w:lineRule="auto"/>
              <w:rPr>
                <w:rFonts w:ascii="Verdana" w:hAnsi="Verdana" w:cs="Arial"/>
              </w:rPr>
            </w:pPr>
            <w:r w:rsidRPr="00027E42">
              <w:rPr>
                <w:rFonts w:ascii="Verdana" w:hAnsi="Verdana" w:cs="Arial"/>
              </w:rPr>
              <w:t xml:space="preserve">Summary of assets and risks in the local area </w:t>
            </w:r>
          </w:p>
          <w:p w14:paraId="6B6E8C91" w14:textId="77777777" w:rsidR="00027E42" w:rsidRPr="00027E42" w:rsidRDefault="00027E42" w:rsidP="00027E42">
            <w:pPr>
              <w:pStyle w:val="ListParagraph"/>
              <w:numPr>
                <w:ilvl w:val="0"/>
                <w:numId w:val="25"/>
              </w:numPr>
              <w:spacing w:after="0" w:line="240" w:lineRule="auto"/>
              <w:rPr>
                <w:rFonts w:ascii="Verdana" w:hAnsi="Verdana" w:cs="Arial"/>
              </w:rPr>
            </w:pPr>
            <w:r w:rsidRPr="00027E42">
              <w:rPr>
                <w:rFonts w:ascii="Verdana" w:hAnsi="Verdana" w:cs="Arial"/>
              </w:rPr>
              <w:t xml:space="preserve">Impact on children using the service </w:t>
            </w:r>
          </w:p>
          <w:p w14:paraId="0962098F" w14:textId="5052969A" w:rsidR="00027E42" w:rsidRPr="00027E42" w:rsidRDefault="00027E42" w:rsidP="00027E42">
            <w:pPr>
              <w:pStyle w:val="ListParagraph"/>
              <w:numPr>
                <w:ilvl w:val="0"/>
                <w:numId w:val="25"/>
              </w:numPr>
              <w:spacing w:after="0" w:line="240" w:lineRule="auto"/>
              <w:rPr>
                <w:rFonts w:ascii="Verdana" w:hAnsi="Verdana" w:cs="Arial"/>
              </w:rPr>
            </w:pPr>
            <w:r w:rsidRPr="00027E42">
              <w:rPr>
                <w:rFonts w:ascii="Verdana" w:hAnsi="Verdana" w:cs="Arial"/>
              </w:rPr>
              <w:t>Actions that are taken to reduce these risks (hoe we know our children are safe)</w:t>
            </w:r>
          </w:p>
          <w:p w14:paraId="0B686665" w14:textId="4C559A3A" w:rsidR="00027E42" w:rsidRPr="00027E42" w:rsidRDefault="00027E42" w:rsidP="00027E42">
            <w:pPr>
              <w:pStyle w:val="ListParagraph"/>
              <w:numPr>
                <w:ilvl w:val="0"/>
                <w:numId w:val="25"/>
              </w:numPr>
              <w:spacing w:after="0" w:line="240" w:lineRule="auto"/>
              <w:rPr>
                <w:rFonts w:ascii="Verdana" w:hAnsi="Verdana" w:cs="Arial"/>
              </w:rPr>
            </w:pPr>
            <w:r w:rsidRPr="00027E42">
              <w:rPr>
                <w:rFonts w:ascii="Verdana" w:hAnsi="Verdana" w:cs="Arial"/>
              </w:rPr>
              <w:t xml:space="preserve">Conclusion as to risk level for the home </w:t>
            </w:r>
          </w:p>
          <w:p w14:paraId="7C635CA3" w14:textId="77777777" w:rsidR="00027E42" w:rsidRDefault="00027E42" w:rsidP="00922B73">
            <w:pPr>
              <w:spacing w:after="0" w:line="240" w:lineRule="auto"/>
              <w:rPr>
                <w:rFonts w:ascii="Verdana" w:hAnsi="Verdana" w:cs="Arial"/>
              </w:rPr>
            </w:pPr>
          </w:p>
          <w:p w14:paraId="7464870C" w14:textId="6CDF96C0" w:rsidR="00027E42" w:rsidRPr="00027E42" w:rsidRDefault="00027E42" w:rsidP="00922B73">
            <w:pPr>
              <w:spacing w:after="0" w:line="240" w:lineRule="auto"/>
              <w:rPr>
                <w:rFonts w:ascii="Verdana" w:hAnsi="Verdana" w:cs="Arial"/>
                <w:color w:val="FF0000"/>
              </w:rPr>
            </w:pPr>
            <w:r w:rsidRPr="00027E42">
              <w:rPr>
                <w:rFonts w:ascii="Verdana" w:hAnsi="Verdana" w:cs="Arial"/>
                <w:color w:val="FF0000"/>
              </w:rPr>
              <w:t>Example:</w:t>
            </w:r>
          </w:p>
          <w:p w14:paraId="79F3AC33" w14:textId="186DAB27" w:rsidR="001A081A" w:rsidRDefault="001A081A" w:rsidP="00922B73">
            <w:pPr>
              <w:spacing w:after="0" w:line="240" w:lineRule="auto"/>
              <w:rPr>
                <w:rFonts w:ascii="Verdana" w:hAnsi="Verdana" w:cs="Arial"/>
              </w:rPr>
            </w:pPr>
            <w:r w:rsidRPr="001A081A">
              <w:rPr>
                <w:rFonts w:ascii="Verdana" w:hAnsi="Verdana" w:cs="Arial"/>
              </w:rPr>
              <w:t>Overall, there are</w:t>
            </w:r>
            <w:r>
              <w:rPr>
                <w:rFonts w:ascii="Verdana" w:hAnsi="Verdana" w:cs="Arial"/>
              </w:rPr>
              <w:t xml:space="preserve"> a </w:t>
            </w:r>
            <w:r w:rsidRPr="001A081A">
              <w:rPr>
                <w:rFonts w:ascii="Verdana" w:hAnsi="Verdana" w:cs="Arial"/>
              </w:rPr>
              <w:t xml:space="preserve">number of </w:t>
            </w:r>
            <w:r>
              <w:rPr>
                <w:rFonts w:ascii="Verdana" w:hAnsi="Verdana" w:cs="Arial"/>
              </w:rPr>
              <w:t xml:space="preserve">significant </w:t>
            </w:r>
            <w:r w:rsidRPr="001A081A">
              <w:rPr>
                <w:rFonts w:ascii="Verdana" w:hAnsi="Verdana" w:cs="Arial"/>
              </w:rPr>
              <w:t xml:space="preserve">concerns </w:t>
            </w:r>
            <w:r>
              <w:rPr>
                <w:rFonts w:ascii="Verdana" w:hAnsi="Verdana" w:cs="Arial"/>
              </w:rPr>
              <w:t xml:space="preserve">in the local area surrounding Teasel Close; including increased likelihood of exposure to violent and sexual </w:t>
            </w:r>
            <w:r w:rsidR="00CB4EBE">
              <w:rPr>
                <w:rFonts w:ascii="Verdana" w:hAnsi="Verdana" w:cs="Arial"/>
              </w:rPr>
              <w:t>crime, exploitation activity</w:t>
            </w:r>
            <w:proofErr w:type="gramStart"/>
            <w:r w:rsidR="00CB4EBE">
              <w:rPr>
                <w:rFonts w:ascii="Verdana" w:hAnsi="Verdana" w:cs="Arial"/>
              </w:rPr>
              <w:t>,  substance</w:t>
            </w:r>
            <w:proofErr w:type="gramEnd"/>
            <w:r w:rsidR="00CB4EBE">
              <w:rPr>
                <w:rFonts w:ascii="Verdana" w:hAnsi="Verdana" w:cs="Arial"/>
              </w:rPr>
              <w:t xml:space="preserve"> misuse and radicalisation and extremism.</w:t>
            </w:r>
            <w:r w:rsidR="000359F2">
              <w:rPr>
                <w:rFonts w:ascii="Verdana" w:hAnsi="Verdana" w:cs="Arial"/>
              </w:rPr>
              <w:t xml:space="preserve">  </w:t>
            </w:r>
            <w:r w:rsidR="00CB4EBE">
              <w:rPr>
                <w:rFonts w:ascii="Verdana" w:hAnsi="Verdana" w:cs="Arial"/>
              </w:rPr>
              <w:t xml:space="preserve">While these are regrettably increasing features in a number of high deprivation areas, Crawley is known to be a hotspot for these types of activity.  </w:t>
            </w:r>
          </w:p>
          <w:p w14:paraId="291F9796" w14:textId="77777777" w:rsidR="00CB4EBE" w:rsidRDefault="00CB4EBE" w:rsidP="00922B73">
            <w:pPr>
              <w:spacing w:after="0" w:line="240" w:lineRule="auto"/>
              <w:rPr>
                <w:rFonts w:ascii="Verdana" w:hAnsi="Verdana" w:cs="Arial"/>
              </w:rPr>
            </w:pPr>
          </w:p>
          <w:p w14:paraId="3C070F1D" w14:textId="7B55FC4D" w:rsidR="00CB4EBE" w:rsidRPr="001A081A" w:rsidRDefault="000359F2" w:rsidP="00922B73">
            <w:pPr>
              <w:spacing w:after="0" w:line="240" w:lineRule="auto"/>
              <w:rPr>
                <w:rFonts w:ascii="Verdana" w:hAnsi="Verdana" w:cs="Arial"/>
              </w:rPr>
            </w:pPr>
            <w:r>
              <w:rPr>
                <w:rFonts w:ascii="Verdana" w:hAnsi="Verdana" w:cs="Arial"/>
              </w:rPr>
              <w:t>However, t</w:t>
            </w:r>
            <w:r w:rsidR="00CB4EBE">
              <w:rPr>
                <w:rFonts w:ascii="Verdana" w:hAnsi="Verdana" w:cs="Arial"/>
              </w:rPr>
              <w:t xml:space="preserve">here are a number of high profile, multi-agency initiatives </w:t>
            </w:r>
            <w:r w:rsidR="00925320">
              <w:rPr>
                <w:rFonts w:ascii="Verdana" w:hAnsi="Verdana" w:cs="Arial"/>
              </w:rPr>
              <w:t xml:space="preserve">active in the area that target the areas identified, which ultimately increase awareness and management of the difficulties to some degree.  Teasel also attend and contribute to a number of specialist working groups on exploitation and missing activity, and gain a great deal of information from these that is translated into direct work with young people. </w:t>
            </w:r>
          </w:p>
          <w:p w14:paraId="14221472" w14:textId="1E0A1F2F" w:rsidR="001A081A" w:rsidRDefault="001A081A" w:rsidP="00922B73">
            <w:pPr>
              <w:spacing w:after="0" w:line="240" w:lineRule="auto"/>
              <w:rPr>
                <w:rFonts w:ascii="Verdana" w:hAnsi="Verdana" w:cs="Arial"/>
              </w:rPr>
            </w:pPr>
          </w:p>
          <w:p w14:paraId="7A770CE3" w14:textId="66E28EFC" w:rsidR="001A081A" w:rsidRPr="001A081A" w:rsidRDefault="00925320" w:rsidP="00922B73">
            <w:pPr>
              <w:spacing w:after="0" w:line="240" w:lineRule="auto"/>
              <w:rPr>
                <w:rFonts w:ascii="Verdana" w:hAnsi="Verdana" w:cs="Arial"/>
              </w:rPr>
            </w:pPr>
            <w:r>
              <w:rPr>
                <w:rFonts w:ascii="Verdana" w:hAnsi="Verdana" w:cs="Arial"/>
              </w:rPr>
              <w:t xml:space="preserve">The inherent risks for all young people are exaggerated for those young people living at Teasel Close.  However, these risks are mitigated and reduced by the quality of the support provided by staff who specialise in working with young people with this level of complex needs.  Open </w:t>
            </w:r>
            <w:r w:rsidR="000359F2">
              <w:rPr>
                <w:rFonts w:ascii="Verdana" w:hAnsi="Verdana" w:cs="Arial"/>
              </w:rPr>
              <w:t xml:space="preserve">and </w:t>
            </w:r>
            <w:r>
              <w:rPr>
                <w:rFonts w:ascii="Verdana" w:hAnsi="Verdana" w:cs="Arial"/>
              </w:rPr>
              <w:t xml:space="preserve">transparent communication, clarity of expectations and adherence to boundaries </w:t>
            </w:r>
            <w:r w:rsidR="000359F2">
              <w:rPr>
                <w:rFonts w:ascii="Verdana" w:hAnsi="Verdana" w:cs="Arial"/>
              </w:rPr>
              <w:t xml:space="preserve">all help to offer young people a safe environment where young people can talk openly and express themselves without fear of unfair retribution.  On balance, I am confident that the measures and activities in place go sufficiently far to reduce the risks to an acceptable and manageable level at the current time. </w:t>
            </w:r>
          </w:p>
          <w:p w14:paraId="11B581B2" w14:textId="77777777" w:rsidR="001A081A" w:rsidRPr="001A081A" w:rsidRDefault="001A081A" w:rsidP="00922B73">
            <w:pPr>
              <w:spacing w:after="0" w:line="240" w:lineRule="auto"/>
              <w:rPr>
                <w:rFonts w:ascii="Verdana" w:hAnsi="Verdana" w:cs="Arial"/>
              </w:rPr>
            </w:pPr>
          </w:p>
        </w:tc>
      </w:tr>
    </w:tbl>
    <w:p w14:paraId="1140C3BF" w14:textId="77777777" w:rsidR="001A081A" w:rsidRDefault="001A081A" w:rsidP="00922B73">
      <w:pPr>
        <w:spacing w:after="0" w:line="240" w:lineRule="auto"/>
        <w:rPr>
          <w:rFonts w:ascii="Verdana" w:hAnsi="Verdana" w:cs="Arial"/>
          <w:b/>
        </w:rPr>
      </w:pPr>
    </w:p>
    <w:p w14:paraId="7CA23B2B" w14:textId="77777777" w:rsidR="001A081A" w:rsidRDefault="001A081A" w:rsidP="00922B73">
      <w:pPr>
        <w:spacing w:after="0" w:line="240" w:lineRule="auto"/>
        <w:rPr>
          <w:rFonts w:ascii="Verdana" w:hAnsi="Verdana" w:cs="Arial"/>
          <w:b/>
        </w:rPr>
      </w:pPr>
    </w:p>
    <w:tbl>
      <w:tblPr>
        <w:tblStyle w:val="TableGrid1"/>
        <w:tblW w:w="1105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1560"/>
        <w:gridCol w:w="2410"/>
        <w:gridCol w:w="1287"/>
        <w:gridCol w:w="1406"/>
        <w:gridCol w:w="1134"/>
        <w:gridCol w:w="1532"/>
        <w:gridCol w:w="736"/>
        <w:gridCol w:w="992"/>
      </w:tblGrid>
      <w:tr w:rsidR="001A4436" w:rsidRPr="00922B73" w14:paraId="33C6C5FE" w14:textId="77777777" w:rsidTr="00CC09C8">
        <w:trPr>
          <w:trHeight w:hRule="exact" w:val="607"/>
        </w:trPr>
        <w:tc>
          <w:tcPr>
            <w:tcW w:w="1560" w:type="dxa"/>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76E838F0" w14:textId="77777777" w:rsidR="001A4436" w:rsidRPr="00922B73" w:rsidRDefault="001A4436" w:rsidP="00CC09C8">
            <w:pPr>
              <w:rPr>
                <w:rFonts w:ascii="Verdana" w:hAnsi="Verdana" w:cstheme="minorHAnsi"/>
              </w:rPr>
            </w:pPr>
            <w:r w:rsidRPr="00922B73">
              <w:rPr>
                <w:rFonts w:ascii="Verdana" w:hAnsi="Verdana" w:cstheme="minorHAnsi"/>
              </w:rPr>
              <w:t>Print name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5DD56F5" w14:textId="77777777" w:rsidR="001A4436" w:rsidRPr="00922B73" w:rsidRDefault="001A4436" w:rsidP="00CC09C8">
            <w:pPr>
              <w:rPr>
                <w:rFonts w:ascii="Verdana" w:hAnsi="Verdana"/>
              </w:rPr>
            </w:pPr>
          </w:p>
        </w:tc>
        <w:tc>
          <w:tcPr>
            <w:tcW w:w="1287" w:type="dxa"/>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575DD3F0" w14:textId="77777777" w:rsidR="001A4436" w:rsidRPr="00922B73" w:rsidRDefault="001A4436" w:rsidP="00CC09C8">
            <w:pPr>
              <w:rPr>
                <w:rFonts w:ascii="Verdana" w:hAnsi="Verdana"/>
              </w:rPr>
            </w:pPr>
            <w:r w:rsidRPr="00922B73">
              <w:rPr>
                <w:rFonts w:ascii="Verdana" w:hAnsi="Verdana"/>
              </w:rPr>
              <w:t>Signature</w:t>
            </w:r>
          </w:p>
        </w:tc>
        <w:tc>
          <w:tcPr>
            <w:tcW w:w="1406" w:type="dxa"/>
            <w:tcBorders>
              <w:top w:val="single" w:sz="6" w:space="0" w:color="auto"/>
              <w:left w:val="single" w:sz="6" w:space="0" w:color="auto"/>
              <w:bottom w:val="single" w:sz="6" w:space="0" w:color="auto"/>
              <w:right w:val="single" w:sz="6" w:space="0" w:color="auto"/>
            </w:tcBorders>
            <w:shd w:val="clear" w:color="auto" w:fill="auto"/>
          </w:tcPr>
          <w:p w14:paraId="45987D59" w14:textId="77777777" w:rsidR="001A4436" w:rsidRPr="00922B73" w:rsidRDefault="001A4436" w:rsidP="00CC09C8">
            <w:pPr>
              <w:rPr>
                <w:rFonts w:ascii="Verdana" w:hAnsi="Verdana"/>
              </w:rPr>
            </w:pP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060D8D09" w14:textId="77777777" w:rsidR="001A4436" w:rsidRPr="00922B73" w:rsidRDefault="001A4436" w:rsidP="00CC09C8">
            <w:pPr>
              <w:rPr>
                <w:rFonts w:ascii="Verdana" w:hAnsi="Verdana"/>
              </w:rPr>
            </w:pPr>
            <w:r w:rsidRPr="00922B73">
              <w:rPr>
                <w:rFonts w:ascii="Verdana" w:hAnsi="Verdana"/>
              </w:rPr>
              <w:t>Role / Position</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50E8539B" w14:textId="526809E1" w:rsidR="001A4436" w:rsidRPr="00922B73" w:rsidRDefault="001A081A" w:rsidP="00CC09C8">
            <w:pPr>
              <w:rPr>
                <w:rFonts w:ascii="Verdana" w:hAnsi="Verdana"/>
              </w:rPr>
            </w:pPr>
            <w:r>
              <w:rPr>
                <w:rFonts w:ascii="Verdana" w:hAnsi="Verdana"/>
              </w:rPr>
              <w:t xml:space="preserve">Registered Manager </w:t>
            </w:r>
          </w:p>
        </w:tc>
        <w:tc>
          <w:tcPr>
            <w:tcW w:w="736" w:type="dxa"/>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7BDC4A21" w14:textId="77777777" w:rsidR="001A4436" w:rsidRPr="00922B73" w:rsidRDefault="001A4436" w:rsidP="00CC09C8">
            <w:pPr>
              <w:rPr>
                <w:rFonts w:ascii="Verdana" w:hAnsi="Verdana"/>
              </w:rPr>
            </w:pPr>
            <w:r w:rsidRPr="00922B73">
              <w:rPr>
                <w:rFonts w:ascii="Verdana" w:hAnsi="Verdana" w:cstheme="minorHAnsi"/>
              </w:rPr>
              <w:t>Date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D14D89C" w14:textId="77777777" w:rsidR="001A4436" w:rsidRPr="00922B73" w:rsidRDefault="001A4436" w:rsidP="00CC09C8">
            <w:pPr>
              <w:rPr>
                <w:rFonts w:ascii="Verdana" w:hAnsi="Verdana"/>
              </w:rPr>
            </w:pPr>
          </w:p>
        </w:tc>
      </w:tr>
      <w:tr w:rsidR="001A081A" w:rsidRPr="00922B73" w14:paraId="4F5030AC" w14:textId="77777777" w:rsidTr="001A081A">
        <w:trPr>
          <w:trHeight w:hRule="exact" w:val="924"/>
        </w:trPr>
        <w:tc>
          <w:tcPr>
            <w:tcW w:w="1560" w:type="dxa"/>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7E65F520" w14:textId="77777777" w:rsidR="001A081A" w:rsidRPr="00922B73" w:rsidRDefault="001A081A" w:rsidP="008B74EC">
            <w:pPr>
              <w:rPr>
                <w:rFonts w:ascii="Verdana" w:hAnsi="Verdana" w:cstheme="minorHAnsi"/>
              </w:rPr>
            </w:pPr>
            <w:r w:rsidRPr="00922B73">
              <w:rPr>
                <w:rFonts w:ascii="Verdana" w:hAnsi="Verdana" w:cstheme="minorHAnsi"/>
              </w:rPr>
              <w:t>Print name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879D6B8" w14:textId="77777777" w:rsidR="001A081A" w:rsidRPr="00922B73" w:rsidRDefault="001A081A" w:rsidP="008B74EC">
            <w:pPr>
              <w:rPr>
                <w:rFonts w:ascii="Verdana" w:hAnsi="Verdana"/>
              </w:rPr>
            </w:pPr>
          </w:p>
        </w:tc>
        <w:tc>
          <w:tcPr>
            <w:tcW w:w="1287" w:type="dxa"/>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652F21B0" w14:textId="77777777" w:rsidR="001A081A" w:rsidRPr="00922B73" w:rsidRDefault="001A081A" w:rsidP="008B74EC">
            <w:pPr>
              <w:rPr>
                <w:rFonts w:ascii="Verdana" w:hAnsi="Verdana"/>
              </w:rPr>
            </w:pPr>
            <w:r w:rsidRPr="00922B73">
              <w:rPr>
                <w:rFonts w:ascii="Verdana" w:hAnsi="Verdana"/>
              </w:rPr>
              <w:t>Signature</w:t>
            </w:r>
          </w:p>
        </w:tc>
        <w:tc>
          <w:tcPr>
            <w:tcW w:w="1406" w:type="dxa"/>
            <w:tcBorders>
              <w:top w:val="single" w:sz="6" w:space="0" w:color="auto"/>
              <w:left w:val="single" w:sz="6" w:space="0" w:color="auto"/>
              <w:bottom w:val="single" w:sz="6" w:space="0" w:color="auto"/>
              <w:right w:val="single" w:sz="6" w:space="0" w:color="auto"/>
            </w:tcBorders>
            <w:shd w:val="clear" w:color="auto" w:fill="auto"/>
          </w:tcPr>
          <w:p w14:paraId="5C2C5CC4" w14:textId="77777777" w:rsidR="001A081A" w:rsidRPr="00922B73" w:rsidRDefault="001A081A" w:rsidP="008B74EC">
            <w:pPr>
              <w:rPr>
                <w:rFonts w:ascii="Verdana" w:hAnsi="Verdana"/>
              </w:rPr>
            </w:pP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2CEFA066" w14:textId="77777777" w:rsidR="001A081A" w:rsidRPr="00922B73" w:rsidRDefault="001A081A" w:rsidP="008B74EC">
            <w:pPr>
              <w:rPr>
                <w:rFonts w:ascii="Verdana" w:hAnsi="Verdana"/>
              </w:rPr>
            </w:pPr>
            <w:r w:rsidRPr="00922B73">
              <w:rPr>
                <w:rFonts w:ascii="Verdana" w:hAnsi="Verdana"/>
              </w:rPr>
              <w:t>Role / Position</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7FE930AF" w14:textId="7C4FDCF1" w:rsidR="001A081A" w:rsidRPr="00922B73" w:rsidRDefault="001A081A" w:rsidP="008B74EC">
            <w:pPr>
              <w:rPr>
                <w:rFonts w:ascii="Verdana" w:hAnsi="Verdana"/>
              </w:rPr>
            </w:pPr>
            <w:r>
              <w:rPr>
                <w:rFonts w:ascii="Verdana" w:hAnsi="Verdana"/>
              </w:rPr>
              <w:t xml:space="preserve">Service Lead for Residential </w:t>
            </w:r>
          </w:p>
        </w:tc>
        <w:tc>
          <w:tcPr>
            <w:tcW w:w="736" w:type="dxa"/>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2FFD9C4A" w14:textId="77777777" w:rsidR="001A081A" w:rsidRPr="00922B73" w:rsidRDefault="001A081A" w:rsidP="008B74EC">
            <w:pPr>
              <w:rPr>
                <w:rFonts w:ascii="Verdana" w:hAnsi="Verdana"/>
              </w:rPr>
            </w:pPr>
            <w:r w:rsidRPr="00922B73">
              <w:rPr>
                <w:rFonts w:ascii="Verdana" w:hAnsi="Verdana" w:cstheme="minorHAnsi"/>
              </w:rPr>
              <w:t>Date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F61A052" w14:textId="77777777" w:rsidR="001A081A" w:rsidRPr="00922B73" w:rsidRDefault="001A081A" w:rsidP="008B74EC">
            <w:pPr>
              <w:rPr>
                <w:rFonts w:ascii="Verdana" w:hAnsi="Verdana"/>
              </w:rPr>
            </w:pPr>
          </w:p>
        </w:tc>
      </w:tr>
      <w:tr w:rsidR="001A081A" w:rsidRPr="00922B73" w14:paraId="7231DFDC" w14:textId="77777777" w:rsidTr="001A081A">
        <w:trPr>
          <w:trHeight w:hRule="exact" w:val="995"/>
        </w:trPr>
        <w:tc>
          <w:tcPr>
            <w:tcW w:w="1560" w:type="dxa"/>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03B8C70A" w14:textId="77777777" w:rsidR="001A081A" w:rsidRPr="00922B73" w:rsidRDefault="001A081A" w:rsidP="008B74EC">
            <w:pPr>
              <w:rPr>
                <w:rFonts w:ascii="Verdana" w:hAnsi="Verdana" w:cstheme="minorHAnsi"/>
              </w:rPr>
            </w:pPr>
            <w:r w:rsidRPr="00922B73">
              <w:rPr>
                <w:rFonts w:ascii="Verdana" w:hAnsi="Verdana" w:cstheme="minorHAnsi"/>
              </w:rPr>
              <w:t>Print name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2B88F7D" w14:textId="77777777" w:rsidR="001A081A" w:rsidRPr="00922B73" w:rsidRDefault="001A081A" w:rsidP="008B74EC">
            <w:pPr>
              <w:rPr>
                <w:rFonts w:ascii="Verdana" w:hAnsi="Verdana"/>
              </w:rPr>
            </w:pPr>
          </w:p>
        </w:tc>
        <w:tc>
          <w:tcPr>
            <w:tcW w:w="1287" w:type="dxa"/>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5D65ABD7" w14:textId="77777777" w:rsidR="001A081A" w:rsidRPr="00922B73" w:rsidRDefault="001A081A" w:rsidP="008B74EC">
            <w:pPr>
              <w:rPr>
                <w:rFonts w:ascii="Verdana" w:hAnsi="Verdana"/>
              </w:rPr>
            </w:pPr>
            <w:r w:rsidRPr="00922B73">
              <w:rPr>
                <w:rFonts w:ascii="Verdana" w:hAnsi="Verdana"/>
              </w:rPr>
              <w:t>Signature</w:t>
            </w:r>
          </w:p>
        </w:tc>
        <w:tc>
          <w:tcPr>
            <w:tcW w:w="1406" w:type="dxa"/>
            <w:tcBorders>
              <w:top w:val="single" w:sz="6" w:space="0" w:color="auto"/>
              <w:left w:val="single" w:sz="6" w:space="0" w:color="auto"/>
              <w:bottom w:val="single" w:sz="6" w:space="0" w:color="auto"/>
              <w:right w:val="single" w:sz="6" w:space="0" w:color="auto"/>
            </w:tcBorders>
            <w:shd w:val="clear" w:color="auto" w:fill="auto"/>
          </w:tcPr>
          <w:p w14:paraId="207E337F" w14:textId="77777777" w:rsidR="001A081A" w:rsidRPr="00922B73" w:rsidRDefault="001A081A" w:rsidP="008B74EC">
            <w:pPr>
              <w:rPr>
                <w:rFonts w:ascii="Verdana" w:hAnsi="Verdana"/>
              </w:rPr>
            </w:pP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248A4131" w14:textId="77777777" w:rsidR="001A081A" w:rsidRPr="00922B73" w:rsidRDefault="001A081A" w:rsidP="008B74EC">
            <w:pPr>
              <w:rPr>
                <w:rFonts w:ascii="Verdana" w:hAnsi="Verdana"/>
              </w:rPr>
            </w:pPr>
            <w:r w:rsidRPr="00922B73">
              <w:rPr>
                <w:rFonts w:ascii="Verdana" w:hAnsi="Verdana"/>
              </w:rPr>
              <w:t>Role / Position</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66F3B52A" w14:textId="1EDC1272" w:rsidR="001A081A" w:rsidRPr="00922B73" w:rsidRDefault="001A081A" w:rsidP="008B74EC">
            <w:pPr>
              <w:rPr>
                <w:rFonts w:ascii="Verdana" w:hAnsi="Verdana"/>
              </w:rPr>
            </w:pPr>
            <w:r>
              <w:rPr>
                <w:rFonts w:ascii="Verdana" w:hAnsi="Verdana"/>
              </w:rPr>
              <w:t xml:space="preserve">Community Police Officer </w:t>
            </w:r>
          </w:p>
        </w:tc>
        <w:tc>
          <w:tcPr>
            <w:tcW w:w="736" w:type="dxa"/>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2E79E739" w14:textId="77777777" w:rsidR="001A081A" w:rsidRPr="00922B73" w:rsidRDefault="001A081A" w:rsidP="008B74EC">
            <w:pPr>
              <w:rPr>
                <w:rFonts w:ascii="Verdana" w:hAnsi="Verdana"/>
              </w:rPr>
            </w:pPr>
            <w:r w:rsidRPr="00922B73">
              <w:rPr>
                <w:rFonts w:ascii="Verdana" w:hAnsi="Verdana" w:cstheme="minorHAnsi"/>
              </w:rPr>
              <w:t>Date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5A83CD1" w14:textId="77777777" w:rsidR="001A081A" w:rsidRPr="00922B73" w:rsidRDefault="001A081A" w:rsidP="008B74EC">
            <w:pPr>
              <w:rPr>
                <w:rFonts w:ascii="Verdana" w:hAnsi="Verdana"/>
              </w:rPr>
            </w:pPr>
          </w:p>
        </w:tc>
      </w:tr>
      <w:tr w:rsidR="001A081A" w:rsidRPr="00922B73" w14:paraId="7AF4283E" w14:textId="77777777" w:rsidTr="008B74EC">
        <w:trPr>
          <w:trHeight w:hRule="exact" w:val="607"/>
        </w:trPr>
        <w:tc>
          <w:tcPr>
            <w:tcW w:w="1560" w:type="dxa"/>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51D0447B" w14:textId="77777777" w:rsidR="001A081A" w:rsidRPr="00922B73" w:rsidRDefault="001A081A" w:rsidP="008B74EC">
            <w:pPr>
              <w:rPr>
                <w:rFonts w:ascii="Verdana" w:hAnsi="Verdana" w:cstheme="minorHAnsi"/>
              </w:rPr>
            </w:pPr>
            <w:r w:rsidRPr="00922B73">
              <w:rPr>
                <w:rFonts w:ascii="Verdana" w:hAnsi="Verdana" w:cstheme="minorHAnsi"/>
              </w:rPr>
              <w:t>Print name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DDFFE9F" w14:textId="77777777" w:rsidR="001A081A" w:rsidRPr="00922B73" w:rsidRDefault="001A081A" w:rsidP="008B74EC">
            <w:pPr>
              <w:rPr>
                <w:rFonts w:ascii="Verdana" w:hAnsi="Verdana"/>
              </w:rPr>
            </w:pPr>
          </w:p>
        </w:tc>
        <w:tc>
          <w:tcPr>
            <w:tcW w:w="1287" w:type="dxa"/>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5537EEBB" w14:textId="77777777" w:rsidR="001A081A" w:rsidRPr="00922B73" w:rsidRDefault="001A081A" w:rsidP="008B74EC">
            <w:pPr>
              <w:rPr>
                <w:rFonts w:ascii="Verdana" w:hAnsi="Verdana"/>
              </w:rPr>
            </w:pPr>
            <w:r w:rsidRPr="00922B73">
              <w:rPr>
                <w:rFonts w:ascii="Verdana" w:hAnsi="Verdana"/>
              </w:rPr>
              <w:t>Signature</w:t>
            </w:r>
          </w:p>
        </w:tc>
        <w:tc>
          <w:tcPr>
            <w:tcW w:w="1406" w:type="dxa"/>
            <w:tcBorders>
              <w:top w:val="single" w:sz="6" w:space="0" w:color="auto"/>
              <w:left w:val="single" w:sz="6" w:space="0" w:color="auto"/>
              <w:bottom w:val="single" w:sz="6" w:space="0" w:color="auto"/>
              <w:right w:val="single" w:sz="6" w:space="0" w:color="auto"/>
            </w:tcBorders>
            <w:shd w:val="clear" w:color="auto" w:fill="auto"/>
          </w:tcPr>
          <w:p w14:paraId="5DCE5506" w14:textId="77777777" w:rsidR="001A081A" w:rsidRPr="00922B73" w:rsidRDefault="001A081A" w:rsidP="008B74EC">
            <w:pPr>
              <w:rPr>
                <w:rFonts w:ascii="Verdana" w:hAnsi="Verdana"/>
              </w:rPr>
            </w:pP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4FA09FE5" w14:textId="77777777" w:rsidR="001A081A" w:rsidRPr="00922B73" w:rsidRDefault="001A081A" w:rsidP="008B74EC">
            <w:pPr>
              <w:rPr>
                <w:rFonts w:ascii="Verdana" w:hAnsi="Verdana"/>
              </w:rPr>
            </w:pPr>
            <w:r w:rsidRPr="00922B73">
              <w:rPr>
                <w:rFonts w:ascii="Verdana" w:hAnsi="Verdana"/>
              </w:rPr>
              <w:t>Role / Position</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6022F06D" w14:textId="77777777" w:rsidR="001A081A" w:rsidRPr="00922B73" w:rsidRDefault="001A081A" w:rsidP="008B74EC">
            <w:pPr>
              <w:rPr>
                <w:rFonts w:ascii="Verdana" w:hAnsi="Verdana"/>
              </w:rPr>
            </w:pPr>
          </w:p>
        </w:tc>
        <w:tc>
          <w:tcPr>
            <w:tcW w:w="736" w:type="dxa"/>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376E7671" w14:textId="77777777" w:rsidR="001A081A" w:rsidRPr="00922B73" w:rsidRDefault="001A081A" w:rsidP="008B74EC">
            <w:pPr>
              <w:rPr>
                <w:rFonts w:ascii="Verdana" w:hAnsi="Verdana"/>
              </w:rPr>
            </w:pPr>
            <w:r w:rsidRPr="00922B73">
              <w:rPr>
                <w:rFonts w:ascii="Verdana" w:hAnsi="Verdana" w:cstheme="minorHAnsi"/>
              </w:rPr>
              <w:t>Date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3C295A9" w14:textId="77777777" w:rsidR="001A081A" w:rsidRPr="00922B73" w:rsidRDefault="001A081A" w:rsidP="008B74EC">
            <w:pPr>
              <w:rPr>
                <w:rFonts w:ascii="Verdana" w:hAnsi="Verdana"/>
              </w:rPr>
            </w:pPr>
          </w:p>
        </w:tc>
      </w:tr>
    </w:tbl>
    <w:p w14:paraId="6CE1F84D" w14:textId="77777777" w:rsidR="001A4436" w:rsidRPr="00922B73" w:rsidRDefault="001A4436" w:rsidP="001A4436">
      <w:pPr>
        <w:spacing w:after="0"/>
        <w:rPr>
          <w:rFonts w:ascii="Verdana" w:hAnsi="Verdana" w:cstheme="minorHAnsi"/>
        </w:rPr>
      </w:pPr>
    </w:p>
    <w:tbl>
      <w:tblPr>
        <w:tblStyle w:val="TableGrid"/>
        <w:tblW w:w="11012" w:type="dxa"/>
        <w:tblInd w:w="-176" w:type="dxa"/>
        <w:tblLook w:val="04A0" w:firstRow="1" w:lastRow="0" w:firstColumn="1" w:lastColumn="0" w:noHBand="0" w:noVBand="1"/>
      </w:tblPr>
      <w:tblGrid>
        <w:gridCol w:w="2411"/>
        <w:gridCol w:w="2551"/>
        <w:gridCol w:w="1418"/>
        <w:gridCol w:w="2409"/>
        <w:gridCol w:w="851"/>
        <w:gridCol w:w="1372"/>
      </w:tblGrid>
      <w:tr w:rsidR="001A4436" w:rsidRPr="00922B73" w14:paraId="6C9C5C87" w14:textId="77777777" w:rsidTr="00CC09C8">
        <w:trPr>
          <w:trHeight w:val="513"/>
        </w:trPr>
        <w:tc>
          <w:tcPr>
            <w:tcW w:w="11012" w:type="dxa"/>
            <w:gridSpan w:val="6"/>
            <w:shd w:val="clear" w:color="auto" w:fill="FF0000"/>
          </w:tcPr>
          <w:p w14:paraId="33FF84F4" w14:textId="77777777" w:rsidR="001A4436" w:rsidRPr="00922B73" w:rsidRDefault="001A4436" w:rsidP="00CC09C8">
            <w:pPr>
              <w:pStyle w:val="NoSpacing"/>
              <w:tabs>
                <w:tab w:val="left" w:pos="6420"/>
              </w:tabs>
              <w:jc w:val="center"/>
              <w:rPr>
                <w:rFonts w:ascii="Verdana" w:hAnsi="Verdana" w:cstheme="minorHAnsi"/>
              </w:rPr>
            </w:pPr>
            <w:r w:rsidRPr="00922B73">
              <w:rPr>
                <w:rFonts w:ascii="Verdana" w:hAnsi="Verdana" w:cstheme="minorHAnsi"/>
                <w:b/>
              </w:rPr>
              <w:t>Section to be completed by a manager</w:t>
            </w:r>
          </w:p>
        </w:tc>
      </w:tr>
      <w:tr w:rsidR="001A4436" w:rsidRPr="00922B73" w14:paraId="3FF9C94B" w14:textId="77777777" w:rsidTr="00CC09C8">
        <w:trPr>
          <w:trHeight w:val="371"/>
        </w:trPr>
        <w:tc>
          <w:tcPr>
            <w:tcW w:w="11012" w:type="dxa"/>
            <w:gridSpan w:val="6"/>
            <w:shd w:val="clear" w:color="auto" w:fill="A6A6A6" w:themeFill="background1" w:themeFillShade="A6"/>
          </w:tcPr>
          <w:p w14:paraId="4596A9B8" w14:textId="77777777" w:rsidR="001A4436" w:rsidRPr="00922B73" w:rsidRDefault="001A4436" w:rsidP="00CC09C8">
            <w:pPr>
              <w:rPr>
                <w:rFonts w:ascii="Verdana" w:hAnsi="Verdana" w:cstheme="minorHAnsi"/>
              </w:rPr>
            </w:pPr>
            <w:r w:rsidRPr="00922B73">
              <w:rPr>
                <w:rFonts w:ascii="Verdana" w:hAnsi="Verdana" w:cstheme="minorHAnsi"/>
              </w:rPr>
              <w:t xml:space="preserve">Manager’s initial review and comments </w:t>
            </w:r>
          </w:p>
        </w:tc>
      </w:tr>
      <w:tr w:rsidR="001A4436" w:rsidRPr="00922B73" w14:paraId="6DAA8E1C" w14:textId="77777777" w:rsidTr="00CC09C8">
        <w:trPr>
          <w:trHeight w:val="371"/>
        </w:trPr>
        <w:tc>
          <w:tcPr>
            <w:tcW w:w="11012" w:type="dxa"/>
            <w:gridSpan w:val="6"/>
            <w:shd w:val="clear" w:color="auto" w:fill="auto"/>
          </w:tcPr>
          <w:p w14:paraId="6CAC06BA" w14:textId="77777777" w:rsidR="001A4436" w:rsidRPr="00922B73" w:rsidRDefault="001A4436" w:rsidP="00CC09C8">
            <w:pPr>
              <w:rPr>
                <w:rFonts w:ascii="Verdana" w:hAnsi="Verdana" w:cstheme="minorHAnsi"/>
                <w:b/>
              </w:rPr>
            </w:pPr>
          </w:p>
          <w:p w14:paraId="1E8B0E86" w14:textId="77777777" w:rsidR="001A4436" w:rsidRPr="00922B73" w:rsidRDefault="001A4436" w:rsidP="00CC09C8">
            <w:pPr>
              <w:rPr>
                <w:rFonts w:ascii="Verdana" w:hAnsi="Verdana" w:cstheme="minorHAnsi"/>
                <w:b/>
              </w:rPr>
            </w:pPr>
          </w:p>
          <w:p w14:paraId="57B8F562" w14:textId="77777777" w:rsidR="001A4436" w:rsidRPr="00922B73" w:rsidRDefault="001A4436" w:rsidP="00CC09C8">
            <w:pPr>
              <w:rPr>
                <w:rFonts w:ascii="Verdana" w:hAnsi="Verdana" w:cstheme="minorHAnsi"/>
                <w:b/>
              </w:rPr>
            </w:pPr>
          </w:p>
        </w:tc>
      </w:tr>
      <w:tr w:rsidR="001A4436" w:rsidRPr="00922B73" w14:paraId="78256437" w14:textId="77777777" w:rsidTr="00CC09C8">
        <w:trPr>
          <w:trHeight w:val="551"/>
        </w:trPr>
        <w:tc>
          <w:tcPr>
            <w:tcW w:w="2411" w:type="dxa"/>
            <w:shd w:val="clear" w:color="auto" w:fill="A6A6A6" w:themeFill="background1" w:themeFillShade="A6"/>
          </w:tcPr>
          <w:p w14:paraId="431ABC63" w14:textId="77777777" w:rsidR="001A4436" w:rsidRPr="00922B73" w:rsidRDefault="001A4436" w:rsidP="00CC09C8">
            <w:pPr>
              <w:rPr>
                <w:rFonts w:ascii="Verdana" w:hAnsi="Verdana" w:cstheme="minorHAnsi"/>
              </w:rPr>
            </w:pPr>
            <w:r w:rsidRPr="00922B73">
              <w:rPr>
                <w:rFonts w:ascii="Verdana" w:hAnsi="Verdana" w:cstheme="minorHAnsi"/>
              </w:rPr>
              <w:t>Print Name</w:t>
            </w:r>
          </w:p>
        </w:tc>
        <w:tc>
          <w:tcPr>
            <w:tcW w:w="2551" w:type="dxa"/>
            <w:shd w:val="clear" w:color="auto" w:fill="auto"/>
          </w:tcPr>
          <w:p w14:paraId="73B9F150" w14:textId="77777777" w:rsidR="001A4436" w:rsidRPr="00922B73" w:rsidRDefault="001A4436" w:rsidP="00CC09C8">
            <w:pPr>
              <w:rPr>
                <w:rFonts w:ascii="Verdana" w:hAnsi="Verdana" w:cstheme="minorHAnsi"/>
              </w:rPr>
            </w:pPr>
          </w:p>
        </w:tc>
        <w:tc>
          <w:tcPr>
            <w:tcW w:w="1418" w:type="dxa"/>
            <w:shd w:val="clear" w:color="auto" w:fill="A6A6A6" w:themeFill="background1" w:themeFillShade="A6"/>
          </w:tcPr>
          <w:p w14:paraId="3F6B719D" w14:textId="77777777" w:rsidR="001A4436" w:rsidRPr="00922B73" w:rsidRDefault="001A4436" w:rsidP="00CC09C8">
            <w:pPr>
              <w:rPr>
                <w:rFonts w:ascii="Verdana" w:hAnsi="Verdana" w:cstheme="minorHAnsi"/>
              </w:rPr>
            </w:pPr>
            <w:r w:rsidRPr="00922B73">
              <w:rPr>
                <w:rFonts w:ascii="Verdana" w:hAnsi="Verdana" w:cstheme="minorHAnsi"/>
              </w:rPr>
              <w:t>Signature</w:t>
            </w:r>
          </w:p>
        </w:tc>
        <w:tc>
          <w:tcPr>
            <w:tcW w:w="2409" w:type="dxa"/>
            <w:shd w:val="clear" w:color="auto" w:fill="auto"/>
          </w:tcPr>
          <w:p w14:paraId="17F26F13" w14:textId="77777777" w:rsidR="001A4436" w:rsidRPr="00922B73" w:rsidRDefault="001A4436" w:rsidP="00CC09C8">
            <w:pPr>
              <w:rPr>
                <w:rFonts w:ascii="Verdana" w:hAnsi="Verdana" w:cstheme="minorHAnsi"/>
              </w:rPr>
            </w:pPr>
          </w:p>
        </w:tc>
        <w:tc>
          <w:tcPr>
            <w:tcW w:w="851" w:type="dxa"/>
            <w:shd w:val="clear" w:color="auto" w:fill="A6A6A6" w:themeFill="background1" w:themeFillShade="A6"/>
          </w:tcPr>
          <w:p w14:paraId="4A9BF9FA" w14:textId="77777777" w:rsidR="001A4436" w:rsidRPr="00922B73" w:rsidRDefault="001A4436" w:rsidP="00CC09C8">
            <w:pPr>
              <w:rPr>
                <w:rFonts w:ascii="Verdana" w:hAnsi="Verdana" w:cstheme="minorHAnsi"/>
              </w:rPr>
            </w:pPr>
            <w:r w:rsidRPr="00922B73">
              <w:rPr>
                <w:rFonts w:ascii="Verdana" w:hAnsi="Verdana" w:cstheme="minorHAnsi"/>
              </w:rPr>
              <w:t>Date</w:t>
            </w:r>
          </w:p>
        </w:tc>
        <w:tc>
          <w:tcPr>
            <w:tcW w:w="1372" w:type="dxa"/>
            <w:shd w:val="clear" w:color="auto" w:fill="auto"/>
          </w:tcPr>
          <w:p w14:paraId="5CD1CFFF" w14:textId="77777777" w:rsidR="001A4436" w:rsidRPr="00922B73" w:rsidRDefault="001A4436" w:rsidP="00CC09C8">
            <w:pPr>
              <w:rPr>
                <w:rFonts w:ascii="Verdana" w:hAnsi="Verdana" w:cstheme="minorHAnsi"/>
              </w:rPr>
            </w:pPr>
          </w:p>
        </w:tc>
      </w:tr>
    </w:tbl>
    <w:p w14:paraId="4D82987A" w14:textId="77777777" w:rsidR="001A4436" w:rsidRDefault="001A4436" w:rsidP="001A4436">
      <w:pPr>
        <w:spacing w:after="0"/>
        <w:rPr>
          <w:rFonts w:ascii="Verdana" w:hAnsi="Verdana" w:cstheme="minorHAnsi"/>
        </w:rPr>
      </w:pPr>
    </w:p>
    <w:tbl>
      <w:tblPr>
        <w:tblStyle w:val="TableGrid"/>
        <w:tblW w:w="11057" w:type="dxa"/>
        <w:tblInd w:w="-176" w:type="dxa"/>
        <w:tblLook w:val="04A0" w:firstRow="1" w:lastRow="0" w:firstColumn="1" w:lastColumn="0" w:noHBand="0" w:noVBand="1"/>
      </w:tblPr>
      <w:tblGrid>
        <w:gridCol w:w="11057"/>
      </w:tblGrid>
      <w:tr w:rsidR="001A4436" w:rsidRPr="00922B73" w14:paraId="4E6D8A21" w14:textId="77777777" w:rsidTr="004B75AB">
        <w:tc>
          <w:tcPr>
            <w:tcW w:w="11057" w:type="dxa"/>
            <w:shd w:val="clear" w:color="auto" w:fill="A6A6A6" w:themeFill="background1" w:themeFillShade="A6"/>
          </w:tcPr>
          <w:p w14:paraId="25051118" w14:textId="0E583ABA" w:rsidR="001A4436" w:rsidRPr="00922B73" w:rsidRDefault="001A4436" w:rsidP="00CC09C8">
            <w:pPr>
              <w:spacing w:after="0"/>
              <w:rPr>
                <w:rFonts w:ascii="Verdana" w:hAnsi="Verdana" w:cstheme="minorHAnsi"/>
              </w:rPr>
            </w:pPr>
            <w:r w:rsidRPr="00922B73">
              <w:rPr>
                <w:rFonts w:ascii="Verdana" w:hAnsi="Verdana" w:cstheme="minorHAnsi"/>
              </w:rPr>
              <w:t xml:space="preserve">Outcome of further discussions: </w:t>
            </w:r>
          </w:p>
        </w:tc>
      </w:tr>
      <w:tr w:rsidR="001A4436" w:rsidRPr="00922B73" w14:paraId="52CC8F0B" w14:textId="77777777" w:rsidTr="00CC09C8">
        <w:tc>
          <w:tcPr>
            <w:tcW w:w="11057" w:type="dxa"/>
          </w:tcPr>
          <w:p w14:paraId="69D1B2AE" w14:textId="77777777" w:rsidR="001A4436" w:rsidRDefault="001A4436" w:rsidP="00CC09C8">
            <w:pPr>
              <w:spacing w:after="0"/>
              <w:rPr>
                <w:rFonts w:ascii="Verdana" w:hAnsi="Verdana" w:cstheme="minorHAnsi"/>
              </w:rPr>
            </w:pPr>
          </w:p>
          <w:p w14:paraId="2CC0B77F" w14:textId="77777777" w:rsidR="001A4436" w:rsidRDefault="001A4436" w:rsidP="00CC09C8">
            <w:pPr>
              <w:spacing w:after="0"/>
              <w:rPr>
                <w:rFonts w:ascii="Verdana" w:hAnsi="Verdana" w:cstheme="minorHAnsi"/>
              </w:rPr>
            </w:pPr>
          </w:p>
          <w:p w14:paraId="784C4765" w14:textId="77777777" w:rsidR="001A4436" w:rsidRDefault="001A4436" w:rsidP="00CC09C8">
            <w:pPr>
              <w:spacing w:after="0"/>
              <w:rPr>
                <w:rFonts w:ascii="Verdana" w:hAnsi="Verdana" w:cstheme="minorHAnsi"/>
              </w:rPr>
            </w:pPr>
          </w:p>
          <w:p w14:paraId="215BD9BD" w14:textId="77777777" w:rsidR="001A4436" w:rsidRDefault="001A4436" w:rsidP="00CC09C8">
            <w:pPr>
              <w:spacing w:after="0"/>
              <w:rPr>
                <w:rFonts w:ascii="Verdana" w:hAnsi="Verdana" w:cstheme="minorHAnsi"/>
              </w:rPr>
            </w:pPr>
          </w:p>
          <w:p w14:paraId="22B9F3D9" w14:textId="77777777" w:rsidR="001A4436" w:rsidRPr="00922B73" w:rsidRDefault="001A4436" w:rsidP="00CC09C8">
            <w:pPr>
              <w:spacing w:after="0"/>
              <w:rPr>
                <w:rFonts w:ascii="Verdana" w:hAnsi="Verdana" w:cstheme="minorHAnsi"/>
              </w:rPr>
            </w:pPr>
          </w:p>
        </w:tc>
      </w:tr>
    </w:tbl>
    <w:p w14:paraId="2D12CA40" w14:textId="77777777" w:rsidR="001A4436" w:rsidRPr="00922B73" w:rsidRDefault="001A4436" w:rsidP="001A4436">
      <w:pPr>
        <w:spacing w:after="0"/>
        <w:rPr>
          <w:rFonts w:ascii="Verdana" w:hAnsi="Verdana" w:cstheme="minorHAnsi"/>
        </w:rPr>
      </w:pPr>
    </w:p>
    <w:tbl>
      <w:tblPr>
        <w:tblStyle w:val="TableGrid"/>
        <w:tblW w:w="11012" w:type="dxa"/>
        <w:tblInd w:w="-176" w:type="dxa"/>
        <w:tblLook w:val="04A0" w:firstRow="1" w:lastRow="0" w:firstColumn="1" w:lastColumn="0" w:noHBand="0" w:noVBand="1"/>
      </w:tblPr>
      <w:tblGrid>
        <w:gridCol w:w="2411"/>
        <w:gridCol w:w="2551"/>
        <w:gridCol w:w="1418"/>
        <w:gridCol w:w="2409"/>
        <w:gridCol w:w="851"/>
        <w:gridCol w:w="1372"/>
      </w:tblGrid>
      <w:tr w:rsidR="001A4436" w:rsidRPr="00922B73" w14:paraId="0A947768" w14:textId="77777777" w:rsidTr="00CC09C8">
        <w:trPr>
          <w:trHeight w:val="377"/>
        </w:trPr>
        <w:tc>
          <w:tcPr>
            <w:tcW w:w="11012" w:type="dxa"/>
            <w:gridSpan w:val="6"/>
            <w:shd w:val="clear" w:color="auto" w:fill="A6A6A6" w:themeFill="background1" w:themeFillShade="A6"/>
          </w:tcPr>
          <w:p w14:paraId="7CBA1A6B" w14:textId="77777777" w:rsidR="001A4436" w:rsidRPr="00922B73" w:rsidRDefault="001A4436" w:rsidP="00CC09C8">
            <w:pPr>
              <w:rPr>
                <w:rFonts w:ascii="Verdana" w:hAnsi="Verdana" w:cstheme="minorHAnsi"/>
              </w:rPr>
            </w:pPr>
            <w:r w:rsidRPr="00922B73">
              <w:rPr>
                <w:rFonts w:ascii="Verdana" w:hAnsi="Verdana" w:cstheme="minorHAnsi"/>
              </w:rPr>
              <w:t>Manager’s final review and sign off:</w:t>
            </w:r>
          </w:p>
        </w:tc>
      </w:tr>
      <w:tr w:rsidR="001A4436" w:rsidRPr="00922B73" w14:paraId="76C69546" w14:textId="77777777" w:rsidTr="00CC09C8">
        <w:trPr>
          <w:trHeight w:val="377"/>
        </w:trPr>
        <w:tc>
          <w:tcPr>
            <w:tcW w:w="11012" w:type="dxa"/>
            <w:gridSpan w:val="6"/>
            <w:shd w:val="clear" w:color="auto" w:fill="auto"/>
          </w:tcPr>
          <w:p w14:paraId="7CB5800F" w14:textId="77777777" w:rsidR="001A4436" w:rsidRPr="00922B73" w:rsidRDefault="001A4436" w:rsidP="00CC09C8">
            <w:pPr>
              <w:rPr>
                <w:rFonts w:ascii="Verdana" w:hAnsi="Verdana" w:cstheme="minorHAnsi"/>
              </w:rPr>
            </w:pPr>
          </w:p>
          <w:p w14:paraId="59FEB0E4" w14:textId="77777777" w:rsidR="001A4436" w:rsidRPr="00922B73" w:rsidRDefault="001A4436" w:rsidP="00CC09C8">
            <w:pPr>
              <w:rPr>
                <w:rFonts w:ascii="Verdana" w:hAnsi="Verdana" w:cstheme="minorHAnsi"/>
              </w:rPr>
            </w:pPr>
          </w:p>
          <w:p w14:paraId="1AD4F4F8" w14:textId="77777777" w:rsidR="001A4436" w:rsidRPr="00922B73" w:rsidRDefault="001A4436" w:rsidP="00CC09C8">
            <w:pPr>
              <w:rPr>
                <w:rFonts w:ascii="Verdana" w:hAnsi="Verdana" w:cstheme="minorHAnsi"/>
              </w:rPr>
            </w:pPr>
          </w:p>
        </w:tc>
      </w:tr>
      <w:tr w:rsidR="001A4436" w:rsidRPr="00922B73" w14:paraId="6AB5C610" w14:textId="77777777" w:rsidTr="00CC09C8">
        <w:trPr>
          <w:trHeight w:val="551"/>
        </w:trPr>
        <w:tc>
          <w:tcPr>
            <w:tcW w:w="2411" w:type="dxa"/>
            <w:shd w:val="clear" w:color="auto" w:fill="A6A6A6" w:themeFill="background1" w:themeFillShade="A6"/>
          </w:tcPr>
          <w:p w14:paraId="3B598DB3" w14:textId="77777777" w:rsidR="001A4436" w:rsidRPr="00922B73" w:rsidRDefault="001A4436" w:rsidP="00CC09C8">
            <w:pPr>
              <w:rPr>
                <w:rFonts w:ascii="Verdana" w:hAnsi="Verdana" w:cstheme="minorHAnsi"/>
              </w:rPr>
            </w:pPr>
            <w:r w:rsidRPr="00922B73">
              <w:rPr>
                <w:rFonts w:ascii="Verdana" w:hAnsi="Verdana" w:cstheme="minorHAnsi"/>
              </w:rPr>
              <w:t>Print Name</w:t>
            </w:r>
          </w:p>
        </w:tc>
        <w:tc>
          <w:tcPr>
            <w:tcW w:w="2551" w:type="dxa"/>
            <w:shd w:val="clear" w:color="auto" w:fill="auto"/>
          </w:tcPr>
          <w:p w14:paraId="759DDBD3" w14:textId="77777777" w:rsidR="001A4436" w:rsidRPr="00922B73" w:rsidRDefault="001A4436" w:rsidP="00CC09C8">
            <w:pPr>
              <w:rPr>
                <w:rFonts w:ascii="Verdana" w:hAnsi="Verdana" w:cstheme="minorHAnsi"/>
              </w:rPr>
            </w:pPr>
          </w:p>
        </w:tc>
        <w:tc>
          <w:tcPr>
            <w:tcW w:w="1418" w:type="dxa"/>
            <w:shd w:val="clear" w:color="auto" w:fill="A6A6A6" w:themeFill="background1" w:themeFillShade="A6"/>
          </w:tcPr>
          <w:p w14:paraId="440718A6" w14:textId="77777777" w:rsidR="001A4436" w:rsidRPr="00922B73" w:rsidRDefault="001A4436" w:rsidP="00CC09C8">
            <w:pPr>
              <w:rPr>
                <w:rFonts w:ascii="Verdana" w:hAnsi="Verdana" w:cstheme="minorHAnsi"/>
              </w:rPr>
            </w:pPr>
            <w:r w:rsidRPr="00922B73">
              <w:rPr>
                <w:rFonts w:ascii="Verdana" w:hAnsi="Verdana" w:cstheme="minorHAnsi"/>
              </w:rPr>
              <w:t>Signature</w:t>
            </w:r>
          </w:p>
        </w:tc>
        <w:tc>
          <w:tcPr>
            <w:tcW w:w="2409" w:type="dxa"/>
            <w:shd w:val="clear" w:color="auto" w:fill="auto"/>
          </w:tcPr>
          <w:p w14:paraId="5F4980D4" w14:textId="77777777" w:rsidR="001A4436" w:rsidRPr="00922B73" w:rsidRDefault="001A4436" w:rsidP="00CC09C8">
            <w:pPr>
              <w:rPr>
                <w:rFonts w:ascii="Verdana" w:hAnsi="Verdana" w:cstheme="minorHAnsi"/>
              </w:rPr>
            </w:pPr>
          </w:p>
        </w:tc>
        <w:tc>
          <w:tcPr>
            <w:tcW w:w="851" w:type="dxa"/>
            <w:shd w:val="clear" w:color="auto" w:fill="A6A6A6" w:themeFill="background1" w:themeFillShade="A6"/>
          </w:tcPr>
          <w:p w14:paraId="21E02DC4" w14:textId="77777777" w:rsidR="001A4436" w:rsidRPr="00922B73" w:rsidRDefault="001A4436" w:rsidP="00CC09C8">
            <w:pPr>
              <w:rPr>
                <w:rFonts w:ascii="Verdana" w:hAnsi="Verdana" w:cstheme="minorHAnsi"/>
              </w:rPr>
            </w:pPr>
            <w:r w:rsidRPr="00922B73">
              <w:rPr>
                <w:rFonts w:ascii="Verdana" w:hAnsi="Verdana" w:cstheme="minorHAnsi"/>
              </w:rPr>
              <w:t>Date</w:t>
            </w:r>
          </w:p>
        </w:tc>
        <w:tc>
          <w:tcPr>
            <w:tcW w:w="1372" w:type="dxa"/>
            <w:shd w:val="clear" w:color="auto" w:fill="auto"/>
          </w:tcPr>
          <w:p w14:paraId="30488F7F" w14:textId="77777777" w:rsidR="001A4436" w:rsidRPr="00922B73" w:rsidRDefault="001A4436" w:rsidP="00CC09C8">
            <w:pPr>
              <w:rPr>
                <w:rFonts w:ascii="Verdana" w:hAnsi="Verdana" w:cstheme="minorHAnsi"/>
              </w:rPr>
            </w:pPr>
          </w:p>
        </w:tc>
      </w:tr>
    </w:tbl>
    <w:p w14:paraId="5A7C463A" w14:textId="77777777" w:rsidR="001A4436" w:rsidRPr="00922B73" w:rsidRDefault="001A4436" w:rsidP="001A4436">
      <w:pPr>
        <w:spacing w:after="0"/>
        <w:rPr>
          <w:rFonts w:ascii="Verdana" w:hAnsi="Verdana" w:cstheme="minorHAnsi"/>
        </w:rPr>
      </w:pPr>
    </w:p>
    <w:p w14:paraId="118C034A" w14:textId="77777777" w:rsidR="004A407E" w:rsidRPr="00922B73" w:rsidRDefault="004A407E" w:rsidP="00922B73">
      <w:pPr>
        <w:spacing w:after="0" w:line="240" w:lineRule="auto"/>
        <w:rPr>
          <w:rFonts w:ascii="Verdana" w:hAnsi="Verdana" w:cs="Arial"/>
          <w:b/>
        </w:rPr>
      </w:pPr>
    </w:p>
    <w:p w14:paraId="335B656E" w14:textId="77777777" w:rsidR="00922B73" w:rsidRPr="00922B73" w:rsidRDefault="00922B73" w:rsidP="00922B73">
      <w:pPr>
        <w:spacing w:after="0" w:line="240" w:lineRule="auto"/>
        <w:rPr>
          <w:rFonts w:ascii="Verdana" w:hAnsi="Verdana" w:cs="Arial"/>
          <w:b/>
        </w:rPr>
      </w:pPr>
    </w:p>
    <w:p w14:paraId="276D9D78" w14:textId="518B288B" w:rsidR="00521640" w:rsidRPr="001A081A" w:rsidRDefault="00521640" w:rsidP="001A081A">
      <w:pPr>
        <w:tabs>
          <w:tab w:val="left" w:pos="1356"/>
        </w:tabs>
        <w:spacing w:after="0"/>
        <w:rPr>
          <w:rFonts w:ascii="Verdana" w:hAnsi="Verdana" w:cstheme="minorHAnsi"/>
        </w:rPr>
      </w:pPr>
      <w:bookmarkStart w:id="0" w:name="_GoBack"/>
      <w:bookmarkEnd w:id="0"/>
    </w:p>
    <w:sectPr w:rsidR="00521640" w:rsidRPr="001A081A" w:rsidSect="00D8179E">
      <w:headerReference w:type="default" r:id="rId17"/>
      <w:footerReference w:type="default" r:id="rId1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42C32" w14:textId="77777777" w:rsidR="00CC09C8" w:rsidRDefault="00CC09C8" w:rsidP="00C357CE">
      <w:pPr>
        <w:spacing w:after="0" w:line="240" w:lineRule="auto"/>
      </w:pPr>
      <w:r>
        <w:separator/>
      </w:r>
    </w:p>
  </w:endnote>
  <w:endnote w:type="continuationSeparator" w:id="0">
    <w:p w14:paraId="56C7FC8D" w14:textId="77777777" w:rsidR="00CC09C8" w:rsidRDefault="00CC09C8" w:rsidP="00C3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FSAlbert-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240876"/>
      <w:docPartObj>
        <w:docPartGallery w:val="Page Numbers (Bottom of Page)"/>
        <w:docPartUnique/>
      </w:docPartObj>
    </w:sdtPr>
    <w:sdtEndPr>
      <w:rPr>
        <w:noProof/>
      </w:rPr>
    </w:sdtEndPr>
    <w:sdtContent>
      <w:p w14:paraId="63BE0BB9" w14:textId="77777777" w:rsidR="00CC09C8" w:rsidRDefault="00CC09C8">
        <w:pPr>
          <w:pStyle w:val="Footer"/>
          <w:jc w:val="center"/>
        </w:pPr>
        <w:r>
          <w:fldChar w:fldCharType="begin"/>
        </w:r>
        <w:r>
          <w:instrText xml:space="preserve"> PAGE   \* MERGEFORMAT </w:instrText>
        </w:r>
        <w:r>
          <w:fldChar w:fldCharType="separate"/>
        </w:r>
        <w:r w:rsidR="00D8179E">
          <w:rPr>
            <w:noProof/>
          </w:rPr>
          <w:t>9</w:t>
        </w:r>
        <w:r>
          <w:rPr>
            <w:noProof/>
          </w:rPr>
          <w:fldChar w:fldCharType="end"/>
        </w:r>
      </w:p>
    </w:sdtContent>
  </w:sdt>
  <w:p w14:paraId="0CD4ACCD" w14:textId="314921B0" w:rsidR="00CC09C8" w:rsidRDefault="00D8179E">
    <w:pPr>
      <w:pStyle w:val="Footer"/>
    </w:pPr>
    <w:r>
      <w:t xml:space="preserve">V1.1 (Dec </w:t>
    </w:r>
    <w:r w:rsidR="00027E42">
      <w:t>2019</w:t>
    </w:r>
    <w:r>
      <w:t xml:space="preserve">) Document owner:  Service Lead for Residential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3B30D" w14:textId="77777777" w:rsidR="00CC09C8" w:rsidRDefault="00CC09C8" w:rsidP="00C357CE">
      <w:pPr>
        <w:spacing w:after="0" w:line="240" w:lineRule="auto"/>
      </w:pPr>
      <w:r>
        <w:separator/>
      </w:r>
    </w:p>
  </w:footnote>
  <w:footnote w:type="continuationSeparator" w:id="0">
    <w:p w14:paraId="05FE5680" w14:textId="77777777" w:rsidR="00CC09C8" w:rsidRDefault="00CC09C8" w:rsidP="00C3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166CF" w14:textId="20FDDB3F" w:rsidR="00CC09C8" w:rsidRDefault="00D8179E">
    <w:pPr>
      <w:pStyle w:val="Header"/>
    </w:pPr>
    <w:r>
      <w:rPr>
        <w:rFonts w:ascii="Verdana" w:hAnsi="Verdana"/>
        <w:noProof/>
        <w:sz w:val="28"/>
        <w:szCs w:val="28"/>
        <w:lang w:eastAsia="en-GB"/>
      </w:rPr>
      <w:drawing>
        <wp:inline distT="0" distB="0" distL="0" distR="0" wp14:anchorId="45D0BE87" wp14:editId="4C49EB51">
          <wp:extent cx="1728870" cy="588397"/>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729502" cy="588612"/>
                  </a:xfrm>
                  <a:prstGeom prst="rect">
                    <a:avLst/>
                  </a:prstGeom>
                </pic:spPr>
              </pic:pic>
            </a:graphicData>
          </a:graphic>
        </wp:inline>
      </w:drawing>
    </w:r>
    <w:r w:rsidR="00CC09C8">
      <w:rPr>
        <w:rFonts w:ascii="Verdana" w:hAnsi="Verdana"/>
        <w:sz w:val="28"/>
        <w:szCs w:val="28"/>
      </w:rPr>
      <w:t xml:space="preserve">      Location Assessment</w:t>
    </w:r>
    <w:r w:rsidR="00CC09C8" w:rsidRPr="00C75EC5">
      <w:rPr>
        <w:rFonts w:ascii="Verdana" w:hAnsi="Verdana"/>
        <w:sz w:val="28"/>
        <w:szCs w:val="28"/>
      </w:rPr>
      <w:t xml:space="preserve"> </w:t>
    </w:r>
    <w:r w:rsidR="00CC09C8" w:rsidRPr="00C75EC5">
      <w:rPr>
        <w:rFonts w:ascii="Verdana" w:hAnsi="Verdana"/>
        <w:sz w:val="28"/>
        <w:szCs w:val="28"/>
      </w:rPr>
      <w:tab/>
    </w:r>
    <w:r w:rsidR="00CC09C8" w:rsidRPr="00C75EC5">
      <w:rPr>
        <w:rFonts w:ascii="Verdana" w:hAnsi="Verdana"/>
      </w:rPr>
      <w:t xml:space="preserve">   </w:t>
    </w:r>
    <w:r w:rsidR="00CC09C8">
      <w:rPr>
        <w:rFonts w:ascii="Verdana" w:hAnsi="Verdana"/>
      </w:rPr>
      <w:t xml:space="preserve">     </w:t>
    </w:r>
    <w:r w:rsidR="00CC09C8" w:rsidRPr="00C75EC5">
      <w:rPr>
        <w:rFonts w:ascii="Verdana" w:hAnsi="Verdana"/>
      </w:rPr>
      <w:t>Children’s Residential Service</w:t>
    </w:r>
    <w:r w:rsidR="00CC09C8">
      <w:t xml:space="preserve"> </w:t>
    </w:r>
  </w:p>
  <w:p w14:paraId="2C71ED0A" w14:textId="77777777" w:rsidR="00CC09C8" w:rsidRDefault="00CC0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5FA"/>
    <w:multiLevelType w:val="multilevel"/>
    <w:tmpl w:val="C566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14C51"/>
    <w:multiLevelType w:val="hybridMultilevel"/>
    <w:tmpl w:val="26D8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A2E32"/>
    <w:multiLevelType w:val="hybridMultilevel"/>
    <w:tmpl w:val="D440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C397C"/>
    <w:multiLevelType w:val="hybridMultilevel"/>
    <w:tmpl w:val="4D320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963E79"/>
    <w:multiLevelType w:val="hybridMultilevel"/>
    <w:tmpl w:val="EF4E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92836"/>
    <w:multiLevelType w:val="hybridMultilevel"/>
    <w:tmpl w:val="AE24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2A245A"/>
    <w:multiLevelType w:val="hybridMultilevel"/>
    <w:tmpl w:val="A266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CC7E72"/>
    <w:multiLevelType w:val="hybridMultilevel"/>
    <w:tmpl w:val="8C005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CD31287"/>
    <w:multiLevelType w:val="hybridMultilevel"/>
    <w:tmpl w:val="E62CD1F4"/>
    <w:lvl w:ilvl="0" w:tplc="366063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AD7832"/>
    <w:multiLevelType w:val="hybridMultilevel"/>
    <w:tmpl w:val="BC14CC2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nsid w:val="2D060894"/>
    <w:multiLevelType w:val="hybridMultilevel"/>
    <w:tmpl w:val="9D345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3B2F1E"/>
    <w:multiLevelType w:val="hybridMultilevel"/>
    <w:tmpl w:val="1C7AF1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4C4458E"/>
    <w:multiLevelType w:val="hybridMultilevel"/>
    <w:tmpl w:val="C7DCE7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4D15A03"/>
    <w:multiLevelType w:val="hybridMultilevel"/>
    <w:tmpl w:val="CC1C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6922CA"/>
    <w:multiLevelType w:val="multilevel"/>
    <w:tmpl w:val="A1AE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0D3B18"/>
    <w:multiLevelType w:val="hybridMultilevel"/>
    <w:tmpl w:val="7A44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6849E4"/>
    <w:multiLevelType w:val="hybridMultilevel"/>
    <w:tmpl w:val="B8201C9C"/>
    <w:lvl w:ilvl="0" w:tplc="CD9C8C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EA5DFE"/>
    <w:multiLevelType w:val="hybridMultilevel"/>
    <w:tmpl w:val="D7E8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782233"/>
    <w:multiLevelType w:val="hybridMultilevel"/>
    <w:tmpl w:val="71AA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733A33"/>
    <w:multiLevelType w:val="hybridMultilevel"/>
    <w:tmpl w:val="671E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3807CD"/>
    <w:multiLevelType w:val="hybridMultilevel"/>
    <w:tmpl w:val="6F9C1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6D4E0928"/>
    <w:multiLevelType w:val="hybridMultilevel"/>
    <w:tmpl w:val="FC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1D1019"/>
    <w:multiLevelType w:val="hybridMultilevel"/>
    <w:tmpl w:val="08F85FAC"/>
    <w:lvl w:ilvl="0" w:tplc="C5827E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DE56C8"/>
    <w:multiLevelType w:val="hybridMultilevel"/>
    <w:tmpl w:val="12DE56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5"/>
  </w:num>
  <w:num w:numId="3">
    <w:abstractNumId w:val="16"/>
  </w:num>
  <w:num w:numId="4">
    <w:abstractNumId w:val="8"/>
  </w:num>
  <w:num w:numId="5">
    <w:abstractNumId w:val="23"/>
  </w:num>
  <w:num w:numId="6">
    <w:abstractNumId w:val="0"/>
  </w:num>
  <w:num w:numId="7">
    <w:abstractNumId w:val="9"/>
  </w:num>
  <w:num w:numId="8">
    <w:abstractNumId w:val="19"/>
  </w:num>
  <w:num w:numId="9">
    <w:abstractNumId w:val="23"/>
  </w:num>
  <w:num w:numId="10">
    <w:abstractNumId w:val="11"/>
  </w:num>
  <w:num w:numId="11">
    <w:abstractNumId w:val="7"/>
  </w:num>
  <w:num w:numId="12">
    <w:abstractNumId w:val="20"/>
  </w:num>
  <w:num w:numId="13">
    <w:abstractNumId w:val="12"/>
  </w:num>
  <w:num w:numId="14">
    <w:abstractNumId w:val="3"/>
  </w:num>
  <w:num w:numId="15">
    <w:abstractNumId w:val="10"/>
  </w:num>
  <w:num w:numId="16">
    <w:abstractNumId w:val="14"/>
  </w:num>
  <w:num w:numId="17">
    <w:abstractNumId w:val="4"/>
  </w:num>
  <w:num w:numId="18">
    <w:abstractNumId w:val="6"/>
  </w:num>
  <w:num w:numId="19">
    <w:abstractNumId w:val="21"/>
  </w:num>
  <w:num w:numId="20">
    <w:abstractNumId w:val="1"/>
  </w:num>
  <w:num w:numId="21">
    <w:abstractNumId w:val="15"/>
  </w:num>
  <w:num w:numId="22">
    <w:abstractNumId w:val="18"/>
  </w:num>
  <w:num w:numId="23">
    <w:abstractNumId w:val="17"/>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33"/>
    <w:rsid w:val="00003301"/>
    <w:rsid w:val="00027E42"/>
    <w:rsid w:val="000359F2"/>
    <w:rsid w:val="000426F3"/>
    <w:rsid w:val="00053D70"/>
    <w:rsid w:val="000607C4"/>
    <w:rsid w:val="00070253"/>
    <w:rsid w:val="000A22AF"/>
    <w:rsid w:val="000A22D1"/>
    <w:rsid w:val="000B0FDA"/>
    <w:rsid w:val="000B4182"/>
    <w:rsid w:val="000B5230"/>
    <w:rsid w:val="000C11E3"/>
    <w:rsid w:val="000D6016"/>
    <w:rsid w:val="000E22A8"/>
    <w:rsid w:val="000E7CEF"/>
    <w:rsid w:val="00102674"/>
    <w:rsid w:val="00103A27"/>
    <w:rsid w:val="00103E70"/>
    <w:rsid w:val="0011212B"/>
    <w:rsid w:val="00127FCF"/>
    <w:rsid w:val="00151DE0"/>
    <w:rsid w:val="00171080"/>
    <w:rsid w:val="0018733E"/>
    <w:rsid w:val="001A081A"/>
    <w:rsid w:val="001A4436"/>
    <w:rsid w:val="001D60F4"/>
    <w:rsid w:val="001D696A"/>
    <w:rsid w:val="001E1C3A"/>
    <w:rsid w:val="001E2A35"/>
    <w:rsid w:val="00201CD0"/>
    <w:rsid w:val="00210742"/>
    <w:rsid w:val="00241DCC"/>
    <w:rsid w:val="00254051"/>
    <w:rsid w:val="00270480"/>
    <w:rsid w:val="00280ED4"/>
    <w:rsid w:val="00293764"/>
    <w:rsid w:val="0029412F"/>
    <w:rsid w:val="002B491D"/>
    <w:rsid w:val="002B6343"/>
    <w:rsid w:val="002D13C9"/>
    <w:rsid w:val="002E1F6D"/>
    <w:rsid w:val="002F1662"/>
    <w:rsid w:val="002F6286"/>
    <w:rsid w:val="00310C43"/>
    <w:rsid w:val="00314707"/>
    <w:rsid w:val="00315FD7"/>
    <w:rsid w:val="003343FA"/>
    <w:rsid w:val="00350CBB"/>
    <w:rsid w:val="003969C7"/>
    <w:rsid w:val="003B04FF"/>
    <w:rsid w:val="003B4E0E"/>
    <w:rsid w:val="003B63FD"/>
    <w:rsid w:val="003C1F55"/>
    <w:rsid w:val="003C25FA"/>
    <w:rsid w:val="003E5C4C"/>
    <w:rsid w:val="003F0433"/>
    <w:rsid w:val="004356EE"/>
    <w:rsid w:val="00443331"/>
    <w:rsid w:val="004545DA"/>
    <w:rsid w:val="00474EAC"/>
    <w:rsid w:val="004850D4"/>
    <w:rsid w:val="004A0ED4"/>
    <w:rsid w:val="004A407E"/>
    <w:rsid w:val="004B035A"/>
    <w:rsid w:val="004B75AB"/>
    <w:rsid w:val="004D0C99"/>
    <w:rsid w:val="004D5FDC"/>
    <w:rsid w:val="005003F9"/>
    <w:rsid w:val="00521640"/>
    <w:rsid w:val="00522AE4"/>
    <w:rsid w:val="00526203"/>
    <w:rsid w:val="00550FD5"/>
    <w:rsid w:val="0056511E"/>
    <w:rsid w:val="0057792C"/>
    <w:rsid w:val="005966CF"/>
    <w:rsid w:val="005B2647"/>
    <w:rsid w:val="005B2DDA"/>
    <w:rsid w:val="005C0C02"/>
    <w:rsid w:val="005D436A"/>
    <w:rsid w:val="005E50F7"/>
    <w:rsid w:val="00600BCE"/>
    <w:rsid w:val="00612E03"/>
    <w:rsid w:val="006152CE"/>
    <w:rsid w:val="00624C61"/>
    <w:rsid w:val="006278C9"/>
    <w:rsid w:val="00632E22"/>
    <w:rsid w:val="00640B08"/>
    <w:rsid w:val="00651CE5"/>
    <w:rsid w:val="00656960"/>
    <w:rsid w:val="006864AE"/>
    <w:rsid w:val="006A15F4"/>
    <w:rsid w:val="00704B76"/>
    <w:rsid w:val="00707C46"/>
    <w:rsid w:val="00713802"/>
    <w:rsid w:val="007278AD"/>
    <w:rsid w:val="0076071F"/>
    <w:rsid w:val="0076766C"/>
    <w:rsid w:val="00771531"/>
    <w:rsid w:val="0077424D"/>
    <w:rsid w:val="00775D4C"/>
    <w:rsid w:val="007900C6"/>
    <w:rsid w:val="00791FD2"/>
    <w:rsid w:val="00794212"/>
    <w:rsid w:val="007A24AB"/>
    <w:rsid w:val="007C0EE9"/>
    <w:rsid w:val="007C403A"/>
    <w:rsid w:val="007E1782"/>
    <w:rsid w:val="007E1A15"/>
    <w:rsid w:val="007E5EFB"/>
    <w:rsid w:val="007F6EFA"/>
    <w:rsid w:val="0080186E"/>
    <w:rsid w:val="008044AA"/>
    <w:rsid w:val="00806E48"/>
    <w:rsid w:val="00812ACF"/>
    <w:rsid w:val="008204E5"/>
    <w:rsid w:val="008461BF"/>
    <w:rsid w:val="00872940"/>
    <w:rsid w:val="008B3A0B"/>
    <w:rsid w:val="008C5487"/>
    <w:rsid w:val="008E42E0"/>
    <w:rsid w:val="00922B73"/>
    <w:rsid w:val="00925320"/>
    <w:rsid w:val="00942BCF"/>
    <w:rsid w:val="00944640"/>
    <w:rsid w:val="00996B31"/>
    <w:rsid w:val="009B2C79"/>
    <w:rsid w:val="009B4961"/>
    <w:rsid w:val="009F4651"/>
    <w:rsid w:val="00A11C4D"/>
    <w:rsid w:val="00A36590"/>
    <w:rsid w:val="00A44BD4"/>
    <w:rsid w:val="00A5557B"/>
    <w:rsid w:val="00A56BB1"/>
    <w:rsid w:val="00A73435"/>
    <w:rsid w:val="00A86068"/>
    <w:rsid w:val="00B028F8"/>
    <w:rsid w:val="00B03C31"/>
    <w:rsid w:val="00B46AAD"/>
    <w:rsid w:val="00B53323"/>
    <w:rsid w:val="00B62421"/>
    <w:rsid w:val="00B62E7C"/>
    <w:rsid w:val="00BA5DAE"/>
    <w:rsid w:val="00BB1627"/>
    <w:rsid w:val="00BC4BD4"/>
    <w:rsid w:val="00BC64C3"/>
    <w:rsid w:val="00BD6879"/>
    <w:rsid w:val="00BF0F40"/>
    <w:rsid w:val="00C357CE"/>
    <w:rsid w:val="00C4089A"/>
    <w:rsid w:val="00C51885"/>
    <w:rsid w:val="00C51BCA"/>
    <w:rsid w:val="00C54999"/>
    <w:rsid w:val="00C60C43"/>
    <w:rsid w:val="00C706E4"/>
    <w:rsid w:val="00C727F7"/>
    <w:rsid w:val="00C75EC5"/>
    <w:rsid w:val="00C93293"/>
    <w:rsid w:val="00CB0BD4"/>
    <w:rsid w:val="00CB4EBE"/>
    <w:rsid w:val="00CC09C8"/>
    <w:rsid w:val="00CC29D9"/>
    <w:rsid w:val="00CC307F"/>
    <w:rsid w:val="00CC5CFD"/>
    <w:rsid w:val="00CC6993"/>
    <w:rsid w:val="00CE773E"/>
    <w:rsid w:val="00D01A84"/>
    <w:rsid w:val="00D0395C"/>
    <w:rsid w:val="00D06D10"/>
    <w:rsid w:val="00D26C34"/>
    <w:rsid w:val="00D30A1E"/>
    <w:rsid w:val="00D67022"/>
    <w:rsid w:val="00D8179E"/>
    <w:rsid w:val="00DA1BE3"/>
    <w:rsid w:val="00DD10A7"/>
    <w:rsid w:val="00DE1AA9"/>
    <w:rsid w:val="00DF5D7A"/>
    <w:rsid w:val="00E1253D"/>
    <w:rsid w:val="00E45134"/>
    <w:rsid w:val="00E6028C"/>
    <w:rsid w:val="00E80C21"/>
    <w:rsid w:val="00E84D89"/>
    <w:rsid w:val="00E94063"/>
    <w:rsid w:val="00EA2F3C"/>
    <w:rsid w:val="00EB7309"/>
    <w:rsid w:val="00EC7BE7"/>
    <w:rsid w:val="00EF06CB"/>
    <w:rsid w:val="00F033EC"/>
    <w:rsid w:val="00F671D2"/>
    <w:rsid w:val="00F7116C"/>
    <w:rsid w:val="00F95253"/>
    <w:rsid w:val="00FA65CE"/>
    <w:rsid w:val="00FC3BBA"/>
    <w:rsid w:val="00FE1226"/>
    <w:rsid w:val="00FE7D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76B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7CE"/>
    <w:rPr>
      <w:sz w:val="22"/>
      <w:szCs w:val="22"/>
      <w:lang w:eastAsia="en-US"/>
    </w:rPr>
  </w:style>
  <w:style w:type="paragraph" w:styleId="Footer">
    <w:name w:val="footer"/>
    <w:basedOn w:val="Normal"/>
    <w:link w:val="FooterChar"/>
    <w:uiPriority w:val="99"/>
    <w:unhideWhenUsed/>
    <w:rsid w:val="00C35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7CE"/>
    <w:rPr>
      <w:sz w:val="22"/>
      <w:szCs w:val="22"/>
      <w:lang w:eastAsia="en-US"/>
    </w:rPr>
  </w:style>
  <w:style w:type="paragraph" w:styleId="NoSpacing">
    <w:name w:val="No Spacing"/>
    <w:uiPriority w:val="1"/>
    <w:qFormat/>
    <w:rsid w:val="00B03C31"/>
    <w:rPr>
      <w:sz w:val="22"/>
      <w:szCs w:val="22"/>
      <w:lang w:eastAsia="en-US"/>
    </w:rPr>
  </w:style>
  <w:style w:type="paragraph" w:styleId="BalloonText">
    <w:name w:val="Balloon Text"/>
    <w:basedOn w:val="Normal"/>
    <w:link w:val="BalloonTextChar"/>
    <w:uiPriority w:val="99"/>
    <w:semiHidden/>
    <w:unhideWhenUsed/>
    <w:rsid w:val="00DD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0A7"/>
    <w:rPr>
      <w:rFonts w:ascii="Tahoma" w:hAnsi="Tahoma" w:cs="Tahoma"/>
      <w:sz w:val="16"/>
      <w:szCs w:val="16"/>
      <w:lang w:eastAsia="en-US"/>
    </w:rPr>
  </w:style>
  <w:style w:type="paragraph" w:styleId="ListParagraph">
    <w:name w:val="List Paragraph"/>
    <w:basedOn w:val="Normal"/>
    <w:uiPriority w:val="34"/>
    <w:qFormat/>
    <w:rsid w:val="00A86068"/>
    <w:pPr>
      <w:ind w:left="720"/>
      <w:contextualSpacing/>
    </w:pPr>
  </w:style>
  <w:style w:type="table" w:customStyle="1" w:styleId="TableGrid1">
    <w:name w:val="Table Grid1"/>
    <w:basedOn w:val="TableNormal"/>
    <w:next w:val="TableGrid"/>
    <w:uiPriority w:val="59"/>
    <w:rsid w:val="008204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6C34"/>
    <w:pPr>
      <w:ind w:left="357" w:hanging="357"/>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A65CE"/>
    <w:rPr>
      <w:color w:val="0000FF" w:themeColor="hyperlink"/>
      <w:u w:val="single"/>
    </w:rPr>
  </w:style>
  <w:style w:type="character" w:styleId="FollowedHyperlink">
    <w:name w:val="FollowedHyperlink"/>
    <w:basedOn w:val="DefaultParagraphFont"/>
    <w:uiPriority w:val="99"/>
    <w:semiHidden/>
    <w:unhideWhenUsed/>
    <w:rsid w:val="007F6E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7CE"/>
    <w:rPr>
      <w:sz w:val="22"/>
      <w:szCs w:val="22"/>
      <w:lang w:eastAsia="en-US"/>
    </w:rPr>
  </w:style>
  <w:style w:type="paragraph" w:styleId="Footer">
    <w:name w:val="footer"/>
    <w:basedOn w:val="Normal"/>
    <w:link w:val="FooterChar"/>
    <w:uiPriority w:val="99"/>
    <w:unhideWhenUsed/>
    <w:rsid w:val="00C35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7CE"/>
    <w:rPr>
      <w:sz w:val="22"/>
      <w:szCs w:val="22"/>
      <w:lang w:eastAsia="en-US"/>
    </w:rPr>
  </w:style>
  <w:style w:type="paragraph" w:styleId="NoSpacing">
    <w:name w:val="No Spacing"/>
    <w:uiPriority w:val="1"/>
    <w:qFormat/>
    <w:rsid w:val="00B03C31"/>
    <w:rPr>
      <w:sz w:val="22"/>
      <w:szCs w:val="22"/>
      <w:lang w:eastAsia="en-US"/>
    </w:rPr>
  </w:style>
  <w:style w:type="paragraph" w:styleId="BalloonText">
    <w:name w:val="Balloon Text"/>
    <w:basedOn w:val="Normal"/>
    <w:link w:val="BalloonTextChar"/>
    <w:uiPriority w:val="99"/>
    <w:semiHidden/>
    <w:unhideWhenUsed/>
    <w:rsid w:val="00DD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0A7"/>
    <w:rPr>
      <w:rFonts w:ascii="Tahoma" w:hAnsi="Tahoma" w:cs="Tahoma"/>
      <w:sz w:val="16"/>
      <w:szCs w:val="16"/>
      <w:lang w:eastAsia="en-US"/>
    </w:rPr>
  </w:style>
  <w:style w:type="paragraph" w:styleId="ListParagraph">
    <w:name w:val="List Paragraph"/>
    <w:basedOn w:val="Normal"/>
    <w:uiPriority w:val="34"/>
    <w:qFormat/>
    <w:rsid w:val="00A86068"/>
    <w:pPr>
      <w:ind w:left="720"/>
      <w:contextualSpacing/>
    </w:pPr>
  </w:style>
  <w:style w:type="table" w:customStyle="1" w:styleId="TableGrid1">
    <w:name w:val="Table Grid1"/>
    <w:basedOn w:val="TableNormal"/>
    <w:next w:val="TableGrid"/>
    <w:uiPriority w:val="59"/>
    <w:rsid w:val="008204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6C34"/>
    <w:pPr>
      <w:ind w:left="357" w:hanging="357"/>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A65CE"/>
    <w:rPr>
      <w:color w:val="0000FF" w:themeColor="hyperlink"/>
      <w:u w:val="single"/>
    </w:rPr>
  </w:style>
  <w:style w:type="character" w:styleId="FollowedHyperlink">
    <w:name w:val="FollowedHyperlink"/>
    <w:basedOn w:val="DefaultParagraphFont"/>
    <w:uiPriority w:val="99"/>
    <w:semiHidden/>
    <w:unhideWhenUsed/>
    <w:rsid w:val="007F6E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9338">
      <w:bodyDiv w:val="1"/>
      <w:marLeft w:val="0"/>
      <w:marRight w:val="0"/>
      <w:marTop w:val="0"/>
      <w:marBottom w:val="0"/>
      <w:divBdr>
        <w:top w:val="none" w:sz="0" w:space="0" w:color="auto"/>
        <w:left w:val="none" w:sz="0" w:space="0" w:color="auto"/>
        <w:bottom w:val="none" w:sz="0" w:space="0" w:color="auto"/>
        <w:right w:val="none" w:sz="0" w:space="0" w:color="auto"/>
      </w:divBdr>
    </w:div>
    <w:div w:id="191110740">
      <w:bodyDiv w:val="1"/>
      <w:marLeft w:val="0"/>
      <w:marRight w:val="0"/>
      <w:marTop w:val="0"/>
      <w:marBottom w:val="0"/>
      <w:divBdr>
        <w:top w:val="none" w:sz="0" w:space="0" w:color="auto"/>
        <w:left w:val="none" w:sz="0" w:space="0" w:color="auto"/>
        <w:bottom w:val="none" w:sz="0" w:space="0" w:color="auto"/>
        <w:right w:val="none" w:sz="0" w:space="0" w:color="auto"/>
      </w:divBdr>
    </w:div>
    <w:div w:id="353389884">
      <w:bodyDiv w:val="1"/>
      <w:marLeft w:val="0"/>
      <w:marRight w:val="0"/>
      <w:marTop w:val="0"/>
      <w:marBottom w:val="0"/>
      <w:divBdr>
        <w:top w:val="none" w:sz="0" w:space="0" w:color="auto"/>
        <w:left w:val="none" w:sz="0" w:space="0" w:color="auto"/>
        <w:bottom w:val="none" w:sz="0" w:space="0" w:color="auto"/>
        <w:right w:val="none" w:sz="0" w:space="0" w:color="auto"/>
      </w:divBdr>
      <w:divsChild>
        <w:div w:id="2098358223">
          <w:marLeft w:val="0"/>
          <w:marRight w:val="0"/>
          <w:marTop w:val="0"/>
          <w:marBottom w:val="0"/>
          <w:divBdr>
            <w:top w:val="none" w:sz="0" w:space="0" w:color="auto"/>
            <w:left w:val="none" w:sz="0" w:space="0" w:color="auto"/>
            <w:bottom w:val="none" w:sz="0" w:space="0" w:color="auto"/>
            <w:right w:val="none" w:sz="0" w:space="0" w:color="auto"/>
          </w:divBdr>
          <w:divsChild>
            <w:div w:id="993492941">
              <w:marLeft w:val="0"/>
              <w:marRight w:val="0"/>
              <w:marTop w:val="0"/>
              <w:marBottom w:val="0"/>
              <w:divBdr>
                <w:top w:val="none" w:sz="0" w:space="0" w:color="auto"/>
                <w:left w:val="none" w:sz="0" w:space="0" w:color="auto"/>
                <w:bottom w:val="none" w:sz="0" w:space="0" w:color="auto"/>
                <w:right w:val="none" w:sz="0" w:space="0" w:color="auto"/>
              </w:divBdr>
              <w:divsChild>
                <w:div w:id="1550219104">
                  <w:marLeft w:val="0"/>
                  <w:marRight w:val="0"/>
                  <w:marTop w:val="0"/>
                  <w:marBottom w:val="0"/>
                  <w:divBdr>
                    <w:top w:val="none" w:sz="0" w:space="0" w:color="auto"/>
                    <w:left w:val="none" w:sz="0" w:space="0" w:color="auto"/>
                    <w:bottom w:val="none" w:sz="0" w:space="0" w:color="auto"/>
                    <w:right w:val="none" w:sz="0" w:space="0" w:color="auto"/>
                  </w:divBdr>
                  <w:divsChild>
                    <w:div w:id="848520194">
                      <w:marLeft w:val="0"/>
                      <w:marRight w:val="0"/>
                      <w:marTop w:val="0"/>
                      <w:marBottom w:val="0"/>
                      <w:divBdr>
                        <w:top w:val="none" w:sz="0" w:space="0" w:color="auto"/>
                        <w:left w:val="none" w:sz="0" w:space="0" w:color="auto"/>
                        <w:bottom w:val="none" w:sz="0" w:space="0" w:color="auto"/>
                        <w:right w:val="none" w:sz="0" w:space="0" w:color="auto"/>
                      </w:divBdr>
                      <w:divsChild>
                        <w:div w:id="455222813">
                          <w:marLeft w:val="0"/>
                          <w:marRight w:val="0"/>
                          <w:marTop w:val="0"/>
                          <w:marBottom w:val="0"/>
                          <w:divBdr>
                            <w:top w:val="none" w:sz="0" w:space="0" w:color="auto"/>
                            <w:left w:val="none" w:sz="0" w:space="0" w:color="auto"/>
                            <w:bottom w:val="none" w:sz="0" w:space="0" w:color="auto"/>
                            <w:right w:val="none" w:sz="0" w:space="0" w:color="auto"/>
                          </w:divBdr>
                          <w:divsChild>
                            <w:div w:id="1118182205">
                              <w:marLeft w:val="0"/>
                              <w:marRight w:val="0"/>
                              <w:marTop w:val="0"/>
                              <w:marBottom w:val="0"/>
                              <w:divBdr>
                                <w:top w:val="none" w:sz="0" w:space="0" w:color="auto"/>
                                <w:left w:val="none" w:sz="0" w:space="0" w:color="auto"/>
                                <w:bottom w:val="none" w:sz="0" w:space="0" w:color="auto"/>
                                <w:right w:val="none" w:sz="0" w:space="0" w:color="auto"/>
                              </w:divBdr>
                              <w:divsChild>
                                <w:div w:id="1710832427">
                                  <w:marLeft w:val="0"/>
                                  <w:marRight w:val="0"/>
                                  <w:marTop w:val="0"/>
                                  <w:marBottom w:val="0"/>
                                  <w:divBdr>
                                    <w:top w:val="none" w:sz="0" w:space="0" w:color="auto"/>
                                    <w:left w:val="none" w:sz="0" w:space="0" w:color="auto"/>
                                    <w:bottom w:val="none" w:sz="0" w:space="0" w:color="auto"/>
                                    <w:right w:val="none" w:sz="0" w:space="0" w:color="auto"/>
                                  </w:divBdr>
                                </w:div>
                                <w:div w:id="78529446">
                                  <w:marLeft w:val="0"/>
                                  <w:marRight w:val="0"/>
                                  <w:marTop w:val="0"/>
                                  <w:marBottom w:val="0"/>
                                  <w:divBdr>
                                    <w:top w:val="none" w:sz="0" w:space="0" w:color="auto"/>
                                    <w:left w:val="none" w:sz="0" w:space="0" w:color="auto"/>
                                    <w:bottom w:val="none" w:sz="0" w:space="0" w:color="auto"/>
                                    <w:right w:val="none" w:sz="0" w:space="0" w:color="auto"/>
                                  </w:divBdr>
                                </w:div>
                              </w:divsChild>
                            </w:div>
                            <w:div w:id="20709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6426">
                      <w:marLeft w:val="0"/>
                      <w:marRight w:val="0"/>
                      <w:marTop w:val="0"/>
                      <w:marBottom w:val="0"/>
                      <w:divBdr>
                        <w:top w:val="none" w:sz="0" w:space="0" w:color="auto"/>
                        <w:left w:val="none" w:sz="0" w:space="0" w:color="auto"/>
                        <w:bottom w:val="none" w:sz="0" w:space="0" w:color="auto"/>
                        <w:right w:val="none" w:sz="0" w:space="0" w:color="auto"/>
                      </w:divBdr>
                      <w:divsChild>
                        <w:div w:id="1966814212">
                          <w:marLeft w:val="0"/>
                          <w:marRight w:val="0"/>
                          <w:marTop w:val="0"/>
                          <w:marBottom w:val="0"/>
                          <w:divBdr>
                            <w:top w:val="none" w:sz="0" w:space="0" w:color="auto"/>
                            <w:left w:val="none" w:sz="0" w:space="0" w:color="auto"/>
                            <w:bottom w:val="none" w:sz="0" w:space="0" w:color="auto"/>
                            <w:right w:val="none" w:sz="0" w:space="0" w:color="auto"/>
                          </w:divBdr>
                          <w:divsChild>
                            <w:div w:id="18222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
    <w:div w:id="1538274676">
      <w:bodyDiv w:val="1"/>
      <w:marLeft w:val="0"/>
      <w:marRight w:val="0"/>
      <w:marTop w:val="0"/>
      <w:marBottom w:val="0"/>
      <w:divBdr>
        <w:top w:val="none" w:sz="0" w:space="0" w:color="auto"/>
        <w:left w:val="none" w:sz="0" w:space="0" w:color="auto"/>
        <w:bottom w:val="none" w:sz="0" w:space="0" w:color="auto"/>
        <w:right w:val="none" w:sz="0" w:space="0" w:color="auto"/>
      </w:divBdr>
    </w:div>
    <w:div w:id="1799715935">
      <w:bodyDiv w:val="1"/>
      <w:marLeft w:val="0"/>
      <w:marRight w:val="0"/>
      <w:marTop w:val="0"/>
      <w:marBottom w:val="0"/>
      <w:divBdr>
        <w:top w:val="none" w:sz="0" w:space="0" w:color="auto"/>
        <w:left w:val="none" w:sz="0" w:space="0" w:color="auto"/>
        <w:bottom w:val="none" w:sz="0" w:space="0" w:color="auto"/>
        <w:right w:val="none" w:sz="0" w:space="0" w:color="auto"/>
      </w:divBdr>
    </w:div>
    <w:div w:id="21336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indu_temple" TargetMode="External"/><Relationship Id="rId13" Type="http://schemas.openxmlformats.org/officeDocument/2006/relationships/image" Target="media/image1.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Ifield,_West_Susse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rawley.gov.uk/communitysafe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Quakers" TargetMode="External"/><Relationship Id="rId5" Type="http://schemas.openxmlformats.org/officeDocument/2006/relationships/webSettings" Target="webSettings.xml"/><Relationship Id="rId15" Type="http://schemas.openxmlformats.org/officeDocument/2006/relationships/hyperlink" Target="http://www.crawley.gov.uk/pw/web/int177306" TargetMode="External"/><Relationship Id="rId10" Type="http://schemas.openxmlformats.org/officeDocument/2006/relationships/hyperlink" Target="https://en.wikipedia.org/wiki/Mosq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Gurdwara" TargetMode="External"/><Relationship Id="rId14" Type="http://schemas.openxmlformats.org/officeDocument/2006/relationships/hyperlink" Target="http://www.crawley.gov.uk/pw/web/int2241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2489</Words>
  <Characters>14189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Willard</dc:creator>
  <cp:lastModifiedBy>Rachael Wilson</cp:lastModifiedBy>
  <cp:revision>2</cp:revision>
  <cp:lastPrinted>2019-06-10T10:45:00Z</cp:lastPrinted>
  <dcterms:created xsi:type="dcterms:W3CDTF">2019-12-09T15:33:00Z</dcterms:created>
  <dcterms:modified xsi:type="dcterms:W3CDTF">2019-12-09T15:33:00Z</dcterms:modified>
</cp:coreProperties>
</file>