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5E552AB5">
                <wp:simplePos x="0" y="0"/>
                <wp:positionH relativeFrom="column">
                  <wp:posOffset>-95823</wp:posOffset>
                </wp:positionH>
                <wp:positionV relativeFrom="paragraph">
                  <wp:posOffset>99511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8A1448" w:rsidRDefault="00A30A26" w:rsidP="00BC36C7">
                            <w:pPr>
                              <w:autoSpaceDE w:val="0"/>
                              <w:autoSpaceDN w:val="0"/>
                              <w:adjustRightInd w:val="0"/>
                              <w:jc w:val="center"/>
                              <w:rPr>
                                <w:rFonts w:ascii="Verdana" w:eastAsia="Calibri" w:hAnsi="Verdana" w:cs="MS Reference Sans Serif"/>
                                <w:b/>
                                <w:color w:val="4F81BD" w:themeColor="accent1"/>
                              </w:rPr>
                            </w:pPr>
                            <w:r w:rsidRPr="008A1448">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7.55pt;margin-top:7.8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" fillcolor="#dce6f2" stroked="f" strokeweight=".5pt">
                <v:textbox>
                  <w:txbxContent>
                    <w:p w14:paraId="5C2B9C5A" w14:textId="77777777" w:rsidR="00BC36C7" w:rsidRPr="008A1448" w:rsidRDefault="00A30A26" w:rsidP="00BC36C7">
                      <w:pPr>
                        <w:autoSpaceDE w:val="0"/>
                        <w:autoSpaceDN w:val="0"/>
                        <w:adjustRightInd w:val="0"/>
                        <w:jc w:val="center"/>
                        <w:rPr>
                          <w:rFonts w:ascii="Verdana" w:eastAsia="Calibri" w:hAnsi="Verdana" w:cs="MS Reference Sans Serif"/>
                          <w:b/>
                          <w:color w:val="4F81BD" w:themeColor="accent1"/>
                        </w:rPr>
                      </w:pPr>
                      <w:r w:rsidRPr="008A1448">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14A8FF1E" w14:textId="77777777" w:rsidR="00C22AA8" w:rsidRDefault="00C22AA8" w:rsidP="00BC36C7">
      <w:pPr>
        <w:rPr>
          <w:rFonts w:ascii="Verdana" w:hAnsi="Verdana"/>
          <w:b/>
        </w:rPr>
      </w:pPr>
    </w:p>
    <w:p w14:paraId="54A02ABB" w14:textId="069F9260" w:rsidR="00BC36C7" w:rsidRPr="00B377AA" w:rsidRDefault="00B377AA" w:rsidP="00BC36C7">
      <w:pPr>
        <w:rPr>
          <w:rFonts w:ascii="Verdana" w:hAnsi="Verdana"/>
          <w:b/>
        </w:rPr>
      </w:pPr>
      <w:r w:rsidRPr="00B377AA">
        <w:rPr>
          <w:rFonts w:ascii="Verdana" w:hAnsi="Verdana"/>
          <w:b/>
        </w:rPr>
        <w:t>Locking doors</w:t>
      </w:r>
    </w:p>
    <w:p w14:paraId="69395C49" w14:textId="77777777" w:rsidR="00B377AA" w:rsidRPr="00B377AA" w:rsidRDefault="00B377AA" w:rsidP="00B377AA">
      <w:pPr>
        <w:rPr>
          <w:rFonts w:ascii="Verdana" w:eastAsia="Times New Roman" w:hAnsi="Verdana" w:cs="Arial"/>
          <w:lang w:eastAsia="en-US"/>
        </w:rPr>
      </w:pPr>
    </w:p>
    <w:p w14:paraId="659A7905" w14:textId="0AA5FA7E" w:rsidR="009B51D7" w:rsidRDefault="00B377AA" w:rsidP="008A1448">
      <w:pPr>
        <w:pStyle w:val="ListParagraph"/>
        <w:numPr>
          <w:ilvl w:val="0"/>
          <w:numId w:val="2"/>
        </w:numPr>
        <w:rPr>
          <w:rFonts w:ascii="Verdana" w:eastAsia="Times New Roman" w:hAnsi="Verdana" w:cs="Arial"/>
          <w:lang w:eastAsia="en-US"/>
        </w:rPr>
      </w:pPr>
      <w:r w:rsidRPr="009B51D7">
        <w:rPr>
          <w:rFonts w:ascii="Verdana" w:eastAsia="Times New Roman" w:hAnsi="Verdana" w:cs="Arial"/>
          <w:lang w:eastAsia="en-US"/>
        </w:rPr>
        <w:t>WSCC children’s homes support a wide variety of children and young people with different abilities and levels of understanding. Within this group, a significant proportion of children have limited understanding o</w:t>
      </w:r>
      <w:r w:rsidR="00342B3E">
        <w:rPr>
          <w:rFonts w:ascii="Verdana" w:eastAsia="Times New Roman" w:hAnsi="Verdana" w:cs="Arial"/>
          <w:lang w:eastAsia="en-US"/>
        </w:rPr>
        <w:t>f risk or danger and need to re</w:t>
      </w:r>
      <w:r w:rsidRPr="009B51D7">
        <w:rPr>
          <w:rFonts w:ascii="Verdana" w:eastAsia="Times New Roman" w:hAnsi="Verdana" w:cs="Arial"/>
          <w:lang w:eastAsia="en-US"/>
        </w:rPr>
        <w:t xml:space="preserve">ly on others to keep them safe. </w:t>
      </w:r>
    </w:p>
    <w:p w14:paraId="0CE62F25" w14:textId="77777777" w:rsidR="009B51D7" w:rsidRDefault="009B51D7" w:rsidP="008A1448">
      <w:pPr>
        <w:pStyle w:val="ListParagraph"/>
        <w:rPr>
          <w:rFonts w:ascii="Verdana" w:eastAsia="Times New Roman" w:hAnsi="Verdana" w:cs="Arial"/>
          <w:lang w:eastAsia="en-US"/>
        </w:rPr>
      </w:pPr>
    </w:p>
    <w:p w14:paraId="089D756A" w14:textId="77777777" w:rsidR="009B51D7" w:rsidRDefault="00B377AA" w:rsidP="008A1448">
      <w:pPr>
        <w:pStyle w:val="ListParagraph"/>
        <w:numPr>
          <w:ilvl w:val="0"/>
          <w:numId w:val="2"/>
        </w:numPr>
        <w:rPr>
          <w:rFonts w:ascii="Verdana" w:eastAsia="Times New Roman" w:hAnsi="Verdana" w:cs="Arial"/>
          <w:lang w:eastAsia="en-US"/>
        </w:rPr>
      </w:pPr>
      <w:r w:rsidRPr="009B51D7">
        <w:rPr>
          <w:rFonts w:ascii="Verdana" w:eastAsia="Times New Roman" w:hAnsi="Verdana" w:cs="Arial"/>
          <w:lang w:eastAsia="en-US"/>
        </w:rPr>
        <w:t xml:space="preserve">Children receiving support from children’s homes, either living there full time, or accessing short breaks, need to be kept safe at all times.  High staffing ratios and levels of supervision will reflect the additional needs of some children and young people but there are times when risk is increased or staffing cover is necessarily reduced (night times). </w:t>
      </w:r>
    </w:p>
    <w:p w14:paraId="03D96F03" w14:textId="77777777" w:rsidR="009B51D7" w:rsidRPr="009B51D7" w:rsidRDefault="009B51D7" w:rsidP="008A1448">
      <w:pPr>
        <w:pStyle w:val="ListParagraph"/>
        <w:rPr>
          <w:rFonts w:ascii="Verdana" w:eastAsia="Times New Roman" w:hAnsi="Verdana" w:cs="Arial"/>
          <w:lang w:eastAsia="en-US"/>
        </w:rPr>
      </w:pPr>
    </w:p>
    <w:p w14:paraId="19F16B49" w14:textId="77777777" w:rsidR="009B51D7" w:rsidRDefault="00B377AA" w:rsidP="008A1448">
      <w:pPr>
        <w:pStyle w:val="ListParagraph"/>
        <w:numPr>
          <w:ilvl w:val="0"/>
          <w:numId w:val="2"/>
        </w:numPr>
        <w:rPr>
          <w:rFonts w:ascii="Verdana" w:eastAsia="Times New Roman" w:hAnsi="Verdana" w:cs="Arial"/>
          <w:lang w:eastAsia="en-US"/>
        </w:rPr>
      </w:pPr>
      <w:r w:rsidRPr="009B51D7">
        <w:rPr>
          <w:rFonts w:ascii="Verdana" w:eastAsia="Times New Roman" w:hAnsi="Verdana" w:cs="Arial"/>
          <w:lang w:eastAsia="en-US"/>
        </w:rPr>
        <w:t xml:space="preserve">At these times, children may be at risk of leaving the home unsupervised, either intentionally or through limited awareness of hazards.  Therefore, some children’s homes operate a policy to lock the front door to the home in order to maintain a safe environment. </w:t>
      </w:r>
    </w:p>
    <w:p w14:paraId="64F75D43" w14:textId="77777777" w:rsidR="009B51D7" w:rsidRPr="009B51D7" w:rsidRDefault="009B51D7" w:rsidP="008A1448">
      <w:pPr>
        <w:pStyle w:val="ListParagraph"/>
        <w:rPr>
          <w:rFonts w:ascii="Verdana" w:eastAsia="Times New Roman" w:hAnsi="Verdana" w:cs="Arial"/>
          <w:lang w:eastAsia="en-US"/>
        </w:rPr>
      </w:pPr>
    </w:p>
    <w:p w14:paraId="6143D105" w14:textId="77777777" w:rsidR="009B51D7" w:rsidRDefault="00B377AA" w:rsidP="008A1448">
      <w:pPr>
        <w:pStyle w:val="ListParagraph"/>
        <w:numPr>
          <w:ilvl w:val="0"/>
          <w:numId w:val="2"/>
        </w:numPr>
        <w:rPr>
          <w:rFonts w:ascii="Verdana" w:eastAsia="Times New Roman" w:hAnsi="Verdana" w:cs="Arial"/>
          <w:lang w:eastAsia="en-US"/>
        </w:rPr>
      </w:pPr>
      <w:r w:rsidRPr="009B51D7">
        <w:rPr>
          <w:rFonts w:ascii="Verdana" w:eastAsia="Times New Roman" w:hAnsi="Verdana" w:cs="Arial"/>
          <w:lang w:eastAsia="en-US"/>
        </w:rPr>
        <w:t xml:space="preserve">This procedure also ensures that the home remains a safe haven for the children living there by eliminating the possibility of other people entering the home who are not known to staff. </w:t>
      </w:r>
    </w:p>
    <w:p w14:paraId="538F1EBC" w14:textId="77777777" w:rsidR="009B51D7" w:rsidRPr="009B51D7" w:rsidRDefault="009B51D7" w:rsidP="008A1448">
      <w:pPr>
        <w:pStyle w:val="ListParagraph"/>
        <w:rPr>
          <w:rFonts w:ascii="Verdana" w:eastAsia="Times New Roman" w:hAnsi="Verdana" w:cs="Arial"/>
          <w:lang w:eastAsia="en-US"/>
        </w:rPr>
      </w:pPr>
    </w:p>
    <w:p w14:paraId="75F46F52" w14:textId="11575683" w:rsidR="00B377AA" w:rsidRPr="009B51D7" w:rsidRDefault="00342B3E" w:rsidP="008A1448">
      <w:pPr>
        <w:pStyle w:val="ListParagraph"/>
        <w:numPr>
          <w:ilvl w:val="0"/>
          <w:numId w:val="2"/>
        </w:numPr>
        <w:rPr>
          <w:rFonts w:ascii="Verdana" w:eastAsia="Times New Roman" w:hAnsi="Verdana" w:cs="Arial"/>
          <w:lang w:eastAsia="en-US"/>
        </w:rPr>
      </w:pPr>
      <w:r>
        <w:rPr>
          <w:rFonts w:ascii="Verdana" w:eastAsia="Times New Roman" w:hAnsi="Verdana" w:cs="Arial"/>
          <w:lang w:eastAsia="en-US"/>
        </w:rPr>
        <w:t xml:space="preserve">In the event of a fire, </w:t>
      </w:r>
      <w:r w:rsidR="00461568" w:rsidRPr="009B51D7">
        <w:rPr>
          <w:rFonts w:ascii="Verdana" w:eastAsia="Times New Roman" w:hAnsi="Verdana" w:cs="Arial"/>
          <w:lang w:eastAsia="en-US"/>
        </w:rPr>
        <w:t xml:space="preserve">doors are designed to release electronically to ensure all residents can safely leave the building. </w:t>
      </w:r>
    </w:p>
    <w:p w14:paraId="451BE795" w14:textId="77777777" w:rsidR="00B377AA" w:rsidRDefault="00B377AA" w:rsidP="008A1448">
      <w:pPr>
        <w:rPr>
          <w:rFonts w:ascii="Verdana" w:eastAsia="Times New Roman" w:hAnsi="Verdana" w:cs="Arial"/>
          <w:lang w:eastAsia="en-US"/>
        </w:rPr>
      </w:pPr>
    </w:p>
    <w:p w14:paraId="5A90124C" w14:textId="672D12B0" w:rsidR="00B377AA" w:rsidRPr="00461568" w:rsidRDefault="009B51D7" w:rsidP="008A1448">
      <w:pPr>
        <w:rPr>
          <w:rFonts w:ascii="Verdana" w:eastAsia="Times New Roman" w:hAnsi="Verdana" w:cs="Arial"/>
          <w:b/>
          <w:lang w:eastAsia="en-US"/>
        </w:rPr>
      </w:pPr>
      <w:r>
        <w:rPr>
          <w:rFonts w:ascii="Verdana" w:eastAsia="Times New Roman" w:hAnsi="Verdana" w:cs="Arial"/>
          <w:b/>
          <w:lang w:eastAsia="en-US"/>
        </w:rPr>
        <w:t>Freedom of Movement and Deprivation of L</w:t>
      </w:r>
      <w:r w:rsidR="00461568" w:rsidRPr="00461568">
        <w:rPr>
          <w:rFonts w:ascii="Verdana" w:eastAsia="Times New Roman" w:hAnsi="Verdana" w:cs="Arial"/>
          <w:b/>
          <w:lang w:eastAsia="en-US"/>
        </w:rPr>
        <w:t>ibert</w:t>
      </w:r>
      <w:r>
        <w:rPr>
          <w:rFonts w:ascii="Verdana" w:eastAsia="Times New Roman" w:hAnsi="Verdana" w:cs="Arial"/>
          <w:b/>
          <w:lang w:eastAsia="en-US"/>
        </w:rPr>
        <w:t xml:space="preserve">y </w:t>
      </w:r>
    </w:p>
    <w:p w14:paraId="033F8580" w14:textId="77777777" w:rsidR="00461568" w:rsidRDefault="00461568" w:rsidP="008A1448">
      <w:pPr>
        <w:rPr>
          <w:rFonts w:ascii="Verdana" w:eastAsia="Times New Roman" w:hAnsi="Verdana" w:cs="Arial"/>
          <w:lang w:eastAsia="en-US"/>
        </w:rPr>
      </w:pPr>
    </w:p>
    <w:p w14:paraId="3657719A" w14:textId="77777777" w:rsidR="009B51D7" w:rsidRDefault="00461568" w:rsidP="008A1448">
      <w:pPr>
        <w:pStyle w:val="ListParagraph"/>
        <w:numPr>
          <w:ilvl w:val="0"/>
          <w:numId w:val="3"/>
        </w:numPr>
        <w:rPr>
          <w:rFonts w:ascii="Verdana" w:eastAsia="Times New Roman" w:hAnsi="Verdana" w:cs="Arial"/>
          <w:lang w:eastAsia="en-US"/>
        </w:rPr>
      </w:pPr>
      <w:r w:rsidRPr="009B51D7">
        <w:rPr>
          <w:rFonts w:ascii="Verdana" w:eastAsia="Times New Roman" w:hAnsi="Verdana" w:cs="Arial"/>
          <w:lang w:eastAsia="en-US"/>
        </w:rPr>
        <w:t xml:space="preserve">Where </w:t>
      </w:r>
      <w:r w:rsidR="009B51D7" w:rsidRPr="009B51D7">
        <w:rPr>
          <w:rFonts w:ascii="Verdana" w:eastAsia="Times New Roman" w:hAnsi="Verdana" w:cs="Arial"/>
          <w:lang w:eastAsia="en-US"/>
        </w:rPr>
        <w:t xml:space="preserve">young people </w:t>
      </w:r>
      <w:r w:rsidR="009B51D7" w:rsidRPr="009B51D7">
        <w:rPr>
          <w:rFonts w:ascii="Verdana" w:eastAsia="Times New Roman" w:hAnsi="Verdana" w:cs="Arial"/>
          <w:b/>
          <w:lang w:eastAsia="en-US"/>
        </w:rPr>
        <w:t>who are 16 and over</w:t>
      </w:r>
      <w:r w:rsidRPr="009B51D7">
        <w:rPr>
          <w:rFonts w:ascii="Verdana" w:eastAsia="Times New Roman" w:hAnsi="Verdana" w:cs="Arial"/>
          <w:lang w:eastAsia="en-US"/>
        </w:rPr>
        <w:t xml:space="preserve"> have been assessed as being safe to leave and enter the home unaccompanied by staff, </w:t>
      </w:r>
      <w:r w:rsidR="009B51D7" w:rsidRPr="009B51D7">
        <w:rPr>
          <w:rFonts w:ascii="Verdana" w:eastAsia="Times New Roman" w:hAnsi="Verdana" w:cs="Arial"/>
          <w:lang w:eastAsia="en-US"/>
        </w:rPr>
        <w:t>they</w:t>
      </w:r>
      <w:r w:rsidRPr="009B51D7">
        <w:rPr>
          <w:rFonts w:ascii="Verdana" w:eastAsia="Times New Roman" w:hAnsi="Verdana" w:cs="Arial"/>
          <w:lang w:eastAsia="en-US"/>
        </w:rPr>
        <w:t xml:space="preserve"> </w:t>
      </w:r>
      <w:r w:rsidR="009B51D7" w:rsidRPr="009B51D7">
        <w:rPr>
          <w:rFonts w:ascii="Verdana" w:eastAsia="Times New Roman" w:hAnsi="Verdana" w:cs="Arial"/>
          <w:lang w:eastAsia="en-US"/>
        </w:rPr>
        <w:t xml:space="preserve">will be free to do so, in </w:t>
      </w:r>
      <w:r w:rsidRPr="009B51D7">
        <w:rPr>
          <w:rFonts w:ascii="Verdana" w:eastAsia="Times New Roman" w:hAnsi="Verdana" w:cs="Arial"/>
          <w:lang w:eastAsia="en-US"/>
        </w:rPr>
        <w:t xml:space="preserve">line with their Support Plans and the </w:t>
      </w:r>
      <w:r w:rsidR="009B51D7" w:rsidRPr="009B51D7">
        <w:rPr>
          <w:rFonts w:ascii="Verdana" w:eastAsia="Times New Roman" w:hAnsi="Verdana" w:cs="Arial"/>
          <w:lang w:eastAsia="en-US"/>
        </w:rPr>
        <w:t xml:space="preserve">homes’ routines and guidelines. </w:t>
      </w:r>
    </w:p>
    <w:p w14:paraId="4BB9846E" w14:textId="53ADFBE8" w:rsidR="009B51D7" w:rsidRDefault="00461568" w:rsidP="008A1448">
      <w:pPr>
        <w:pStyle w:val="ListParagraph"/>
        <w:rPr>
          <w:rFonts w:ascii="Verdana" w:eastAsia="Times New Roman" w:hAnsi="Verdana" w:cs="Arial"/>
          <w:lang w:eastAsia="en-US"/>
        </w:rPr>
      </w:pPr>
      <w:r w:rsidRPr="009B51D7">
        <w:rPr>
          <w:rFonts w:ascii="Verdana" w:eastAsia="Times New Roman" w:hAnsi="Verdana" w:cs="Arial"/>
          <w:lang w:eastAsia="en-US"/>
        </w:rPr>
        <w:t xml:space="preserve"> </w:t>
      </w:r>
    </w:p>
    <w:p w14:paraId="665138F1" w14:textId="77777777" w:rsidR="009B51D7" w:rsidRDefault="009B51D7" w:rsidP="008A1448">
      <w:pPr>
        <w:pStyle w:val="ListParagraph"/>
        <w:numPr>
          <w:ilvl w:val="0"/>
          <w:numId w:val="3"/>
        </w:numPr>
        <w:rPr>
          <w:rFonts w:ascii="Verdana" w:eastAsia="Times New Roman" w:hAnsi="Verdana" w:cs="Arial"/>
          <w:lang w:eastAsia="en-US"/>
        </w:rPr>
      </w:pPr>
      <w:r w:rsidRPr="009B51D7">
        <w:rPr>
          <w:rFonts w:ascii="Verdana" w:eastAsia="Times New Roman" w:hAnsi="Verdana" w:cs="Arial"/>
          <w:lang w:eastAsia="en-US"/>
        </w:rPr>
        <w:t>However, where a young person who is 16 or over lacks capacity (</w:t>
      </w:r>
      <w:proofErr w:type="spellStart"/>
      <w:r w:rsidRPr="009B51D7">
        <w:rPr>
          <w:rFonts w:ascii="Verdana" w:eastAsia="Times New Roman" w:hAnsi="Verdana" w:cs="Arial"/>
          <w:lang w:eastAsia="en-US"/>
        </w:rPr>
        <w:t>ie</w:t>
      </w:r>
      <w:proofErr w:type="spellEnd"/>
      <w:r w:rsidRPr="009B51D7">
        <w:rPr>
          <w:rFonts w:ascii="Verdana" w:eastAsia="Times New Roman" w:hAnsi="Verdana" w:cs="Arial"/>
          <w:lang w:eastAsia="en-US"/>
        </w:rPr>
        <w:t xml:space="preserve"> are not able to make an informed decision) and is assessed as requiring supervision, staff are legally permitted to restrict or deprive them of their liberty to leave the premises unaccompanied as long as it is regarded as being in the young person’s best interests.  In these circumstances, all exterior doors will be locked. </w:t>
      </w:r>
    </w:p>
    <w:p w14:paraId="57A35EDB" w14:textId="77777777" w:rsidR="009B51D7" w:rsidRPr="009B51D7" w:rsidRDefault="009B51D7" w:rsidP="008A1448">
      <w:pPr>
        <w:pStyle w:val="ListParagraph"/>
        <w:rPr>
          <w:rFonts w:ascii="Verdana" w:eastAsia="Times New Roman" w:hAnsi="Verdana" w:cs="Arial"/>
          <w:lang w:eastAsia="en-US"/>
        </w:rPr>
      </w:pPr>
    </w:p>
    <w:p w14:paraId="5FC51784" w14:textId="5502632B" w:rsidR="009B51D7" w:rsidRPr="009B51D7" w:rsidRDefault="009B51D7" w:rsidP="008A1448">
      <w:pPr>
        <w:pStyle w:val="ListParagraph"/>
        <w:numPr>
          <w:ilvl w:val="0"/>
          <w:numId w:val="3"/>
        </w:numPr>
        <w:rPr>
          <w:rFonts w:ascii="Verdana" w:eastAsia="Times New Roman" w:hAnsi="Verdana" w:cs="Arial"/>
          <w:lang w:eastAsia="en-US"/>
        </w:rPr>
      </w:pPr>
      <w:r w:rsidRPr="009B51D7">
        <w:rPr>
          <w:rFonts w:ascii="Verdana" w:eastAsia="Times New Roman" w:hAnsi="Verdana" w:cs="Arial"/>
          <w:lang w:eastAsia="en-US"/>
        </w:rPr>
        <w:t xml:space="preserve">When there is a mix of young people in the home, some of whom are assessed as being able to leave and enter independently, young people will either be provided with an access key or </w:t>
      </w:r>
      <w:proofErr w:type="gramStart"/>
      <w:r w:rsidRPr="009B51D7">
        <w:rPr>
          <w:rFonts w:ascii="Verdana" w:eastAsia="Times New Roman" w:hAnsi="Verdana" w:cs="Arial"/>
          <w:lang w:eastAsia="en-US"/>
        </w:rPr>
        <w:t>code,</w:t>
      </w:r>
      <w:proofErr w:type="gramEnd"/>
      <w:r w:rsidRPr="009B51D7">
        <w:rPr>
          <w:rFonts w:ascii="Verdana" w:eastAsia="Times New Roman" w:hAnsi="Verdana" w:cs="Arial"/>
          <w:lang w:eastAsia="en-US"/>
        </w:rPr>
        <w:t xml:space="preserve"> or staff will open the door for them where appropriate. </w:t>
      </w:r>
    </w:p>
    <w:p w14:paraId="641ADF46" w14:textId="77777777" w:rsidR="00B377AA" w:rsidRPr="00B377AA" w:rsidRDefault="00B377AA" w:rsidP="008A1448">
      <w:pPr>
        <w:rPr>
          <w:rFonts w:ascii="Verdana" w:eastAsia="Times New Roman" w:hAnsi="Verdana" w:cs="Arial"/>
          <w:lang w:eastAsia="en-US"/>
        </w:rPr>
      </w:pPr>
    </w:p>
    <w:p w14:paraId="2760C3CE" w14:textId="5156DE05" w:rsidR="00B377AA" w:rsidRPr="009B51D7" w:rsidRDefault="009B51D7" w:rsidP="008A1448">
      <w:pPr>
        <w:rPr>
          <w:rFonts w:ascii="Verdana" w:eastAsia="Times New Roman" w:hAnsi="Verdana" w:cs="Arial"/>
          <w:b/>
          <w:lang w:eastAsia="en-US"/>
        </w:rPr>
      </w:pPr>
      <w:r w:rsidRPr="009B51D7">
        <w:rPr>
          <w:rFonts w:ascii="Verdana" w:eastAsia="Times New Roman" w:hAnsi="Verdana" w:cs="Arial"/>
          <w:b/>
          <w:lang w:eastAsia="en-US"/>
        </w:rPr>
        <w:t xml:space="preserve">Consent to lock doors </w:t>
      </w:r>
    </w:p>
    <w:p w14:paraId="2E56C1D5" w14:textId="77777777" w:rsidR="009B51D7" w:rsidRDefault="009B51D7" w:rsidP="008A1448">
      <w:pPr>
        <w:rPr>
          <w:rFonts w:ascii="Verdana" w:eastAsia="Times New Roman" w:hAnsi="Verdana" w:cs="Arial"/>
          <w:lang w:eastAsia="en-US"/>
        </w:rPr>
      </w:pPr>
    </w:p>
    <w:p w14:paraId="0C905743" w14:textId="595BF0CB" w:rsidR="009B51D7" w:rsidRPr="009B51D7" w:rsidRDefault="009B51D7" w:rsidP="008A1448">
      <w:pPr>
        <w:pStyle w:val="ListParagraph"/>
        <w:numPr>
          <w:ilvl w:val="0"/>
          <w:numId w:val="4"/>
        </w:numPr>
        <w:rPr>
          <w:rFonts w:ascii="Verdana" w:eastAsia="Times New Roman" w:hAnsi="Verdana" w:cs="Arial"/>
          <w:lang w:eastAsia="en-US"/>
        </w:rPr>
      </w:pPr>
      <w:r w:rsidRPr="009B51D7">
        <w:rPr>
          <w:rFonts w:ascii="Verdana" w:eastAsia="Times New Roman" w:hAnsi="Verdana" w:cs="Arial"/>
          <w:lang w:eastAsia="en-US"/>
        </w:rPr>
        <w:t xml:space="preserve">It is WSCC’s practice to acquire written consent from children themselves, their primary carers/parents or those with parental responsibility to lock the doors of all </w:t>
      </w:r>
      <w:r w:rsidRPr="009B51D7">
        <w:rPr>
          <w:rFonts w:ascii="Verdana" w:eastAsia="Times New Roman" w:hAnsi="Verdana" w:cs="Arial"/>
          <w:lang w:eastAsia="en-US"/>
        </w:rPr>
        <w:lastRenderedPageBreak/>
        <w:t xml:space="preserve">children’s homes.  This consent forms part of the Universal Consent form used in children’s homes and is available to view on request. </w:t>
      </w:r>
    </w:p>
    <w:p w14:paraId="1825508E" w14:textId="656ADD78" w:rsidR="00BC36C7" w:rsidRPr="00BC36C7" w:rsidRDefault="00BC36C7" w:rsidP="008A1448">
      <w:pPr>
        <w:rPr>
          <w:rFonts w:ascii="Verdana" w:hAnsi="Verdana"/>
        </w:rPr>
      </w:pPr>
    </w:p>
    <w:p w14:paraId="76CE63C2" w14:textId="08703E46" w:rsidR="008A1448" w:rsidRDefault="008A1448" w:rsidP="008A1448">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31F19731">
                <wp:simplePos x="0" y="0"/>
                <wp:positionH relativeFrom="column">
                  <wp:posOffset>-125955</wp:posOffset>
                </wp:positionH>
                <wp:positionV relativeFrom="paragraph">
                  <wp:posOffset>15425</wp:posOffset>
                </wp:positionV>
                <wp:extent cx="6860540" cy="8299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6860540" cy="829945"/>
                        </a:xfrm>
                        <a:prstGeom prst="roundRect">
                          <a:avLst/>
                        </a:prstGeom>
                        <a:solidFill>
                          <a:srgbClr val="4F81BD">
                            <a:lumMod val="20000"/>
                            <a:lumOff val="80000"/>
                          </a:srgbClr>
                        </a:solidFill>
                        <a:ln w="6350">
                          <a:noFill/>
                        </a:ln>
                        <a:effectLst/>
                      </wps:spPr>
                      <wps:txbx>
                        <w:txbxContent>
                          <w:p w14:paraId="52DC2290" w14:textId="46DA7C9C" w:rsidR="00BC36C7" w:rsidRPr="0084685B" w:rsidRDefault="008A1448"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602822F6" w:rsidR="005365EF" w:rsidRPr="00C22AA8" w:rsidRDefault="009B51D7" w:rsidP="005365EF">
                            <w:pPr>
                              <w:spacing w:after="200" w:line="276" w:lineRule="auto"/>
                              <w:jc w:val="both"/>
                              <w:rPr>
                                <w:rFonts w:ascii="Verdana" w:hAnsi="Verdana"/>
                              </w:rPr>
                            </w:pPr>
                            <w:r w:rsidRPr="00C22AA8">
                              <w:rPr>
                                <w:rFonts w:ascii="Verdana" w:hAnsi="Verdana"/>
                              </w:rPr>
                              <w:t xml:space="preserve">Universal consent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9.9pt;margin-top:1.2pt;width:540.2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" fillcolor="#dce6f2" stroked="f" strokeweight=".5pt">
                <v:textbox>
                  <w:txbxContent>
                    <w:p w14:paraId="52DC2290" w14:textId="46DA7C9C" w:rsidR="00BC36C7" w:rsidRPr="0084685B" w:rsidRDefault="008A1448"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2DD31244" w14:textId="602822F6" w:rsidR="005365EF" w:rsidRPr="00C22AA8" w:rsidRDefault="009B51D7" w:rsidP="005365EF">
                      <w:pPr>
                        <w:spacing w:after="200" w:line="276" w:lineRule="auto"/>
                        <w:jc w:val="both"/>
                        <w:rPr>
                          <w:rFonts w:ascii="Verdana" w:hAnsi="Verdana"/>
                        </w:rPr>
                      </w:pPr>
                      <w:r w:rsidRPr="00C22AA8">
                        <w:rPr>
                          <w:rFonts w:ascii="Verdana" w:hAnsi="Verdana"/>
                        </w:rPr>
                        <w:t xml:space="preserve">Universal consent form </w:t>
                      </w:r>
                    </w:p>
                  </w:txbxContent>
                </v:textbox>
              </v:roundrect>
            </w:pict>
          </mc:Fallback>
        </mc:AlternateContent>
      </w:r>
    </w:p>
    <w:p w14:paraId="5364B803" w14:textId="77777777" w:rsidR="008A1448" w:rsidRPr="008A1448" w:rsidRDefault="008A1448" w:rsidP="008A1448">
      <w:pPr>
        <w:rPr>
          <w:rFonts w:ascii="Verdana" w:hAnsi="Verdana"/>
        </w:rPr>
      </w:pPr>
    </w:p>
    <w:p w14:paraId="09BA67C9" w14:textId="77777777" w:rsidR="008A1448" w:rsidRPr="008A1448" w:rsidRDefault="008A1448" w:rsidP="008A1448">
      <w:pPr>
        <w:rPr>
          <w:rFonts w:ascii="Verdana" w:hAnsi="Verdana"/>
        </w:rPr>
      </w:pPr>
    </w:p>
    <w:p w14:paraId="71F7A382" w14:textId="77777777" w:rsidR="008A1448" w:rsidRPr="008A1448" w:rsidRDefault="008A1448" w:rsidP="008A1448">
      <w:pPr>
        <w:rPr>
          <w:rFonts w:ascii="Verdana" w:hAnsi="Verdana"/>
        </w:rPr>
      </w:pPr>
    </w:p>
    <w:p w14:paraId="33E6783A" w14:textId="77777777" w:rsidR="008A1448" w:rsidRPr="008A1448" w:rsidRDefault="008A1448" w:rsidP="008A1448">
      <w:pPr>
        <w:rPr>
          <w:rFonts w:ascii="Verdana" w:hAnsi="Verdana"/>
        </w:rPr>
      </w:pPr>
    </w:p>
    <w:p w14:paraId="10BDD0D5" w14:textId="77777777" w:rsidR="008A1448" w:rsidRPr="008A1448" w:rsidRDefault="008A1448" w:rsidP="008A1448">
      <w:pPr>
        <w:rPr>
          <w:rFonts w:ascii="Verdana" w:hAnsi="Verdana"/>
        </w:rPr>
      </w:pPr>
    </w:p>
    <w:p w14:paraId="117DB896" w14:textId="77777777" w:rsidR="008A1448" w:rsidRPr="008A1448" w:rsidRDefault="008A1448" w:rsidP="008A1448">
      <w:pPr>
        <w:rPr>
          <w:rFonts w:ascii="Verdana" w:hAnsi="Verdana"/>
        </w:rPr>
      </w:pPr>
    </w:p>
    <w:p w14:paraId="5511B63B" w14:textId="1F1F1747" w:rsidR="008A1448" w:rsidRDefault="008A1448" w:rsidP="008A1448">
      <w:pPr>
        <w:rPr>
          <w:rFonts w:ascii="Verdana" w:hAnsi="Verdana"/>
        </w:rPr>
      </w:pPr>
    </w:p>
    <w:p w14:paraId="06CCCEE5" w14:textId="7A29E155" w:rsidR="00BC36C7" w:rsidRPr="008A1448" w:rsidRDefault="008A1448" w:rsidP="008A1448">
      <w:pPr>
        <w:tabs>
          <w:tab w:val="left" w:pos="2601"/>
        </w:tabs>
        <w:rPr>
          <w:rFonts w:ascii="Verdana" w:hAnsi="Verdana"/>
        </w:rPr>
      </w:pPr>
      <w:r>
        <w:rPr>
          <w:rFonts w:ascii="Verdana" w:hAnsi="Verdana"/>
        </w:rPr>
        <w:tab/>
      </w:r>
    </w:p>
    <w:sectPr w:rsidR="00BC36C7" w:rsidRPr="008A1448" w:rsidSect="004C120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F4349" w14:textId="77777777" w:rsidR="004C1207" w:rsidRDefault="004C1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1A262DA2" w:rsidR="00A46795" w:rsidRDefault="00A46795">
    <w:pPr>
      <w:pStyle w:val="Footer"/>
      <w:jc w:val="right"/>
    </w:pPr>
  </w:p>
  <w:p w14:paraId="08D5A19F" w14:textId="68671A9A" w:rsidR="00A46795" w:rsidRDefault="004C1207">
    <w:pPr>
      <w:pStyle w:val="Footer"/>
    </w:pPr>
    <w:r>
      <w:t xml:space="preserve">V1.1 </w:t>
    </w:r>
    <w:r>
      <w:t>(Oct</w:t>
    </w:r>
    <w:bookmarkStart w:id="0" w:name="_GoBack"/>
    <w:bookmarkEnd w:id="0"/>
    <w:r w:rsidR="008A1448">
      <w:t xml:space="preserve"> 2019</w:t>
    </w:r>
    <w:r w:rsidR="00C036A6">
      <w:t xml:space="preserve">) Document ownership:  Service Lead for Residential </w:t>
    </w:r>
    <w:r w:rsidR="008A144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777DB" w14:textId="77777777" w:rsidR="004C1207" w:rsidRDefault="004C1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5041" w14:textId="77777777" w:rsidR="004C1207" w:rsidRDefault="004C1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35920"/>
      <w:docPartObj>
        <w:docPartGallery w:val="Page Numbers (Top of Page)"/>
        <w:docPartUnique/>
      </w:docPartObj>
    </w:sdtPr>
    <w:sdtEndPr>
      <w:rPr>
        <w:noProof/>
      </w:rPr>
    </w:sdtEndPr>
    <w:sdtContent>
      <w:p w14:paraId="5A41FFE5" w14:textId="58A2EEF0" w:rsidR="00C036A6" w:rsidRDefault="004C1207" w:rsidP="004C1207">
        <w:pPr>
          <w:pStyle w:val="Header"/>
        </w:pPr>
        <w:r>
          <w:rPr>
            <w:noProof/>
          </w:rPr>
          <w:drawing>
            <wp:inline distT="0" distB="0" distL="0" distR="0" wp14:anchorId="62E08332" wp14:editId="3D9C1B97">
              <wp:extent cx="2141320" cy="728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154189" cy="733148"/>
                      </a:xfrm>
                      <a:prstGeom prst="rect">
                        <a:avLst/>
                      </a:prstGeom>
                    </pic:spPr>
                  </pic:pic>
                </a:graphicData>
              </a:graphic>
            </wp:inline>
          </w:drawing>
        </w:r>
        <w:r>
          <w:t xml:space="preserve">                                </w:t>
        </w:r>
        <w:r w:rsidR="00C036A6" w:rsidRPr="004C1207">
          <w:rPr>
            <w:rFonts w:ascii="Verdana" w:hAnsi="Verdana"/>
          </w:rPr>
          <w:fldChar w:fldCharType="begin"/>
        </w:r>
        <w:r w:rsidR="00C036A6" w:rsidRPr="004C1207">
          <w:rPr>
            <w:rFonts w:ascii="Verdana" w:hAnsi="Verdana"/>
          </w:rPr>
          <w:instrText xml:space="preserve"> PAGE   \* MERGEFORMAT </w:instrText>
        </w:r>
        <w:r w:rsidR="00C036A6" w:rsidRPr="004C1207">
          <w:rPr>
            <w:rFonts w:ascii="Verdana" w:hAnsi="Verdana"/>
          </w:rPr>
          <w:fldChar w:fldCharType="separate"/>
        </w:r>
        <w:r>
          <w:rPr>
            <w:rFonts w:ascii="Verdana" w:hAnsi="Verdana"/>
            <w:noProof/>
          </w:rPr>
          <w:t>2</w:t>
        </w:r>
        <w:r w:rsidR="00C036A6" w:rsidRPr="004C1207">
          <w:rPr>
            <w:rFonts w:ascii="Verdana" w:hAnsi="Verdana"/>
            <w:noProof/>
          </w:rPr>
          <w:fldChar w:fldCharType="end"/>
        </w:r>
        <w:r w:rsidRPr="004C1207">
          <w:rPr>
            <w:rFonts w:ascii="Verdana" w:hAnsi="Verdana"/>
            <w:noProof/>
          </w:rPr>
          <w:t xml:space="preserve">      </w:t>
        </w:r>
        <w:r>
          <w:rPr>
            <w:rFonts w:ascii="Verdana" w:hAnsi="Verdana"/>
            <w:noProof/>
          </w:rPr>
          <w:t xml:space="preserve">                  </w:t>
        </w:r>
        <w:r w:rsidRPr="004C1207">
          <w:rPr>
            <w:rFonts w:ascii="Verdana" w:hAnsi="Verdana"/>
            <w:noProof/>
          </w:rPr>
          <w:t>Children’s Residential Service</w:t>
        </w:r>
        <w:r>
          <w:rPr>
            <w:noProof/>
          </w:rPr>
          <w:t xml:space="preserve"> </w:t>
        </w:r>
      </w:p>
    </w:sdtContent>
  </w:sdt>
  <w:p w14:paraId="1A10B87F" w14:textId="77777777" w:rsidR="00C036A6" w:rsidRDefault="00C03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C7AF" w14:textId="77777777" w:rsidR="004C1207" w:rsidRDefault="004C1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D0B"/>
    <w:multiLevelType w:val="hybridMultilevel"/>
    <w:tmpl w:val="84B0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545AD"/>
    <w:multiLevelType w:val="hybridMultilevel"/>
    <w:tmpl w:val="9C0A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574C5"/>
    <w:multiLevelType w:val="hybridMultilevel"/>
    <w:tmpl w:val="FC08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342B3E"/>
    <w:rsid w:val="003C1F55"/>
    <w:rsid w:val="00461568"/>
    <w:rsid w:val="004C1207"/>
    <w:rsid w:val="005365EF"/>
    <w:rsid w:val="006A15F4"/>
    <w:rsid w:val="00873F7E"/>
    <w:rsid w:val="008A1448"/>
    <w:rsid w:val="00990000"/>
    <w:rsid w:val="00996040"/>
    <w:rsid w:val="009B51D7"/>
    <w:rsid w:val="009E6C39"/>
    <w:rsid w:val="009F3BB2"/>
    <w:rsid w:val="00A1042A"/>
    <w:rsid w:val="00A30A26"/>
    <w:rsid w:val="00A46795"/>
    <w:rsid w:val="00B377AA"/>
    <w:rsid w:val="00BC36C7"/>
    <w:rsid w:val="00C036A6"/>
    <w:rsid w:val="00C22AA8"/>
    <w:rsid w:val="00C55A45"/>
    <w:rsid w:val="00C706E4"/>
    <w:rsid w:val="00CF0F80"/>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4C1207"/>
    <w:rPr>
      <w:rFonts w:ascii="Tahoma" w:hAnsi="Tahoma" w:cs="Tahoma"/>
      <w:sz w:val="16"/>
      <w:szCs w:val="16"/>
    </w:rPr>
  </w:style>
  <w:style w:type="character" w:customStyle="1" w:styleId="BalloonTextChar">
    <w:name w:val="Balloon Text Char"/>
    <w:basedOn w:val="DefaultParagraphFont"/>
    <w:link w:val="BalloonText"/>
    <w:uiPriority w:val="99"/>
    <w:semiHidden/>
    <w:rsid w:val="004C120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4C1207"/>
    <w:rPr>
      <w:rFonts w:ascii="Tahoma" w:hAnsi="Tahoma" w:cs="Tahoma"/>
      <w:sz w:val="16"/>
      <w:szCs w:val="16"/>
    </w:rPr>
  </w:style>
  <w:style w:type="character" w:customStyle="1" w:styleId="BalloonTextChar">
    <w:name w:val="Balloon Text Char"/>
    <w:basedOn w:val="DefaultParagraphFont"/>
    <w:link w:val="BalloonText"/>
    <w:uiPriority w:val="99"/>
    <w:semiHidden/>
    <w:rsid w:val="004C12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209568c-8f7e-4a25-939e-4f22fd0c2b25"/>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B4D10ED9-1C2B-4B61-B805-7799F3AF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2019-10-31T12:56:00Z</dcterms:created>
  <dcterms:modified xsi:type="dcterms:W3CDTF">2019-10-31T12:56:00Z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