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39FF43D3">
                <wp:simplePos x="0" y="0"/>
                <wp:positionH relativeFrom="column">
                  <wp:posOffset>2927</wp:posOffset>
                </wp:positionH>
                <wp:positionV relativeFrom="paragraph">
                  <wp:posOffset>169020</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424E92" w:rsidRDefault="00A30A26" w:rsidP="00BC36C7">
                            <w:pPr>
                              <w:autoSpaceDE w:val="0"/>
                              <w:autoSpaceDN w:val="0"/>
                              <w:adjustRightInd w:val="0"/>
                              <w:jc w:val="center"/>
                              <w:rPr>
                                <w:rFonts w:ascii="Verdana" w:eastAsia="Calibri" w:hAnsi="Verdana" w:cs="MS Reference Sans Serif"/>
                                <w:b/>
                                <w:color w:val="4F81BD" w:themeColor="accent1"/>
                              </w:rPr>
                            </w:pPr>
                            <w:r w:rsidRPr="00424E92">
                              <w:rPr>
                                <w:rFonts w:ascii="Verdana" w:eastAsia="Calibri" w:hAnsi="Verdana" w:cs="MS Reference Sans Serif"/>
                                <w:b/>
                                <w:color w:val="4F81BD" w:themeColor="accent1"/>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25pt;margin-top:13.3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" fillcolor="#dce6f2" stroked="f" strokeweight=".5pt">
                <v:textbox>
                  <w:txbxContent>
                    <w:p w:rsidR="00BC36C7" w:rsidRPr="00424E92" w:rsidRDefault="00A30A26" w:rsidP="00BC36C7">
                      <w:pPr>
                        <w:autoSpaceDE w:val="0"/>
                        <w:autoSpaceDN w:val="0"/>
                        <w:adjustRightInd w:val="0"/>
                        <w:jc w:val="center"/>
                        <w:rPr>
                          <w:rFonts w:ascii="Verdana" w:eastAsia="Calibri" w:hAnsi="Verdana" w:cs="MS Reference Sans Serif"/>
                          <w:b/>
                          <w:color w:val="4F81BD" w:themeColor="accent1"/>
                        </w:rPr>
                      </w:pPr>
                      <w:r w:rsidRPr="00424E92">
                        <w:rPr>
                          <w:rFonts w:ascii="Verdana" w:eastAsia="Calibri" w:hAnsi="Verdana" w:cs="MS Reference Sans Serif"/>
                          <w:b/>
                          <w:color w:val="4F81BD" w:themeColor="accent1"/>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Default="00BC36C7" w:rsidP="00BC36C7">
      <w:pPr>
        <w:rPr>
          <w:rFonts w:ascii="Verdana" w:hAnsi="Verdana"/>
        </w:rPr>
      </w:pPr>
    </w:p>
    <w:p w:rsidR="00E46773" w:rsidRDefault="008B38C7" w:rsidP="00E46773">
      <w:pPr>
        <w:pStyle w:val="Default"/>
        <w:rPr>
          <w:b/>
          <w:bCs/>
          <w:sz w:val="22"/>
          <w:szCs w:val="22"/>
        </w:rPr>
      </w:pPr>
      <w:r>
        <w:rPr>
          <w:b/>
          <w:bCs/>
          <w:sz w:val="22"/>
          <w:szCs w:val="22"/>
        </w:rPr>
        <w:t xml:space="preserve">Smoking and </w:t>
      </w:r>
      <w:r w:rsidR="00E46773">
        <w:rPr>
          <w:b/>
          <w:bCs/>
          <w:sz w:val="22"/>
          <w:szCs w:val="22"/>
        </w:rPr>
        <w:t>Alcohol</w:t>
      </w:r>
      <w:r w:rsidR="004B6C77">
        <w:rPr>
          <w:b/>
          <w:bCs/>
          <w:sz w:val="22"/>
          <w:szCs w:val="22"/>
        </w:rPr>
        <w:t xml:space="preserve"> </w:t>
      </w:r>
    </w:p>
    <w:p w:rsidR="00116825" w:rsidRDefault="00116825" w:rsidP="00E46773">
      <w:pPr>
        <w:pStyle w:val="Default"/>
        <w:rPr>
          <w:b/>
          <w:bCs/>
          <w:sz w:val="22"/>
          <w:szCs w:val="22"/>
        </w:rPr>
      </w:pPr>
    </w:p>
    <w:p w:rsidR="00116825" w:rsidRPr="007A3688" w:rsidRDefault="00116825" w:rsidP="00530183">
      <w:pPr>
        <w:jc w:val="both"/>
        <w:rPr>
          <w:rFonts w:ascii="Verdana" w:hAnsi="Verdana"/>
          <w:i/>
        </w:rPr>
      </w:pPr>
      <w:r w:rsidRPr="007A3688">
        <w:rPr>
          <w:rFonts w:ascii="Verdana" w:hAnsi="Verdana"/>
          <w:i/>
        </w:rPr>
        <w:t xml:space="preserve">This Practice Guidance relates to both children receiving support from residential services, and staff who are employed within those services. Please also refer to the Practice Guidance on </w:t>
      </w:r>
      <w:r>
        <w:rPr>
          <w:rFonts w:ascii="Verdana" w:hAnsi="Verdana"/>
          <w:i/>
        </w:rPr>
        <w:t xml:space="preserve">Drugs and Substance Misuse. </w:t>
      </w:r>
    </w:p>
    <w:p w:rsidR="00116825" w:rsidRDefault="00116825" w:rsidP="00530183">
      <w:pPr>
        <w:pStyle w:val="Default"/>
        <w:jc w:val="both"/>
        <w:rPr>
          <w:b/>
          <w:bCs/>
          <w:sz w:val="22"/>
          <w:szCs w:val="22"/>
        </w:rPr>
      </w:pPr>
    </w:p>
    <w:p w:rsidR="00E46773" w:rsidRPr="00E46773" w:rsidRDefault="00E46773" w:rsidP="00530183">
      <w:pPr>
        <w:pStyle w:val="Default"/>
        <w:jc w:val="both"/>
        <w:rPr>
          <w:b/>
          <w:sz w:val="22"/>
          <w:szCs w:val="22"/>
        </w:rPr>
      </w:pPr>
      <w:r w:rsidRPr="00E46773">
        <w:rPr>
          <w:b/>
          <w:sz w:val="22"/>
          <w:szCs w:val="22"/>
        </w:rPr>
        <w:t>The legal framework –</w:t>
      </w:r>
      <w:r w:rsidR="004B6C77">
        <w:rPr>
          <w:b/>
          <w:sz w:val="22"/>
          <w:szCs w:val="22"/>
        </w:rPr>
        <w:t xml:space="preserve"> Smoking</w:t>
      </w:r>
    </w:p>
    <w:p w:rsidR="00E46773" w:rsidRDefault="00E46773" w:rsidP="00530183">
      <w:pPr>
        <w:pStyle w:val="Default"/>
        <w:jc w:val="both"/>
        <w:rPr>
          <w:sz w:val="22"/>
          <w:szCs w:val="22"/>
        </w:rPr>
      </w:pPr>
    </w:p>
    <w:p w:rsidR="004B6C77" w:rsidRDefault="00E46773" w:rsidP="00FE3706">
      <w:pPr>
        <w:pStyle w:val="Default"/>
        <w:numPr>
          <w:ilvl w:val="0"/>
          <w:numId w:val="2"/>
        </w:numPr>
        <w:rPr>
          <w:sz w:val="22"/>
          <w:szCs w:val="22"/>
        </w:rPr>
      </w:pPr>
      <w:r>
        <w:rPr>
          <w:sz w:val="22"/>
          <w:szCs w:val="22"/>
        </w:rPr>
        <w:t xml:space="preserve">The laws prohibiting smoking tobacco made under The Health Act 2006 require that enclosed or substantially enclosed workplaces and public places are smoke-free. </w:t>
      </w:r>
    </w:p>
    <w:p w:rsidR="004B6C77" w:rsidRDefault="004B6C77" w:rsidP="00FE3706">
      <w:pPr>
        <w:pStyle w:val="Default"/>
        <w:ind w:left="720"/>
        <w:rPr>
          <w:sz w:val="22"/>
          <w:szCs w:val="22"/>
        </w:rPr>
      </w:pPr>
    </w:p>
    <w:p w:rsidR="004B6C77" w:rsidRDefault="004B6C77" w:rsidP="00FE3706">
      <w:pPr>
        <w:pStyle w:val="Default"/>
        <w:numPr>
          <w:ilvl w:val="0"/>
          <w:numId w:val="2"/>
        </w:numPr>
        <w:rPr>
          <w:sz w:val="22"/>
          <w:szCs w:val="22"/>
        </w:rPr>
      </w:pPr>
      <w:r w:rsidRPr="004B6C77">
        <w:rPr>
          <w:sz w:val="22"/>
          <w:szCs w:val="22"/>
        </w:rPr>
        <w:t xml:space="preserve">The Registered Manager of a children’s home </w:t>
      </w:r>
      <w:r w:rsidR="00E46773" w:rsidRPr="004B6C77">
        <w:rPr>
          <w:sz w:val="22"/>
          <w:szCs w:val="22"/>
        </w:rPr>
        <w:t xml:space="preserve">has the responsibility to maintain local arrangements that ensure compliance with this policy. </w:t>
      </w:r>
    </w:p>
    <w:p w:rsidR="004B6C77" w:rsidRDefault="004B6C77" w:rsidP="00FE3706">
      <w:pPr>
        <w:pStyle w:val="Default"/>
        <w:rPr>
          <w:sz w:val="22"/>
          <w:szCs w:val="22"/>
        </w:rPr>
      </w:pPr>
    </w:p>
    <w:p w:rsidR="004B6C77" w:rsidRDefault="00E46773" w:rsidP="00FE3706">
      <w:pPr>
        <w:pStyle w:val="Default"/>
        <w:numPr>
          <w:ilvl w:val="0"/>
          <w:numId w:val="2"/>
        </w:numPr>
        <w:rPr>
          <w:sz w:val="22"/>
          <w:szCs w:val="22"/>
        </w:rPr>
      </w:pPr>
      <w:r w:rsidRPr="004B6C77">
        <w:rPr>
          <w:sz w:val="22"/>
          <w:szCs w:val="22"/>
        </w:rPr>
        <w:t xml:space="preserve">Staff may seek permission from their manager to attend local smoking cessation clinics during working hours. Employees can use flexible working arrangements, but it must be agreed with their line manger to ensure that it does not adversely impact on the service provided by the team. </w:t>
      </w:r>
    </w:p>
    <w:p w:rsidR="004B6C77" w:rsidRDefault="004B6C77" w:rsidP="00FE3706">
      <w:pPr>
        <w:pStyle w:val="ListParagraph"/>
      </w:pPr>
    </w:p>
    <w:p w:rsidR="00E46773" w:rsidRDefault="00E46773" w:rsidP="00FE3706">
      <w:pPr>
        <w:pStyle w:val="Default"/>
        <w:numPr>
          <w:ilvl w:val="0"/>
          <w:numId w:val="2"/>
        </w:numPr>
        <w:rPr>
          <w:sz w:val="22"/>
          <w:szCs w:val="22"/>
        </w:rPr>
      </w:pPr>
      <w:r w:rsidRPr="004B6C77">
        <w:rPr>
          <w:sz w:val="22"/>
          <w:szCs w:val="22"/>
        </w:rPr>
        <w:t xml:space="preserve">All employees are responsible for complying with this policy along with any local arrangements in the place that they are working or visiting. </w:t>
      </w:r>
    </w:p>
    <w:p w:rsidR="004B6C77" w:rsidRDefault="004B6C77" w:rsidP="00FE3706">
      <w:pPr>
        <w:pStyle w:val="ListParagraph"/>
      </w:pPr>
    </w:p>
    <w:p w:rsidR="004B6C77" w:rsidRPr="004B6C77" w:rsidRDefault="004B6C77" w:rsidP="00FE3706">
      <w:pPr>
        <w:pStyle w:val="Default"/>
        <w:rPr>
          <w:b/>
          <w:sz w:val="22"/>
          <w:szCs w:val="22"/>
        </w:rPr>
      </w:pPr>
      <w:r w:rsidRPr="004B6C77">
        <w:rPr>
          <w:b/>
          <w:sz w:val="22"/>
          <w:szCs w:val="22"/>
        </w:rPr>
        <w:t xml:space="preserve">Children who smoke </w:t>
      </w:r>
      <w:r w:rsidR="0022380F">
        <w:rPr>
          <w:b/>
          <w:sz w:val="22"/>
          <w:szCs w:val="22"/>
        </w:rPr>
        <w:t xml:space="preserve">cigarettes </w:t>
      </w:r>
    </w:p>
    <w:p w:rsidR="004B6C77" w:rsidRDefault="004B6C77" w:rsidP="00FE3706">
      <w:pPr>
        <w:pStyle w:val="Default"/>
        <w:rPr>
          <w:color w:val="FF0000"/>
          <w:sz w:val="22"/>
          <w:szCs w:val="22"/>
        </w:rPr>
      </w:pPr>
    </w:p>
    <w:p w:rsidR="004B6C77" w:rsidRPr="00A472BA" w:rsidRDefault="004B6C77" w:rsidP="00FE3706">
      <w:pPr>
        <w:pStyle w:val="Default"/>
        <w:numPr>
          <w:ilvl w:val="0"/>
          <w:numId w:val="5"/>
        </w:numPr>
        <w:rPr>
          <w:color w:val="auto"/>
          <w:sz w:val="22"/>
          <w:szCs w:val="22"/>
        </w:rPr>
      </w:pPr>
      <w:r w:rsidRPr="00A472BA">
        <w:rPr>
          <w:color w:val="auto"/>
          <w:sz w:val="22"/>
          <w:szCs w:val="22"/>
        </w:rPr>
        <w:t xml:space="preserve">These laws also apply to children aged 16 and over living in WSCC children’s homes.  Children below this age are not permitted to smoke tobacco or </w:t>
      </w:r>
      <w:r w:rsidR="0022380F">
        <w:rPr>
          <w:color w:val="auto"/>
          <w:sz w:val="22"/>
          <w:szCs w:val="22"/>
        </w:rPr>
        <w:t xml:space="preserve">related products </w:t>
      </w:r>
      <w:r w:rsidR="002D6F4A">
        <w:rPr>
          <w:color w:val="auto"/>
          <w:sz w:val="22"/>
          <w:szCs w:val="22"/>
        </w:rPr>
        <w:t>within the building.</w:t>
      </w:r>
    </w:p>
    <w:p w:rsidR="004B6C77" w:rsidRDefault="004B6C77" w:rsidP="00FE3706">
      <w:pPr>
        <w:pStyle w:val="Default"/>
        <w:rPr>
          <w:sz w:val="22"/>
          <w:szCs w:val="22"/>
        </w:rPr>
      </w:pPr>
    </w:p>
    <w:p w:rsidR="004B6C77" w:rsidRDefault="004B6C77" w:rsidP="00FE3706">
      <w:pPr>
        <w:pStyle w:val="Default"/>
        <w:numPr>
          <w:ilvl w:val="0"/>
          <w:numId w:val="5"/>
        </w:numPr>
        <w:rPr>
          <w:sz w:val="22"/>
          <w:szCs w:val="22"/>
        </w:rPr>
      </w:pPr>
      <w:r>
        <w:rPr>
          <w:sz w:val="22"/>
          <w:szCs w:val="22"/>
        </w:rPr>
        <w:t xml:space="preserve">It is the responsibility of all staff in WSCC children’s homes to actively promote smoking cessation programmes to any child who is known to use tobacco or related substances. </w:t>
      </w:r>
    </w:p>
    <w:p w:rsidR="004B6C77" w:rsidRDefault="004B6C77" w:rsidP="00FE3706">
      <w:pPr>
        <w:pStyle w:val="Default"/>
        <w:rPr>
          <w:sz w:val="22"/>
          <w:szCs w:val="22"/>
        </w:rPr>
      </w:pPr>
    </w:p>
    <w:p w:rsidR="004B6C77" w:rsidRDefault="004B6C77" w:rsidP="00FE3706">
      <w:pPr>
        <w:pStyle w:val="Default"/>
        <w:numPr>
          <w:ilvl w:val="0"/>
          <w:numId w:val="5"/>
        </w:numPr>
        <w:rPr>
          <w:sz w:val="22"/>
          <w:szCs w:val="22"/>
        </w:rPr>
      </w:pPr>
      <w:r>
        <w:rPr>
          <w:sz w:val="22"/>
          <w:szCs w:val="22"/>
        </w:rPr>
        <w:t xml:space="preserve">Staff must strongly discourage all </w:t>
      </w:r>
      <w:r w:rsidR="00055443">
        <w:rPr>
          <w:sz w:val="22"/>
          <w:szCs w:val="22"/>
        </w:rPr>
        <w:t>children</w:t>
      </w:r>
      <w:r>
        <w:rPr>
          <w:sz w:val="22"/>
          <w:szCs w:val="22"/>
        </w:rPr>
        <w:t xml:space="preserve"> from smoking on or near to the home, and remind </w:t>
      </w:r>
      <w:r w:rsidR="00055443">
        <w:rPr>
          <w:sz w:val="22"/>
          <w:szCs w:val="22"/>
        </w:rPr>
        <w:t>children</w:t>
      </w:r>
      <w:r>
        <w:rPr>
          <w:sz w:val="22"/>
          <w:szCs w:val="22"/>
        </w:rPr>
        <w:t xml:space="preserve"> about the physical and practical risks of smoking.  </w:t>
      </w:r>
    </w:p>
    <w:p w:rsidR="004B6C77" w:rsidRDefault="004B6C77" w:rsidP="00FE3706">
      <w:pPr>
        <w:pStyle w:val="Default"/>
        <w:rPr>
          <w:sz w:val="22"/>
          <w:szCs w:val="22"/>
        </w:rPr>
      </w:pPr>
    </w:p>
    <w:p w:rsidR="004B6C77" w:rsidRDefault="004B6C77" w:rsidP="00FE3706">
      <w:pPr>
        <w:pStyle w:val="Default"/>
        <w:numPr>
          <w:ilvl w:val="0"/>
          <w:numId w:val="5"/>
        </w:numPr>
        <w:rPr>
          <w:sz w:val="22"/>
          <w:szCs w:val="22"/>
        </w:rPr>
      </w:pPr>
      <w:r>
        <w:rPr>
          <w:sz w:val="22"/>
          <w:szCs w:val="22"/>
        </w:rPr>
        <w:t xml:space="preserve">Where assessment identifies risk, staff must limit a </w:t>
      </w:r>
      <w:r w:rsidR="00055443">
        <w:rPr>
          <w:sz w:val="22"/>
          <w:szCs w:val="22"/>
        </w:rPr>
        <w:t>child’s</w:t>
      </w:r>
      <w:r>
        <w:rPr>
          <w:sz w:val="22"/>
          <w:szCs w:val="22"/>
        </w:rPr>
        <w:t xml:space="preserve"> access to lighters and matches where there is a history of fire related self-injurious or destructive behaviours. </w:t>
      </w:r>
    </w:p>
    <w:p w:rsidR="00E46773" w:rsidRDefault="00E46773" w:rsidP="00FE3706">
      <w:pPr>
        <w:pStyle w:val="Default"/>
        <w:rPr>
          <w:sz w:val="22"/>
          <w:szCs w:val="22"/>
        </w:rPr>
      </w:pPr>
    </w:p>
    <w:p w:rsidR="00E46773" w:rsidRDefault="00E46773" w:rsidP="00FE3706">
      <w:pPr>
        <w:pStyle w:val="Default"/>
        <w:rPr>
          <w:b/>
          <w:bCs/>
          <w:sz w:val="22"/>
          <w:szCs w:val="22"/>
        </w:rPr>
      </w:pPr>
      <w:r>
        <w:rPr>
          <w:b/>
          <w:bCs/>
          <w:sz w:val="22"/>
          <w:szCs w:val="22"/>
        </w:rPr>
        <w:t>Premises</w:t>
      </w:r>
    </w:p>
    <w:p w:rsidR="00E46773" w:rsidRDefault="00E46773" w:rsidP="00FE3706">
      <w:pPr>
        <w:pStyle w:val="Default"/>
        <w:rPr>
          <w:sz w:val="22"/>
          <w:szCs w:val="22"/>
        </w:rPr>
      </w:pPr>
      <w:r>
        <w:rPr>
          <w:b/>
          <w:bCs/>
          <w:sz w:val="22"/>
          <w:szCs w:val="22"/>
        </w:rPr>
        <w:t xml:space="preserve"> </w:t>
      </w:r>
    </w:p>
    <w:p w:rsidR="00E46773" w:rsidRDefault="00E46773" w:rsidP="00FE3706">
      <w:pPr>
        <w:pStyle w:val="Default"/>
        <w:numPr>
          <w:ilvl w:val="0"/>
          <w:numId w:val="7"/>
        </w:numPr>
        <w:rPr>
          <w:sz w:val="22"/>
          <w:szCs w:val="22"/>
        </w:rPr>
      </w:pPr>
      <w:r>
        <w:rPr>
          <w:sz w:val="22"/>
          <w:szCs w:val="22"/>
        </w:rPr>
        <w:t>Whilst on WSCC sites, employees,</w:t>
      </w:r>
      <w:r w:rsidR="00A472BA">
        <w:rPr>
          <w:sz w:val="22"/>
          <w:szCs w:val="22"/>
        </w:rPr>
        <w:t xml:space="preserve"> </w:t>
      </w:r>
      <w:r>
        <w:rPr>
          <w:sz w:val="22"/>
          <w:szCs w:val="22"/>
        </w:rPr>
        <w:t xml:space="preserve">visitors, </w:t>
      </w:r>
      <w:r w:rsidR="00A472BA">
        <w:rPr>
          <w:sz w:val="22"/>
          <w:szCs w:val="22"/>
        </w:rPr>
        <w:t xml:space="preserve">and </w:t>
      </w:r>
      <w:r>
        <w:rPr>
          <w:sz w:val="22"/>
          <w:szCs w:val="22"/>
        </w:rPr>
        <w:t xml:space="preserve">contractors must not: </w:t>
      </w:r>
    </w:p>
    <w:p w:rsidR="00A472BA" w:rsidRDefault="00A472BA" w:rsidP="00FE3706">
      <w:pPr>
        <w:pStyle w:val="Default"/>
        <w:rPr>
          <w:sz w:val="22"/>
          <w:szCs w:val="22"/>
        </w:rPr>
      </w:pPr>
    </w:p>
    <w:p w:rsidR="00A472BA" w:rsidRDefault="00E46773" w:rsidP="00FE3706">
      <w:pPr>
        <w:pStyle w:val="Default"/>
        <w:numPr>
          <w:ilvl w:val="0"/>
          <w:numId w:val="3"/>
        </w:numPr>
        <w:rPr>
          <w:sz w:val="22"/>
          <w:szCs w:val="22"/>
        </w:rPr>
      </w:pPr>
      <w:r>
        <w:rPr>
          <w:sz w:val="22"/>
          <w:szCs w:val="22"/>
        </w:rPr>
        <w:t xml:space="preserve">Smoke tobacco in the immediate area of WSCC workplaces such as doorways, porches, verandas, balconies and rooftop areas. </w:t>
      </w:r>
    </w:p>
    <w:p w:rsidR="00A472BA" w:rsidRDefault="00E46773" w:rsidP="00FE3706">
      <w:pPr>
        <w:pStyle w:val="Default"/>
        <w:ind w:left="1440"/>
        <w:rPr>
          <w:sz w:val="22"/>
          <w:szCs w:val="22"/>
        </w:rPr>
      </w:pPr>
      <w:r>
        <w:rPr>
          <w:rFonts w:ascii="Calibri" w:hAnsi="Calibri" w:cs="Calibri"/>
          <w:sz w:val="22"/>
          <w:szCs w:val="22"/>
        </w:rPr>
        <w:t xml:space="preserve"> </w:t>
      </w:r>
    </w:p>
    <w:p w:rsidR="00E46773" w:rsidRPr="00A472BA" w:rsidRDefault="00E46773" w:rsidP="00FE3706">
      <w:pPr>
        <w:pStyle w:val="Default"/>
        <w:numPr>
          <w:ilvl w:val="0"/>
          <w:numId w:val="3"/>
        </w:numPr>
        <w:rPr>
          <w:sz w:val="22"/>
          <w:szCs w:val="22"/>
        </w:rPr>
      </w:pPr>
      <w:r w:rsidRPr="00A472BA">
        <w:rPr>
          <w:sz w:val="22"/>
          <w:szCs w:val="22"/>
        </w:rPr>
        <w:lastRenderedPageBreak/>
        <w:t>smoke tobacco inside enclosed or substantially enclosed</w:t>
      </w:r>
      <w:r w:rsidR="00A472BA" w:rsidRPr="00A472BA">
        <w:rPr>
          <w:sz w:val="14"/>
          <w:szCs w:val="14"/>
        </w:rPr>
        <w:t xml:space="preserve"> </w:t>
      </w:r>
      <w:r w:rsidRPr="00A472BA">
        <w:rPr>
          <w:sz w:val="22"/>
          <w:szCs w:val="22"/>
        </w:rPr>
        <w:t xml:space="preserve">workplaces and enclosed or substantially enclosed public places; </w:t>
      </w:r>
    </w:p>
    <w:p w:rsidR="00E46773" w:rsidRDefault="00E46773" w:rsidP="00FE3706">
      <w:pPr>
        <w:pStyle w:val="Default"/>
        <w:rPr>
          <w:b/>
          <w:bCs/>
          <w:sz w:val="22"/>
          <w:szCs w:val="22"/>
        </w:rPr>
      </w:pPr>
    </w:p>
    <w:p w:rsidR="00E46773" w:rsidRDefault="00E46773" w:rsidP="00FE3706">
      <w:pPr>
        <w:pStyle w:val="Default"/>
        <w:rPr>
          <w:b/>
          <w:bCs/>
          <w:sz w:val="22"/>
          <w:szCs w:val="22"/>
        </w:rPr>
      </w:pPr>
      <w:r>
        <w:rPr>
          <w:b/>
          <w:bCs/>
          <w:sz w:val="22"/>
          <w:szCs w:val="22"/>
        </w:rPr>
        <w:t xml:space="preserve">Vehicles </w:t>
      </w:r>
    </w:p>
    <w:p w:rsidR="00E46773" w:rsidRDefault="00E46773" w:rsidP="00FE3706">
      <w:pPr>
        <w:pStyle w:val="Default"/>
        <w:rPr>
          <w:sz w:val="22"/>
          <w:szCs w:val="22"/>
        </w:rPr>
      </w:pPr>
    </w:p>
    <w:p w:rsidR="00A472BA" w:rsidRDefault="00055443" w:rsidP="00FE3706">
      <w:pPr>
        <w:pStyle w:val="Default"/>
        <w:numPr>
          <w:ilvl w:val="0"/>
          <w:numId w:val="7"/>
        </w:numPr>
        <w:rPr>
          <w:rFonts w:ascii="Wingdings" w:hAnsi="Wingdings" w:cs="Wingdings"/>
          <w:sz w:val="22"/>
          <w:szCs w:val="22"/>
        </w:rPr>
      </w:pPr>
      <w:r>
        <w:rPr>
          <w:sz w:val="22"/>
          <w:szCs w:val="22"/>
        </w:rPr>
        <w:t xml:space="preserve">Employees, visitors and </w:t>
      </w:r>
      <w:r w:rsidR="00A472BA">
        <w:rPr>
          <w:sz w:val="22"/>
          <w:szCs w:val="22"/>
        </w:rPr>
        <w:t xml:space="preserve">children </w:t>
      </w:r>
      <w:r w:rsidR="00E46773">
        <w:rPr>
          <w:sz w:val="22"/>
          <w:szCs w:val="22"/>
        </w:rPr>
        <w:t xml:space="preserve">must not: </w:t>
      </w:r>
      <w:r w:rsidR="00E46773">
        <w:rPr>
          <w:rFonts w:ascii="Wingdings" w:hAnsi="Wingdings" w:cs="Wingdings"/>
          <w:sz w:val="22"/>
          <w:szCs w:val="22"/>
        </w:rPr>
        <w:t></w:t>
      </w:r>
    </w:p>
    <w:p w:rsidR="00A472BA" w:rsidRDefault="00A472BA" w:rsidP="00FE3706">
      <w:pPr>
        <w:pStyle w:val="Default"/>
        <w:rPr>
          <w:rFonts w:ascii="Wingdings" w:hAnsi="Wingdings" w:cs="Wingdings"/>
          <w:sz w:val="22"/>
          <w:szCs w:val="22"/>
        </w:rPr>
      </w:pPr>
    </w:p>
    <w:p w:rsidR="00E46773" w:rsidRDefault="00A472BA" w:rsidP="00FE3706">
      <w:pPr>
        <w:pStyle w:val="Default"/>
        <w:numPr>
          <w:ilvl w:val="0"/>
          <w:numId w:val="4"/>
        </w:numPr>
        <w:rPr>
          <w:sz w:val="22"/>
          <w:szCs w:val="22"/>
        </w:rPr>
      </w:pPr>
      <w:r>
        <w:rPr>
          <w:sz w:val="22"/>
          <w:szCs w:val="22"/>
        </w:rPr>
        <w:t>S</w:t>
      </w:r>
      <w:r w:rsidR="00E46773">
        <w:rPr>
          <w:sz w:val="22"/>
          <w:szCs w:val="22"/>
        </w:rPr>
        <w:t xml:space="preserve">moke tobacco in WSCC pool cars. </w:t>
      </w:r>
    </w:p>
    <w:p w:rsidR="00E46773" w:rsidRDefault="00E46773" w:rsidP="00FE3706">
      <w:pPr>
        <w:pStyle w:val="Default"/>
        <w:numPr>
          <w:ilvl w:val="0"/>
          <w:numId w:val="4"/>
        </w:numPr>
        <w:spacing w:after="60"/>
        <w:rPr>
          <w:sz w:val="22"/>
          <w:szCs w:val="22"/>
        </w:rPr>
      </w:pPr>
      <w:r>
        <w:rPr>
          <w:sz w:val="22"/>
          <w:szCs w:val="22"/>
        </w:rPr>
        <w:t>Smoke tobacco in vehicles used by members of the public or a section of the public</w:t>
      </w:r>
    </w:p>
    <w:p w:rsidR="00E46773" w:rsidRDefault="00E46773" w:rsidP="00FE3706">
      <w:pPr>
        <w:pStyle w:val="Default"/>
        <w:numPr>
          <w:ilvl w:val="0"/>
          <w:numId w:val="4"/>
        </w:numPr>
        <w:rPr>
          <w:sz w:val="22"/>
          <w:szCs w:val="22"/>
        </w:rPr>
      </w:pPr>
      <w:r>
        <w:rPr>
          <w:sz w:val="22"/>
          <w:szCs w:val="22"/>
        </w:rPr>
        <w:t xml:space="preserve">Smoke tobacco in any private vehicle carrying a person under the age of 18. </w:t>
      </w:r>
    </w:p>
    <w:p w:rsidR="004B6C77" w:rsidRDefault="004B6C77" w:rsidP="00FE3706">
      <w:pPr>
        <w:pStyle w:val="Default"/>
        <w:rPr>
          <w:rFonts w:ascii="Calibri" w:hAnsi="Calibri" w:cs="Calibri"/>
          <w:sz w:val="22"/>
          <w:szCs w:val="22"/>
        </w:rPr>
      </w:pPr>
    </w:p>
    <w:p w:rsidR="00E46773" w:rsidRDefault="00E46773" w:rsidP="00FE3706">
      <w:pPr>
        <w:pStyle w:val="Default"/>
        <w:rPr>
          <w:b/>
          <w:bCs/>
          <w:sz w:val="22"/>
          <w:szCs w:val="22"/>
        </w:rPr>
      </w:pPr>
      <w:r>
        <w:rPr>
          <w:b/>
          <w:bCs/>
          <w:sz w:val="22"/>
          <w:szCs w:val="22"/>
        </w:rPr>
        <w:t xml:space="preserve">Permitted smoking areas </w:t>
      </w:r>
    </w:p>
    <w:p w:rsidR="00A472BA" w:rsidRDefault="00A472BA" w:rsidP="00FE3706">
      <w:pPr>
        <w:pStyle w:val="Default"/>
        <w:rPr>
          <w:b/>
          <w:bCs/>
          <w:sz w:val="22"/>
          <w:szCs w:val="22"/>
        </w:rPr>
      </w:pPr>
    </w:p>
    <w:p w:rsidR="00A472BA" w:rsidRPr="00A472BA" w:rsidRDefault="00055443" w:rsidP="00FE3706">
      <w:pPr>
        <w:pStyle w:val="Default"/>
        <w:numPr>
          <w:ilvl w:val="0"/>
          <w:numId w:val="7"/>
        </w:numPr>
        <w:rPr>
          <w:sz w:val="22"/>
          <w:szCs w:val="22"/>
        </w:rPr>
      </w:pPr>
      <w:r>
        <w:rPr>
          <w:bCs/>
          <w:sz w:val="22"/>
          <w:szCs w:val="22"/>
        </w:rPr>
        <w:t>People</w:t>
      </w:r>
      <w:r w:rsidR="00A472BA" w:rsidRPr="00A472BA">
        <w:rPr>
          <w:bCs/>
          <w:sz w:val="22"/>
          <w:szCs w:val="22"/>
        </w:rPr>
        <w:t xml:space="preserve"> must be reminded to smoke only in designated areas as identified by staff. </w:t>
      </w:r>
    </w:p>
    <w:p w:rsidR="00E46773" w:rsidRDefault="00E46773" w:rsidP="00FE3706">
      <w:pPr>
        <w:pStyle w:val="Default"/>
        <w:rPr>
          <w:sz w:val="22"/>
          <w:szCs w:val="22"/>
        </w:rPr>
      </w:pPr>
    </w:p>
    <w:p w:rsidR="00E46773" w:rsidRDefault="00E46773" w:rsidP="00FE3706">
      <w:pPr>
        <w:pStyle w:val="Default"/>
        <w:numPr>
          <w:ilvl w:val="0"/>
          <w:numId w:val="7"/>
        </w:numPr>
        <w:rPr>
          <w:sz w:val="22"/>
          <w:szCs w:val="22"/>
        </w:rPr>
      </w:pPr>
      <w:r>
        <w:rPr>
          <w:sz w:val="22"/>
          <w:szCs w:val="22"/>
        </w:rPr>
        <w:t xml:space="preserve">Employees who take time away from their workplace to smoke tobacco are expected to be sensitive to any impact this may have on other members of their team and to be reasonable about the frequency and duration of their time away from their workplace. If you do not comply with this policy you may be subject to disciplinary action. </w:t>
      </w:r>
    </w:p>
    <w:p w:rsidR="00E46773" w:rsidRDefault="00E46773" w:rsidP="00FE3706">
      <w:pPr>
        <w:pStyle w:val="Default"/>
        <w:rPr>
          <w:sz w:val="22"/>
          <w:szCs w:val="22"/>
        </w:rPr>
      </w:pPr>
    </w:p>
    <w:p w:rsidR="00E46773" w:rsidRDefault="00E46773" w:rsidP="00FE3706">
      <w:pPr>
        <w:pStyle w:val="Default"/>
        <w:numPr>
          <w:ilvl w:val="0"/>
          <w:numId w:val="7"/>
        </w:numPr>
        <w:rPr>
          <w:sz w:val="22"/>
          <w:szCs w:val="22"/>
        </w:rPr>
      </w:pPr>
      <w:r>
        <w:rPr>
          <w:sz w:val="22"/>
          <w:szCs w:val="22"/>
        </w:rPr>
        <w:t xml:space="preserve">Managers are responsible for ensuring that employee work time is used appropriately. Any abuse will be addressed by the line manager, drawing on the Disciplinary Policy where appropriate. </w:t>
      </w:r>
    </w:p>
    <w:p w:rsidR="00A472BA" w:rsidRDefault="00A472BA" w:rsidP="00FE3706"/>
    <w:p w:rsidR="00A472BA" w:rsidRDefault="00E46773" w:rsidP="00FE3706">
      <w:pPr>
        <w:pStyle w:val="Default"/>
        <w:numPr>
          <w:ilvl w:val="0"/>
          <w:numId w:val="7"/>
        </w:numPr>
        <w:rPr>
          <w:sz w:val="22"/>
          <w:szCs w:val="22"/>
        </w:rPr>
      </w:pPr>
      <w:r w:rsidRPr="00A472BA">
        <w:rPr>
          <w:sz w:val="22"/>
          <w:szCs w:val="22"/>
        </w:rPr>
        <w:t xml:space="preserve">You must on no account smoke in the following places: </w:t>
      </w:r>
    </w:p>
    <w:p w:rsidR="00A472BA" w:rsidRDefault="00A472BA" w:rsidP="00FE3706">
      <w:pPr>
        <w:pStyle w:val="ListParagraph"/>
      </w:pPr>
    </w:p>
    <w:p w:rsidR="00E46773" w:rsidRPr="00A472BA" w:rsidRDefault="00E46773" w:rsidP="00FE3706">
      <w:pPr>
        <w:pStyle w:val="Default"/>
        <w:numPr>
          <w:ilvl w:val="1"/>
          <w:numId w:val="7"/>
        </w:numPr>
        <w:rPr>
          <w:sz w:val="22"/>
          <w:szCs w:val="22"/>
        </w:rPr>
      </w:pPr>
      <w:r w:rsidRPr="00A472BA">
        <w:rPr>
          <w:sz w:val="22"/>
          <w:szCs w:val="22"/>
        </w:rPr>
        <w:t xml:space="preserve">near to the storage or use of flammable materials; </w:t>
      </w:r>
    </w:p>
    <w:p w:rsidR="00E46773" w:rsidRDefault="00E46773" w:rsidP="00FE3706">
      <w:pPr>
        <w:pStyle w:val="Default"/>
        <w:numPr>
          <w:ilvl w:val="1"/>
          <w:numId w:val="7"/>
        </w:numPr>
        <w:rPr>
          <w:sz w:val="22"/>
          <w:szCs w:val="22"/>
        </w:rPr>
      </w:pPr>
      <w:r>
        <w:rPr>
          <w:sz w:val="22"/>
          <w:szCs w:val="22"/>
        </w:rPr>
        <w:t xml:space="preserve">close to entrances to the workplace, porches, on verandas, balconies, and rooftop areas; </w:t>
      </w:r>
    </w:p>
    <w:p w:rsidR="00A472BA" w:rsidRDefault="00E46773" w:rsidP="00FE3706">
      <w:pPr>
        <w:pStyle w:val="Default"/>
        <w:numPr>
          <w:ilvl w:val="1"/>
          <w:numId w:val="7"/>
        </w:numPr>
        <w:rPr>
          <w:sz w:val="22"/>
          <w:szCs w:val="22"/>
        </w:rPr>
      </w:pPr>
      <w:r>
        <w:rPr>
          <w:sz w:val="22"/>
          <w:szCs w:val="22"/>
        </w:rPr>
        <w:t xml:space="preserve">where smoke could drift into food preparation areas; </w:t>
      </w:r>
    </w:p>
    <w:p w:rsidR="00A472BA" w:rsidRDefault="00E46773" w:rsidP="00FE3706">
      <w:pPr>
        <w:pStyle w:val="Default"/>
        <w:numPr>
          <w:ilvl w:val="1"/>
          <w:numId w:val="7"/>
        </w:numPr>
        <w:rPr>
          <w:sz w:val="22"/>
          <w:szCs w:val="22"/>
        </w:rPr>
      </w:pPr>
      <w:r>
        <w:rPr>
          <w:sz w:val="22"/>
          <w:szCs w:val="22"/>
        </w:rPr>
        <w:t>where smoke could drift through open windows and cause a nuisance to p</w:t>
      </w:r>
      <w:r w:rsidR="00A472BA">
        <w:rPr>
          <w:sz w:val="22"/>
          <w:szCs w:val="22"/>
        </w:rPr>
        <w:t xml:space="preserve">eople inside the building; and </w:t>
      </w:r>
    </w:p>
    <w:p w:rsidR="00E46773" w:rsidRDefault="00E46773" w:rsidP="00FE3706">
      <w:pPr>
        <w:pStyle w:val="Default"/>
        <w:numPr>
          <w:ilvl w:val="1"/>
          <w:numId w:val="7"/>
        </w:numPr>
        <w:rPr>
          <w:sz w:val="22"/>
          <w:szCs w:val="22"/>
        </w:rPr>
      </w:pPr>
      <w:r>
        <w:rPr>
          <w:sz w:val="22"/>
          <w:szCs w:val="22"/>
        </w:rPr>
        <w:t xml:space="preserve">in areas where there is a "No Smoking" sign displayed. </w:t>
      </w:r>
    </w:p>
    <w:p w:rsidR="00E46773" w:rsidRDefault="00E46773" w:rsidP="00FE3706">
      <w:pPr>
        <w:pStyle w:val="Default"/>
        <w:rPr>
          <w:sz w:val="22"/>
          <w:szCs w:val="22"/>
        </w:rPr>
      </w:pPr>
    </w:p>
    <w:p w:rsidR="00E46773" w:rsidRDefault="00E46773" w:rsidP="00FE3706">
      <w:pPr>
        <w:pStyle w:val="Default"/>
        <w:rPr>
          <w:rFonts w:ascii="Calibri" w:hAnsi="Calibri" w:cs="Calibri"/>
          <w:sz w:val="22"/>
          <w:szCs w:val="22"/>
        </w:rPr>
      </w:pPr>
      <w:r>
        <w:rPr>
          <w:sz w:val="22"/>
          <w:szCs w:val="22"/>
        </w:rPr>
        <w:t>Care must be taken to extinguish cigarettes, and ensure that litter is disposed of properly.</w:t>
      </w:r>
      <w:r>
        <w:rPr>
          <w:rFonts w:ascii="Calibri" w:hAnsi="Calibri" w:cs="Calibri"/>
          <w:sz w:val="22"/>
          <w:szCs w:val="22"/>
        </w:rPr>
        <w:t xml:space="preserve"> </w:t>
      </w:r>
    </w:p>
    <w:p w:rsidR="00E46773" w:rsidRDefault="00E46773" w:rsidP="00FE3706">
      <w:pPr>
        <w:pStyle w:val="Default"/>
        <w:rPr>
          <w:rFonts w:ascii="Calibri" w:hAnsi="Calibri" w:cs="Calibri"/>
          <w:sz w:val="22"/>
          <w:szCs w:val="22"/>
        </w:rPr>
      </w:pPr>
    </w:p>
    <w:p w:rsidR="00E46773" w:rsidRDefault="00E46773" w:rsidP="00FE3706">
      <w:pPr>
        <w:pStyle w:val="Default"/>
        <w:rPr>
          <w:b/>
          <w:bCs/>
          <w:sz w:val="22"/>
          <w:szCs w:val="22"/>
        </w:rPr>
      </w:pPr>
      <w:r>
        <w:rPr>
          <w:b/>
          <w:bCs/>
          <w:sz w:val="22"/>
          <w:szCs w:val="22"/>
        </w:rPr>
        <w:t xml:space="preserve">Electronic / Vape cigarettes </w:t>
      </w:r>
    </w:p>
    <w:p w:rsidR="00E46773" w:rsidRDefault="00E46773" w:rsidP="00FE3706">
      <w:pPr>
        <w:pStyle w:val="Default"/>
        <w:rPr>
          <w:sz w:val="22"/>
          <w:szCs w:val="22"/>
        </w:rPr>
      </w:pPr>
    </w:p>
    <w:p w:rsidR="00E46773" w:rsidRDefault="00E46773" w:rsidP="00FE3706">
      <w:pPr>
        <w:pStyle w:val="Default"/>
        <w:numPr>
          <w:ilvl w:val="0"/>
          <w:numId w:val="9"/>
        </w:numPr>
        <w:rPr>
          <w:sz w:val="21"/>
          <w:szCs w:val="21"/>
        </w:rPr>
      </w:pPr>
      <w:r>
        <w:rPr>
          <w:sz w:val="21"/>
          <w:szCs w:val="21"/>
        </w:rPr>
        <w:t xml:space="preserve">An electronic cigarette, (also known as an e-cigarette, vapour cigarette or an e-cig), is an inhaler which simulates the act of smoking tobacco. They are often marketed as a smoking cessation aid or tobacco replacement. Public Health England have stated that the use of these vapour devices is 95% safer than smoking tobacco. </w:t>
      </w:r>
    </w:p>
    <w:p w:rsidR="00A472BA" w:rsidRDefault="00A472BA" w:rsidP="00FE3706">
      <w:pPr>
        <w:pStyle w:val="Default"/>
        <w:rPr>
          <w:sz w:val="22"/>
          <w:szCs w:val="22"/>
        </w:rPr>
      </w:pPr>
    </w:p>
    <w:p w:rsidR="00E46773" w:rsidRDefault="00A472BA" w:rsidP="00FE3706">
      <w:pPr>
        <w:pStyle w:val="Default"/>
        <w:numPr>
          <w:ilvl w:val="0"/>
          <w:numId w:val="9"/>
        </w:numPr>
        <w:rPr>
          <w:sz w:val="22"/>
          <w:szCs w:val="22"/>
        </w:rPr>
      </w:pPr>
      <w:r>
        <w:rPr>
          <w:sz w:val="22"/>
          <w:szCs w:val="22"/>
        </w:rPr>
        <w:t>The Council’s policy is that t</w:t>
      </w:r>
      <w:r w:rsidR="00E46773">
        <w:rPr>
          <w:sz w:val="22"/>
          <w:szCs w:val="22"/>
        </w:rPr>
        <w:t xml:space="preserve">hese devices must not be used in enclosed or substantially enclosed workplaces and WSCC controlled public places. </w:t>
      </w:r>
    </w:p>
    <w:p w:rsidR="00E46773" w:rsidRDefault="00E46773" w:rsidP="00FE3706">
      <w:pPr>
        <w:pStyle w:val="Default"/>
        <w:rPr>
          <w:sz w:val="22"/>
          <w:szCs w:val="22"/>
        </w:rPr>
      </w:pPr>
    </w:p>
    <w:p w:rsidR="00E46773" w:rsidRDefault="00E46773" w:rsidP="00FE3706">
      <w:pPr>
        <w:pStyle w:val="Default"/>
        <w:numPr>
          <w:ilvl w:val="0"/>
          <w:numId w:val="9"/>
        </w:numPr>
        <w:rPr>
          <w:sz w:val="22"/>
          <w:szCs w:val="22"/>
        </w:rPr>
      </w:pPr>
      <w:r>
        <w:rPr>
          <w:sz w:val="22"/>
          <w:szCs w:val="22"/>
        </w:rPr>
        <w:t xml:space="preserve">You should not use these devices in WSCC vehicles used by members of the public or a section of the public, or used for work purposes by more than one person, even if those persons use the vehicle at different times, or only intermittently. </w:t>
      </w:r>
    </w:p>
    <w:p w:rsidR="00E46773" w:rsidRDefault="00E46773" w:rsidP="00FE3706">
      <w:pPr>
        <w:pStyle w:val="Default"/>
        <w:rPr>
          <w:sz w:val="22"/>
          <w:szCs w:val="22"/>
        </w:rPr>
      </w:pPr>
    </w:p>
    <w:p w:rsidR="00E46773" w:rsidRDefault="00E46773" w:rsidP="00FE3706">
      <w:pPr>
        <w:pStyle w:val="Default"/>
        <w:numPr>
          <w:ilvl w:val="0"/>
          <w:numId w:val="9"/>
        </w:numPr>
        <w:rPr>
          <w:sz w:val="22"/>
          <w:szCs w:val="22"/>
        </w:rPr>
      </w:pPr>
      <w:r>
        <w:rPr>
          <w:sz w:val="22"/>
          <w:szCs w:val="22"/>
        </w:rPr>
        <w:t>You must not charge your E Cig</w:t>
      </w:r>
      <w:r w:rsidR="008B38C7">
        <w:rPr>
          <w:sz w:val="22"/>
          <w:szCs w:val="22"/>
        </w:rPr>
        <w:t>arette</w:t>
      </w:r>
      <w:r>
        <w:rPr>
          <w:sz w:val="22"/>
          <w:szCs w:val="22"/>
        </w:rPr>
        <w:t xml:space="preserve"> from a USB socket in any WSCC computer unit. You may be liable for any damage to furniture or to your computer equipment if you use your USB port in this way. </w:t>
      </w:r>
    </w:p>
    <w:p w:rsidR="00E46773" w:rsidRDefault="00E46773" w:rsidP="00FE3706">
      <w:pPr>
        <w:pStyle w:val="Default"/>
        <w:rPr>
          <w:sz w:val="22"/>
          <w:szCs w:val="22"/>
        </w:rPr>
      </w:pPr>
    </w:p>
    <w:p w:rsidR="00E46773" w:rsidRDefault="00E46773" w:rsidP="00FE3706">
      <w:pPr>
        <w:pStyle w:val="Default"/>
        <w:numPr>
          <w:ilvl w:val="0"/>
          <w:numId w:val="9"/>
        </w:numPr>
        <w:rPr>
          <w:sz w:val="22"/>
          <w:szCs w:val="22"/>
        </w:rPr>
      </w:pPr>
      <w:r>
        <w:rPr>
          <w:sz w:val="22"/>
          <w:szCs w:val="22"/>
        </w:rPr>
        <w:t xml:space="preserve">Although electronic cigarettes are not covered by the smoke free legislation, this policy has been introduced to avoid confusion and to avoid giving the impression that smoking is permitted. </w:t>
      </w:r>
    </w:p>
    <w:p w:rsidR="00BC36C7" w:rsidRDefault="00BC36C7" w:rsidP="00FE3706">
      <w:pPr>
        <w:rPr>
          <w:rFonts w:ascii="Verdana" w:hAnsi="Verdana"/>
        </w:rPr>
      </w:pPr>
    </w:p>
    <w:p w:rsidR="00BC36C7" w:rsidRPr="004B6C77" w:rsidRDefault="00BC36C7" w:rsidP="00FE3706">
      <w:pPr>
        <w:pStyle w:val="Default"/>
        <w:rPr>
          <w:rFonts w:ascii="Calibri" w:hAnsi="Calibri" w:cs="Calibri"/>
          <w:sz w:val="22"/>
          <w:szCs w:val="22"/>
        </w:rPr>
      </w:pPr>
      <w:r>
        <w:rPr>
          <w:noProof/>
        </w:rPr>
        <mc:AlternateContent>
          <mc:Choice Requires="wps">
            <w:drawing>
              <wp:anchor distT="0" distB="0" distL="114300" distR="114300" simplePos="0" relativeHeight="251661312" behindDoc="0" locked="0" layoutInCell="1" allowOverlap="1" wp14:anchorId="14103F6C" wp14:editId="4E5DD96A">
                <wp:simplePos x="0" y="0"/>
                <wp:positionH relativeFrom="column">
                  <wp:posOffset>7317</wp:posOffset>
                </wp:positionH>
                <wp:positionV relativeFrom="paragraph">
                  <wp:posOffset>2015</wp:posOffset>
                </wp:positionV>
                <wp:extent cx="6860540" cy="1571812"/>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60540" cy="1571812"/>
                        </a:xfrm>
                        <a:prstGeom prst="roundRect">
                          <a:avLst/>
                        </a:prstGeom>
                        <a:solidFill>
                          <a:srgbClr val="4F81BD">
                            <a:lumMod val="20000"/>
                            <a:lumOff val="80000"/>
                          </a:srgbClr>
                        </a:solidFill>
                        <a:ln w="6350">
                          <a:noFill/>
                        </a:ln>
                        <a:effectLst/>
                      </wps:spPr>
                      <wps:txbx>
                        <w:txbxContent>
                          <w:p w:rsidR="00BC36C7" w:rsidRPr="0084685B" w:rsidRDefault="00424E92"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Links to related documents: </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5365EF" w:rsidRPr="00530183" w:rsidRDefault="00452B2D" w:rsidP="005365EF">
                            <w:pPr>
                              <w:spacing w:after="200" w:line="276" w:lineRule="auto"/>
                              <w:jc w:val="both"/>
                              <w:rPr>
                                <w:rFonts w:ascii="Verdana" w:hAnsi="Verdana"/>
                              </w:rPr>
                            </w:pPr>
                            <w:hyperlink r:id="rId14" w:history="1">
                              <w:r w:rsidR="00E46773" w:rsidRPr="00530183">
                                <w:rPr>
                                  <w:rStyle w:val="Hyperlink"/>
                                  <w:rFonts w:ascii="Verdana" w:hAnsi="Verdana"/>
                                </w:rPr>
                                <w:t>http://theintranet.westsussex.gov.uk/Library/Documents/smoking_policy.pdf</w:t>
                              </w:r>
                            </w:hyperlink>
                          </w:p>
                          <w:p w:rsidR="00E46773" w:rsidRPr="00530183" w:rsidRDefault="00452B2D" w:rsidP="005365EF">
                            <w:pPr>
                              <w:spacing w:after="200" w:line="276" w:lineRule="auto"/>
                              <w:jc w:val="both"/>
                              <w:rPr>
                                <w:rFonts w:ascii="Verdana" w:hAnsi="Verdana"/>
                              </w:rPr>
                            </w:pPr>
                            <w:hyperlink r:id="rId15" w:history="1">
                              <w:r w:rsidR="00E46773" w:rsidRPr="00530183">
                                <w:rPr>
                                  <w:rStyle w:val="Hyperlink"/>
                                  <w:rFonts w:ascii="Verdana" w:hAnsi="Verdana"/>
                                </w:rPr>
                                <w:t>http://theintranet.westsussex.gov.uk/Library/Documents/drug_and_alcohol_misuse_policy.pdf</w:t>
                              </w:r>
                            </w:hyperlink>
                          </w:p>
                          <w:p w:rsidR="00E46773" w:rsidRPr="00530183" w:rsidRDefault="00530183" w:rsidP="005365EF">
                            <w:pPr>
                              <w:spacing w:after="200" w:line="276" w:lineRule="auto"/>
                              <w:jc w:val="both"/>
                              <w:rPr>
                                <w:rFonts w:ascii="Verdana" w:hAnsi="Verdana"/>
                              </w:rPr>
                            </w:pPr>
                            <w:r>
                              <w:rPr>
                                <w:rFonts w:ascii="Verdana" w:hAnsi="Verdana"/>
                              </w:rPr>
                              <w:t xml:space="preserve">Drugs and Substance Misuse </w:t>
                            </w:r>
                            <w:r w:rsidR="00D34C26" w:rsidRPr="00530183">
                              <w:rPr>
                                <w:rFonts w:ascii="Verdana" w:hAnsi="Verdana"/>
                              </w:rPr>
                              <w:t xml:space="preserve"> </w:t>
                            </w:r>
                          </w:p>
                          <w:p w:rsidR="00D34C26" w:rsidRPr="0013645D" w:rsidRDefault="00D34C26" w:rsidP="005365EF">
                            <w:pPr>
                              <w:spacing w:after="200"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6pt;margin-top:.15pt;width:540.2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" fillcolor="#dce6f2" stroked="f" strokeweight=".5pt">
                <v:textbox>
                  <w:txbxContent>
                    <w:p w:rsidR="00BC36C7" w:rsidRPr="0084685B" w:rsidRDefault="00424E92"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Links to related documents: </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5365EF" w:rsidRPr="00530183" w:rsidRDefault="00452B2D" w:rsidP="005365EF">
                      <w:pPr>
                        <w:spacing w:after="200" w:line="276" w:lineRule="auto"/>
                        <w:jc w:val="both"/>
                        <w:rPr>
                          <w:rFonts w:ascii="Verdana" w:hAnsi="Verdana"/>
                        </w:rPr>
                      </w:pPr>
                      <w:hyperlink r:id="rId16" w:history="1">
                        <w:r w:rsidR="00E46773" w:rsidRPr="00530183">
                          <w:rPr>
                            <w:rStyle w:val="Hyperlink"/>
                            <w:rFonts w:ascii="Verdana" w:hAnsi="Verdana"/>
                          </w:rPr>
                          <w:t>http://theintranet.westsussex.gov.uk/Library/Documents/smoking_policy.pdf</w:t>
                        </w:r>
                      </w:hyperlink>
                    </w:p>
                    <w:p w:rsidR="00E46773" w:rsidRPr="00530183" w:rsidRDefault="00452B2D" w:rsidP="005365EF">
                      <w:pPr>
                        <w:spacing w:after="200" w:line="276" w:lineRule="auto"/>
                        <w:jc w:val="both"/>
                        <w:rPr>
                          <w:rFonts w:ascii="Verdana" w:hAnsi="Verdana"/>
                        </w:rPr>
                      </w:pPr>
                      <w:hyperlink r:id="rId17" w:history="1">
                        <w:r w:rsidR="00E46773" w:rsidRPr="00530183">
                          <w:rPr>
                            <w:rStyle w:val="Hyperlink"/>
                            <w:rFonts w:ascii="Verdana" w:hAnsi="Verdana"/>
                          </w:rPr>
                          <w:t>http://theintranet.westsussex.gov.uk/Library/Documents/drug_and_alcohol_misuse_policy.pdf</w:t>
                        </w:r>
                      </w:hyperlink>
                    </w:p>
                    <w:p w:rsidR="00E46773" w:rsidRPr="00530183" w:rsidRDefault="00530183" w:rsidP="005365EF">
                      <w:pPr>
                        <w:spacing w:after="200" w:line="276" w:lineRule="auto"/>
                        <w:jc w:val="both"/>
                        <w:rPr>
                          <w:rFonts w:ascii="Verdana" w:hAnsi="Verdana"/>
                        </w:rPr>
                      </w:pPr>
                      <w:r>
                        <w:rPr>
                          <w:rFonts w:ascii="Verdana" w:hAnsi="Verdana"/>
                        </w:rPr>
                        <w:t xml:space="preserve">Drugs and Substance Misuse </w:t>
                      </w:r>
                      <w:r w:rsidR="00D34C26" w:rsidRPr="00530183">
                        <w:rPr>
                          <w:rFonts w:ascii="Verdana" w:hAnsi="Verdana"/>
                        </w:rPr>
                        <w:t xml:space="preserve"> </w:t>
                      </w:r>
                    </w:p>
                    <w:p w:rsidR="00D34C26" w:rsidRPr="0013645D" w:rsidRDefault="00D34C26" w:rsidP="005365EF">
                      <w:pPr>
                        <w:spacing w:after="200" w:line="276" w:lineRule="auto"/>
                        <w:jc w:val="both"/>
                        <w:rPr>
                          <w:sz w:val="20"/>
                          <w:szCs w:val="20"/>
                        </w:rPr>
                      </w:pPr>
                    </w:p>
                  </w:txbxContent>
                </v:textbox>
              </v:roundrect>
            </w:pict>
          </mc:Fallback>
        </mc:AlternateContent>
      </w:r>
    </w:p>
    <w:p w:rsidR="00BC36C7" w:rsidRPr="00BC36C7" w:rsidRDefault="00BC36C7" w:rsidP="00FE3706">
      <w:pPr>
        <w:rPr>
          <w:rFonts w:ascii="Verdana" w:hAnsi="Verdana"/>
        </w:rPr>
      </w:pPr>
    </w:p>
    <w:p w:rsidR="00BC36C7" w:rsidRPr="00BC36C7" w:rsidRDefault="00BC36C7" w:rsidP="00FE3706">
      <w:pPr>
        <w:rPr>
          <w:rFonts w:ascii="Verdana" w:hAnsi="Verdana"/>
        </w:rPr>
      </w:pPr>
    </w:p>
    <w:p w:rsidR="00BC36C7" w:rsidRPr="00BC36C7" w:rsidRDefault="00BC36C7" w:rsidP="00FE3706">
      <w:pPr>
        <w:rPr>
          <w:rFonts w:ascii="Verdana" w:hAnsi="Verdana"/>
        </w:rPr>
      </w:pPr>
    </w:p>
    <w:p w:rsidR="00C706E4" w:rsidRDefault="00BC36C7" w:rsidP="00FE3706">
      <w:pPr>
        <w:tabs>
          <w:tab w:val="left" w:pos="2767"/>
        </w:tabs>
        <w:rPr>
          <w:rFonts w:ascii="Verdana" w:hAnsi="Verdana"/>
        </w:rPr>
      </w:pPr>
      <w:r>
        <w:rPr>
          <w:rFonts w:ascii="Verdana" w:hAnsi="Verdana"/>
        </w:rPr>
        <w:tab/>
      </w:r>
    </w:p>
    <w:p w:rsidR="00BC36C7" w:rsidRDefault="00BC36C7" w:rsidP="00FE3706">
      <w:pPr>
        <w:tabs>
          <w:tab w:val="left" w:pos="2767"/>
        </w:tabs>
        <w:rPr>
          <w:rFonts w:ascii="Verdana" w:hAnsi="Verdana"/>
        </w:rPr>
      </w:pPr>
    </w:p>
    <w:p w:rsidR="00BC36C7" w:rsidRPr="00BC36C7" w:rsidRDefault="00BC36C7" w:rsidP="00FE3706">
      <w:pPr>
        <w:tabs>
          <w:tab w:val="left" w:pos="2767"/>
        </w:tabs>
        <w:rPr>
          <w:rFonts w:ascii="Verdana" w:hAnsi="Verdana"/>
        </w:rPr>
      </w:pPr>
      <w:bookmarkStart w:id="0" w:name="_GoBack"/>
      <w:bookmarkEnd w:id="0"/>
    </w:p>
    <w:sectPr w:rsidR="00BC36C7" w:rsidRPr="00BC36C7" w:rsidSect="00136584">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CD" w:rsidRDefault="00CB68CD" w:rsidP="00A46795">
      <w:r>
        <w:separator/>
      </w:r>
    </w:p>
  </w:endnote>
  <w:endnote w:type="continuationSeparator" w:id="0">
    <w:p w:rsidR="00CB68CD" w:rsidRDefault="00CB68CD"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rsidP="00FE3706">
    <w:pPr>
      <w:pStyle w:val="Footer"/>
      <w:jc w:val="center"/>
    </w:pPr>
  </w:p>
  <w:p w:rsidR="00FE3706" w:rsidRDefault="00136584" w:rsidP="00FE3706">
    <w:pPr>
      <w:pStyle w:val="Footer"/>
    </w:pPr>
    <w:r>
      <w:rPr>
        <w:rFonts w:ascii="Verdana" w:hAnsi="Verdana"/>
        <w:sz w:val="18"/>
        <w:szCs w:val="18"/>
      </w:rPr>
      <w:t>V1.1 (Oct</w:t>
    </w:r>
    <w:r w:rsidR="00FE3706" w:rsidRPr="008A02DE">
      <w:rPr>
        <w:rFonts w:ascii="Verdana" w:hAnsi="Verdana"/>
        <w:sz w:val="18"/>
        <w:szCs w:val="18"/>
      </w:rPr>
      <w:t xml:space="preserve"> 2019).  </w:t>
    </w:r>
    <w:proofErr w:type="gramStart"/>
    <w:r w:rsidR="00FE3706" w:rsidRPr="008A02DE">
      <w:rPr>
        <w:rFonts w:ascii="Verdana" w:hAnsi="Verdana"/>
        <w:sz w:val="18"/>
        <w:szCs w:val="18"/>
      </w:rPr>
      <w:t>Document</w:t>
    </w:r>
    <w:proofErr w:type="gramEnd"/>
    <w:r w:rsidR="00FE3706" w:rsidRPr="008A02DE">
      <w:rPr>
        <w:rFonts w:ascii="Verdana" w:hAnsi="Verdana"/>
        <w:sz w:val="18"/>
        <w:szCs w:val="18"/>
      </w:rPr>
      <w:t xml:space="preserve"> owner: Service Lead for Children’s Residential Services  </w:t>
    </w:r>
  </w:p>
  <w:p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CD" w:rsidRDefault="00CB68CD" w:rsidP="00A46795">
      <w:r>
        <w:separator/>
      </w:r>
    </w:p>
  </w:footnote>
  <w:footnote w:type="continuationSeparator" w:id="0">
    <w:p w:rsidR="00CB68CD" w:rsidRDefault="00CB68CD"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136584">
    <w:pPr>
      <w:pStyle w:val="Header"/>
    </w:pPr>
    <w:r>
      <w:rPr>
        <w:noProof/>
      </w:rPr>
      <w:drawing>
        <wp:inline distT="0" distB="0" distL="0" distR="0" wp14:anchorId="18749643" wp14:editId="4BB54EC6">
          <wp:extent cx="2079315" cy="7076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2080075" cy="707925"/>
                  </a:xfrm>
                  <a:prstGeom prst="rect">
                    <a:avLst/>
                  </a:prstGeom>
                </pic:spPr>
              </pic:pic>
            </a:graphicData>
          </a:graphic>
        </wp:inline>
      </w:drawing>
    </w:r>
    <w:r>
      <w:t xml:space="preserve">                                                                   </w:t>
    </w:r>
    <w:r w:rsidRPr="00136584">
      <w:rPr>
        <w:rFonts w:ascii="Verdana" w:hAnsi="Verdana"/>
      </w:rPr>
      <w:t>Children’s Residential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DEA"/>
    <w:multiLevelType w:val="hybridMultilevel"/>
    <w:tmpl w:val="13A8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E24F8"/>
    <w:multiLevelType w:val="hybridMultilevel"/>
    <w:tmpl w:val="FDB6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D7454A"/>
    <w:multiLevelType w:val="hybridMultilevel"/>
    <w:tmpl w:val="65D0449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31C17F78"/>
    <w:multiLevelType w:val="hybridMultilevel"/>
    <w:tmpl w:val="2FEE27B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2A8015E"/>
    <w:multiLevelType w:val="hybridMultilevel"/>
    <w:tmpl w:val="25024964"/>
    <w:lvl w:ilvl="0" w:tplc="160C3ACC">
      <w:numFmt w:val="bullet"/>
      <w:lvlText w:val="•"/>
      <w:lvlJc w:val="left"/>
      <w:pPr>
        <w:ind w:left="720" w:hanging="360"/>
      </w:pPr>
      <w:rPr>
        <w:rFonts w:ascii="Verdana" w:eastAsia="Calibri" w:hAnsi="Verdana" w:cs="Verdana"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671733"/>
    <w:multiLevelType w:val="hybridMultilevel"/>
    <w:tmpl w:val="7A9ADFC6"/>
    <w:lvl w:ilvl="0" w:tplc="160C3ACC">
      <w:numFmt w:val="bullet"/>
      <w:lvlText w:val="•"/>
      <w:lvlJc w:val="left"/>
      <w:pPr>
        <w:ind w:left="720" w:hanging="360"/>
      </w:pPr>
      <w:rPr>
        <w:rFonts w:ascii="Verdana" w:eastAsia="Calibr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890DD8"/>
    <w:multiLevelType w:val="hybridMultilevel"/>
    <w:tmpl w:val="8642F842"/>
    <w:lvl w:ilvl="0" w:tplc="160C3ACC">
      <w:numFmt w:val="bullet"/>
      <w:lvlText w:val="•"/>
      <w:lvlJc w:val="left"/>
      <w:pPr>
        <w:ind w:left="720" w:hanging="360"/>
      </w:pPr>
      <w:rPr>
        <w:rFonts w:ascii="Verdana" w:eastAsia="Calibr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19583A"/>
    <w:multiLevelType w:val="hybridMultilevel"/>
    <w:tmpl w:val="E9B0A8B8"/>
    <w:lvl w:ilvl="0" w:tplc="160C3ACC">
      <w:numFmt w:val="bullet"/>
      <w:lvlText w:val="•"/>
      <w:lvlJc w:val="left"/>
      <w:pPr>
        <w:ind w:left="720" w:hanging="360"/>
      </w:pPr>
      <w:rPr>
        <w:rFonts w:ascii="Verdana" w:eastAsia="Calibr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DD6D9A"/>
    <w:multiLevelType w:val="hybridMultilevel"/>
    <w:tmpl w:val="C44055AE"/>
    <w:lvl w:ilvl="0" w:tplc="160C3ACC">
      <w:numFmt w:val="bullet"/>
      <w:lvlText w:val="•"/>
      <w:lvlJc w:val="left"/>
      <w:pPr>
        <w:ind w:left="720" w:hanging="360"/>
      </w:pPr>
      <w:rPr>
        <w:rFonts w:ascii="Verdana" w:eastAsia="Calibr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4A656D"/>
    <w:multiLevelType w:val="hybridMultilevel"/>
    <w:tmpl w:val="99C0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EF4FF6"/>
    <w:multiLevelType w:val="hybridMultilevel"/>
    <w:tmpl w:val="AE9E8972"/>
    <w:lvl w:ilvl="0" w:tplc="160C3ACC">
      <w:numFmt w:val="bullet"/>
      <w:lvlText w:val="•"/>
      <w:lvlJc w:val="left"/>
      <w:pPr>
        <w:ind w:left="720" w:hanging="360"/>
      </w:pPr>
      <w:rPr>
        <w:rFonts w:ascii="Verdana" w:eastAsia="Calibr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7D504B"/>
    <w:multiLevelType w:val="hybridMultilevel"/>
    <w:tmpl w:val="46C8D208"/>
    <w:lvl w:ilvl="0" w:tplc="160C3ACC">
      <w:numFmt w:val="bullet"/>
      <w:lvlText w:val="•"/>
      <w:lvlJc w:val="left"/>
      <w:pPr>
        <w:ind w:left="720" w:hanging="360"/>
      </w:pPr>
      <w:rPr>
        <w:rFonts w:ascii="Verdana" w:eastAsia="Calibr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3"/>
  </w:num>
  <w:num w:numId="5">
    <w:abstractNumId w:val="9"/>
  </w:num>
  <w:num w:numId="6">
    <w:abstractNumId w:val="1"/>
  </w:num>
  <w:num w:numId="7">
    <w:abstractNumId w:val="4"/>
  </w:num>
  <w:num w:numId="8">
    <w:abstractNumId w:val="6"/>
  </w:num>
  <w:num w:numId="9">
    <w:abstractNumId w:val="7"/>
  </w:num>
  <w:num w:numId="10">
    <w:abstractNumId w:val="12"/>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55443"/>
    <w:rsid w:val="000701FA"/>
    <w:rsid w:val="00114BB2"/>
    <w:rsid w:val="00116825"/>
    <w:rsid w:val="00136584"/>
    <w:rsid w:val="0022380F"/>
    <w:rsid w:val="002D6F4A"/>
    <w:rsid w:val="003C1F55"/>
    <w:rsid w:val="00424E92"/>
    <w:rsid w:val="004B6C77"/>
    <w:rsid w:val="004F4FE7"/>
    <w:rsid w:val="00530183"/>
    <w:rsid w:val="005365EF"/>
    <w:rsid w:val="006A15F4"/>
    <w:rsid w:val="007A0038"/>
    <w:rsid w:val="00873F7E"/>
    <w:rsid w:val="008B38C7"/>
    <w:rsid w:val="008D1F8D"/>
    <w:rsid w:val="00990000"/>
    <w:rsid w:val="00996040"/>
    <w:rsid w:val="009C4BC5"/>
    <w:rsid w:val="009E6C39"/>
    <w:rsid w:val="009F3BB2"/>
    <w:rsid w:val="00A1042A"/>
    <w:rsid w:val="00A30A26"/>
    <w:rsid w:val="00A46795"/>
    <w:rsid w:val="00A472BA"/>
    <w:rsid w:val="00A73EFA"/>
    <w:rsid w:val="00BC36C7"/>
    <w:rsid w:val="00C55A45"/>
    <w:rsid w:val="00C706E4"/>
    <w:rsid w:val="00CB68CD"/>
    <w:rsid w:val="00CF0F80"/>
    <w:rsid w:val="00D34C26"/>
    <w:rsid w:val="00E33B70"/>
    <w:rsid w:val="00E46773"/>
    <w:rsid w:val="00FA7ACC"/>
    <w:rsid w:val="00FE3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customStyle="1" w:styleId="Default">
    <w:name w:val="Default"/>
    <w:rsid w:val="00E46773"/>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E46773"/>
    <w:rPr>
      <w:color w:val="0000FF" w:themeColor="hyperlink"/>
      <w:u w:val="single"/>
    </w:rPr>
  </w:style>
  <w:style w:type="character" w:styleId="FollowedHyperlink">
    <w:name w:val="FollowedHyperlink"/>
    <w:basedOn w:val="DefaultParagraphFont"/>
    <w:uiPriority w:val="99"/>
    <w:semiHidden/>
    <w:unhideWhenUsed/>
    <w:rsid w:val="00424E92"/>
    <w:rPr>
      <w:color w:val="800080" w:themeColor="followedHyperlink"/>
      <w:u w:val="single"/>
    </w:rPr>
  </w:style>
  <w:style w:type="paragraph" w:styleId="BalloonText">
    <w:name w:val="Balloon Text"/>
    <w:basedOn w:val="Normal"/>
    <w:link w:val="BalloonTextChar"/>
    <w:uiPriority w:val="99"/>
    <w:semiHidden/>
    <w:unhideWhenUsed/>
    <w:rsid w:val="00136584"/>
    <w:rPr>
      <w:rFonts w:ascii="Tahoma" w:hAnsi="Tahoma" w:cs="Tahoma"/>
      <w:sz w:val="16"/>
      <w:szCs w:val="16"/>
    </w:rPr>
  </w:style>
  <w:style w:type="character" w:customStyle="1" w:styleId="BalloonTextChar">
    <w:name w:val="Balloon Text Char"/>
    <w:basedOn w:val="DefaultParagraphFont"/>
    <w:link w:val="BalloonText"/>
    <w:uiPriority w:val="99"/>
    <w:semiHidden/>
    <w:rsid w:val="0013658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customStyle="1" w:styleId="Default">
    <w:name w:val="Default"/>
    <w:rsid w:val="00E46773"/>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E46773"/>
    <w:rPr>
      <w:color w:val="0000FF" w:themeColor="hyperlink"/>
      <w:u w:val="single"/>
    </w:rPr>
  </w:style>
  <w:style w:type="character" w:styleId="FollowedHyperlink">
    <w:name w:val="FollowedHyperlink"/>
    <w:basedOn w:val="DefaultParagraphFont"/>
    <w:uiPriority w:val="99"/>
    <w:semiHidden/>
    <w:unhideWhenUsed/>
    <w:rsid w:val="00424E92"/>
    <w:rPr>
      <w:color w:val="800080" w:themeColor="followedHyperlink"/>
      <w:u w:val="single"/>
    </w:rPr>
  </w:style>
  <w:style w:type="paragraph" w:styleId="BalloonText">
    <w:name w:val="Balloon Text"/>
    <w:basedOn w:val="Normal"/>
    <w:link w:val="BalloonTextChar"/>
    <w:uiPriority w:val="99"/>
    <w:semiHidden/>
    <w:unhideWhenUsed/>
    <w:rsid w:val="00136584"/>
    <w:rPr>
      <w:rFonts w:ascii="Tahoma" w:hAnsi="Tahoma" w:cs="Tahoma"/>
      <w:sz w:val="16"/>
      <w:szCs w:val="16"/>
    </w:rPr>
  </w:style>
  <w:style w:type="character" w:customStyle="1" w:styleId="BalloonTextChar">
    <w:name w:val="Balloon Text Char"/>
    <w:basedOn w:val="DefaultParagraphFont"/>
    <w:link w:val="BalloonText"/>
    <w:uiPriority w:val="99"/>
    <w:semiHidden/>
    <w:rsid w:val="0013658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theintranet.westsussex.gov.uk/Library/Documents/drug_and_alcohol_misuse_policy.pdf" TargetMode="External"/><Relationship Id="rId2" Type="http://schemas.openxmlformats.org/officeDocument/2006/relationships/customXml" Target="../customXml/item2.xml"/><Relationship Id="rId16" Type="http://schemas.openxmlformats.org/officeDocument/2006/relationships/hyperlink" Target="http://theintranet.westsussex.gov.uk/Library/Documents/smoking_polic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theintranet.westsussex.gov.uk/Library/Documents/drug_and_alcohol_misuse_policy.pdf"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theintranet.westsussex.gov.uk/Library/Documents/smoking_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schemas.microsoft.com/sharepoint/v3"/>
    <ds:schemaRef ds:uri="http://purl.org/dc/terms/"/>
    <ds:schemaRef ds:uri="http://schemas.microsoft.com/office/infopath/2007/PartnerControls"/>
    <ds:schemaRef ds:uri="1209568c-8f7e-4a25-939e-4f22fd0c2b25"/>
  </ds:schemaRefs>
</ds:datastoreItem>
</file>

<file path=customXml/itemProps6.xml><?xml version="1.0" encoding="utf-8"?>
<ds:datastoreItem xmlns:ds="http://schemas.openxmlformats.org/officeDocument/2006/customXml" ds:itemID="{F3970CEA-2B78-4BE2-91F0-1C47C1EB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2019-10-30T10:59:00Z</dcterms:created>
  <dcterms:modified xsi:type="dcterms:W3CDTF">2019-10-30T10:59:00Z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