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C7" w:rsidRPr="00BC36C7" w:rsidRDefault="00BC36C7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FAB1" wp14:editId="39FF43D3">
                <wp:simplePos x="0" y="0"/>
                <wp:positionH relativeFrom="column">
                  <wp:posOffset>-52733</wp:posOffset>
                </wp:positionH>
                <wp:positionV relativeFrom="paragraph">
                  <wp:posOffset>105410</wp:posOffset>
                </wp:positionV>
                <wp:extent cx="6819153" cy="358588"/>
                <wp:effectExtent l="0" t="0" r="127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153" cy="35858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6C7" w:rsidRPr="006A4EC1" w:rsidRDefault="00A30A26" w:rsidP="00BC36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</w:pPr>
                            <w:r w:rsidRPr="006A4EC1"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  <w:t>West Sussex – Practice Guidance</w:t>
                            </w:r>
                          </w:p>
                          <w:p w:rsidR="00BC36C7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C36C7" w:rsidRPr="0084685B" w:rsidRDefault="00BC36C7" w:rsidP="00BC36C7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:rsidR="00BC36C7" w:rsidRPr="0013645D" w:rsidRDefault="00BC36C7" w:rsidP="00BC36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4.15pt;margin-top:8.3pt;width:536.9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" fillcolor="#dce6f2" stroked="f" strokeweight=".5pt">
                <v:textbox>
                  <w:txbxContent>
                    <w:p w:rsidR="00BC36C7" w:rsidRPr="006A4EC1" w:rsidRDefault="00A30A26" w:rsidP="00BC36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</w:pPr>
                      <w:r w:rsidRPr="006A4EC1"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  <w:t>West Sussex – Practice Guidance</w:t>
                      </w:r>
                    </w:p>
                    <w:p w:rsidR="00BC36C7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BC36C7" w:rsidRPr="0084685B" w:rsidRDefault="00BC36C7" w:rsidP="00BC36C7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 xml:space="preserve"> with at least five years’ experience, and who have acquired the right skills to carry out this role.</w:t>
                      </w:r>
                    </w:p>
                    <w:p w:rsidR="00BC36C7" w:rsidRPr="0013645D" w:rsidRDefault="00BC36C7" w:rsidP="00BC36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36C7" w:rsidRPr="00BC36C7" w:rsidRDefault="00BC36C7" w:rsidP="00BC36C7">
      <w:pPr>
        <w:rPr>
          <w:rFonts w:ascii="Verdana" w:hAnsi="Verdana"/>
        </w:rPr>
      </w:pPr>
    </w:p>
    <w:p w:rsidR="00E204B4" w:rsidRDefault="00E204B4" w:rsidP="00BC36C7">
      <w:pPr>
        <w:rPr>
          <w:rFonts w:ascii="Verdana" w:hAnsi="Verdana"/>
        </w:rPr>
      </w:pPr>
    </w:p>
    <w:p w:rsidR="00E204B4" w:rsidRDefault="00E204B4" w:rsidP="00BC36C7">
      <w:pPr>
        <w:rPr>
          <w:rFonts w:ascii="Verdana" w:hAnsi="Verdana"/>
        </w:rPr>
      </w:pPr>
    </w:p>
    <w:p w:rsidR="00BC36C7" w:rsidRPr="00E204B4" w:rsidRDefault="00E204B4" w:rsidP="00763428">
      <w:pPr>
        <w:rPr>
          <w:rFonts w:ascii="Verdana" w:hAnsi="Verdana"/>
          <w:b/>
        </w:rPr>
      </w:pPr>
      <w:r w:rsidRPr="00E204B4">
        <w:rPr>
          <w:rFonts w:ascii="Verdana" w:hAnsi="Verdana"/>
          <w:b/>
        </w:rPr>
        <w:t xml:space="preserve">Bedrooms </w:t>
      </w:r>
    </w:p>
    <w:p w:rsidR="00E204B4" w:rsidRPr="00E204B4" w:rsidRDefault="00E204B4" w:rsidP="00763428">
      <w:pPr>
        <w:rPr>
          <w:rFonts w:ascii="Verdana" w:hAnsi="Verdana"/>
        </w:rPr>
      </w:pPr>
    </w:p>
    <w:p w:rsidR="00E204B4" w:rsidRPr="00E204B4" w:rsidRDefault="00E204B4" w:rsidP="00763428">
      <w:pPr>
        <w:pStyle w:val="Default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E204B4">
        <w:rPr>
          <w:rFonts w:ascii="Verdana" w:hAnsi="Verdana"/>
          <w:sz w:val="22"/>
          <w:szCs w:val="22"/>
        </w:rPr>
        <w:t xml:space="preserve">Children in residential care live in a group environment, and so it is important that they can spend time away from others. Each child </w:t>
      </w:r>
      <w:r w:rsidR="0017137F">
        <w:rPr>
          <w:rFonts w:ascii="Verdana" w:hAnsi="Verdana"/>
          <w:sz w:val="22"/>
          <w:szCs w:val="22"/>
        </w:rPr>
        <w:t xml:space="preserve">will </w:t>
      </w:r>
      <w:r w:rsidRPr="00E204B4">
        <w:rPr>
          <w:rFonts w:ascii="Verdana" w:hAnsi="Verdana"/>
          <w:sz w:val="22"/>
          <w:szCs w:val="22"/>
        </w:rPr>
        <w:t xml:space="preserve">have their own personal space which will usually be their bedroom. </w:t>
      </w:r>
    </w:p>
    <w:p w:rsidR="00E204B4" w:rsidRPr="00E204B4" w:rsidRDefault="00E204B4" w:rsidP="00763428">
      <w:pPr>
        <w:pStyle w:val="Default"/>
        <w:ind w:left="360"/>
        <w:rPr>
          <w:rFonts w:ascii="Verdana" w:hAnsi="Verdana"/>
          <w:sz w:val="22"/>
          <w:szCs w:val="22"/>
        </w:rPr>
      </w:pPr>
    </w:p>
    <w:p w:rsidR="00E204B4" w:rsidRPr="00FD086B" w:rsidRDefault="00E204B4" w:rsidP="00763428">
      <w:pPr>
        <w:pStyle w:val="Default"/>
        <w:numPr>
          <w:ilvl w:val="0"/>
          <w:numId w:val="2"/>
        </w:numPr>
        <w:rPr>
          <w:rFonts w:ascii="Verdana" w:hAnsi="Verdana"/>
        </w:rPr>
      </w:pPr>
      <w:r w:rsidRPr="0017137F">
        <w:rPr>
          <w:rFonts w:ascii="Verdana" w:hAnsi="Verdana"/>
          <w:sz w:val="22"/>
          <w:szCs w:val="22"/>
        </w:rPr>
        <w:t xml:space="preserve">Children </w:t>
      </w:r>
      <w:r w:rsidR="0017137F" w:rsidRPr="0017137F">
        <w:rPr>
          <w:rFonts w:ascii="Verdana" w:hAnsi="Verdana"/>
          <w:sz w:val="22"/>
          <w:szCs w:val="22"/>
        </w:rPr>
        <w:t>will</w:t>
      </w:r>
      <w:r w:rsidR="0017137F">
        <w:rPr>
          <w:rFonts w:ascii="Verdana" w:hAnsi="Verdana"/>
          <w:sz w:val="22"/>
          <w:szCs w:val="22"/>
        </w:rPr>
        <w:t xml:space="preserve"> have </w:t>
      </w:r>
      <w:r w:rsidR="00FD086B">
        <w:rPr>
          <w:rFonts w:ascii="Verdana" w:hAnsi="Verdana"/>
          <w:sz w:val="22"/>
          <w:szCs w:val="22"/>
        </w:rPr>
        <w:t xml:space="preserve">their own bedroom </w:t>
      </w:r>
      <w:r w:rsidR="00FD086B">
        <w:rPr>
          <w:rFonts w:ascii="Verdana" w:hAnsi="Verdana"/>
        </w:rPr>
        <w:t xml:space="preserve">and </w:t>
      </w:r>
      <w:r w:rsidR="00FD086B" w:rsidRPr="00E623DC">
        <w:rPr>
          <w:rFonts w:ascii="Verdana" w:hAnsi="Verdana"/>
          <w:sz w:val="22"/>
          <w:szCs w:val="22"/>
        </w:rPr>
        <w:t xml:space="preserve">will </w:t>
      </w:r>
      <w:r w:rsidRPr="00FD086B">
        <w:rPr>
          <w:rFonts w:ascii="Verdana" w:hAnsi="Verdana"/>
          <w:sz w:val="22"/>
          <w:szCs w:val="22"/>
        </w:rPr>
        <w:t xml:space="preserve">be </w:t>
      </w:r>
      <w:r w:rsidR="00E623DC">
        <w:rPr>
          <w:rFonts w:ascii="Verdana" w:hAnsi="Verdana"/>
          <w:sz w:val="22"/>
          <w:szCs w:val="22"/>
        </w:rPr>
        <w:t xml:space="preserve">fully involved </w:t>
      </w:r>
      <w:r w:rsidRPr="00FD086B">
        <w:rPr>
          <w:rFonts w:ascii="Verdana" w:hAnsi="Verdana"/>
          <w:sz w:val="22"/>
          <w:szCs w:val="22"/>
        </w:rPr>
        <w:t xml:space="preserve">about how their personal space is decorated. </w:t>
      </w:r>
      <w:r w:rsidR="00E623DC">
        <w:rPr>
          <w:rFonts w:ascii="Verdana" w:hAnsi="Verdana"/>
          <w:sz w:val="22"/>
          <w:szCs w:val="22"/>
        </w:rPr>
        <w:t>This will include purchasing items together with staff (</w:t>
      </w:r>
      <w:r w:rsidR="003C33F4">
        <w:rPr>
          <w:rFonts w:ascii="Verdana" w:hAnsi="Verdana"/>
          <w:sz w:val="22"/>
          <w:szCs w:val="22"/>
        </w:rPr>
        <w:t>i.e.</w:t>
      </w:r>
      <w:r w:rsidR="00E623DC">
        <w:rPr>
          <w:rFonts w:ascii="Verdana" w:hAnsi="Verdana"/>
          <w:sz w:val="22"/>
          <w:szCs w:val="22"/>
        </w:rPr>
        <w:t xml:space="preserve"> bedding, soft furnishings) and therefore developing positive relationships from when they first move in.  </w:t>
      </w:r>
    </w:p>
    <w:p w:rsidR="00E204B4" w:rsidRPr="00E204B4" w:rsidRDefault="00E204B4" w:rsidP="00763428">
      <w:pPr>
        <w:pStyle w:val="ListParagraph"/>
        <w:rPr>
          <w:rFonts w:ascii="Verdana" w:hAnsi="Verdana"/>
        </w:rPr>
      </w:pPr>
    </w:p>
    <w:p w:rsidR="00E204B4" w:rsidRPr="00E204B4" w:rsidRDefault="00E204B4" w:rsidP="00763428">
      <w:pPr>
        <w:pStyle w:val="Default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E204B4">
        <w:rPr>
          <w:rFonts w:ascii="Verdana" w:hAnsi="Verdana"/>
          <w:sz w:val="22"/>
          <w:szCs w:val="22"/>
        </w:rPr>
        <w:t xml:space="preserve">Children should be provided with appropriate furniture, </w:t>
      </w:r>
      <w:r w:rsidR="0017137F">
        <w:rPr>
          <w:rFonts w:ascii="Verdana" w:hAnsi="Verdana"/>
          <w:sz w:val="22"/>
          <w:szCs w:val="22"/>
        </w:rPr>
        <w:t>including</w:t>
      </w:r>
      <w:r w:rsidRPr="00E204B4">
        <w:rPr>
          <w:rFonts w:ascii="Verdana" w:hAnsi="Verdana"/>
          <w:sz w:val="22"/>
          <w:szCs w:val="22"/>
        </w:rPr>
        <w:t xml:space="preserve"> a lockable cabinet or drawers to securely store personal items, including any personal information. </w:t>
      </w:r>
    </w:p>
    <w:p w:rsidR="00E204B4" w:rsidRPr="00E204B4" w:rsidRDefault="00E204B4" w:rsidP="00763428">
      <w:pPr>
        <w:pStyle w:val="ListParagraph"/>
        <w:rPr>
          <w:rFonts w:ascii="Verdana" w:hAnsi="Verdana"/>
        </w:rPr>
      </w:pPr>
    </w:p>
    <w:p w:rsidR="00E204B4" w:rsidRPr="00E204B4" w:rsidRDefault="00E204B4" w:rsidP="00763428">
      <w:pPr>
        <w:pStyle w:val="Default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E204B4">
        <w:rPr>
          <w:rFonts w:ascii="Verdana" w:hAnsi="Verdana"/>
          <w:sz w:val="22"/>
          <w:szCs w:val="22"/>
        </w:rPr>
        <w:t xml:space="preserve">A child’s bedroom should not generally be entered without their permission, though it may be necessary to establish routines to allow for rooms to be cleaned regularly. </w:t>
      </w:r>
    </w:p>
    <w:p w:rsidR="00E204B4" w:rsidRPr="00E204B4" w:rsidRDefault="00E204B4" w:rsidP="00763428">
      <w:pPr>
        <w:pStyle w:val="ListParagraph"/>
        <w:rPr>
          <w:rFonts w:ascii="Verdana" w:hAnsi="Verdana"/>
        </w:rPr>
      </w:pPr>
    </w:p>
    <w:p w:rsidR="00E204B4" w:rsidRPr="00E204B4" w:rsidRDefault="00E204B4" w:rsidP="00763428">
      <w:pPr>
        <w:pStyle w:val="Default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E204B4">
        <w:rPr>
          <w:rFonts w:ascii="Verdana" w:hAnsi="Verdana"/>
          <w:sz w:val="22"/>
          <w:szCs w:val="22"/>
        </w:rPr>
        <w:t xml:space="preserve">Usually, rooms should only be </w:t>
      </w:r>
      <w:r w:rsidR="00E623DC">
        <w:rPr>
          <w:rFonts w:ascii="Verdana" w:hAnsi="Verdana"/>
          <w:sz w:val="22"/>
          <w:szCs w:val="22"/>
        </w:rPr>
        <w:t>check</w:t>
      </w:r>
      <w:r w:rsidRPr="00E204B4">
        <w:rPr>
          <w:rFonts w:ascii="Verdana" w:hAnsi="Verdana"/>
          <w:sz w:val="22"/>
          <w:szCs w:val="22"/>
        </w:rPr>
        <w:t xml:space="preserve">ed if the child has been informed or asked for their permission. Immediate searching may be necessary where there are reasonable grounds for believing that there is a risk to the child’s or another person’s safety or well-being. </w:t>
      </w:r>
    </w:p>
    <w:p w:rsidR="00E204B4" w:rsidRPr="00E204B4" w:rsidRDefault="00E204B4" w:rsidP="00763428">
      <w:pPr>
        <w:pStyle w:val="ListParagraph"/>
        <w:rPr>
          <w:rFonts w:ascii="Verdana" w:hAnsi="Verdana"/>
        </w:rPr>
      </w:pPr>
    </w:p>
    <w:p w:rsidR="00E204B4" w:rsidRPr="00E204B4" w:rsidRDefault="00E204B4" w:rsidP="00763428">
      <w:pPr>
        <w:pStyle w:val="Default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E204B4">
        <w:rPr>
          <w:rFonts w:ascii="Verdana" w:hAnsi="Verdana"/>
          <w:sz w:val="22"/>
          <w:szCs w:val="22"/>
        </w:rPr>
        <w:t>Furniture and fit</w:t>
      </w:r>
      <w:r w:rsidR="00FD086B">
        <w:rPr>
          <w:rFonts w:ascii="Verdana" w:hAnsi="Verdana"/>
          <w:sz w:val="22"/>
          <w:szCs w:val="22"/>
        </w:rPr>
        <w:t xml:space="preserve">tings in bedrooms are designed and fitted </w:t>
      </w:r>
      <w:r w:rsidRPr="00E204B4">
        <w:rPr>
          <w:rFonts w:ascii="Verdana" w:hAnsi="Verdana"/>
          <w:sz w:val="22"/>
          <w:szCs w:val="22"/>
        </w:rPr>
        <w:t xml:space="preserve">taking account of the health and safety needs of </w:t>
      </w:r>
      <w:r w:rsidR="00FD086B">
        <w:rPr>
          <w:rFonts w:ascii="Verdana" w:hAnsi="Verdana"/>
          <w:sz w:val="22"/>
          <w:szCs w:val="22"/>
        </w:rPr>
        <w:t xml:space="preserve">the </w:t>
      </w:r>
      <w:r w:rsidRPr="00E204B4">
        <w:rPr>
          <w:rFonts w:ascii="Verdana" w:hAnsi="Verdana"/>
          <w:sz w:val="22"/>
          <w:szCs w:val="22"/>
        </w:rPr>
        <w:t>child</w:t>
      </w:r>
      <w:r w:rsidR="00FD086B">
        <w:rPr>
          <w:rFonts w:ascii="Verdana" w:hAnsi="Verdana"/>
          <w:sz w:val="22"/>
          <w:szCs w:val="22"/>
        </w:rPr>
        <w:t xml:space="preserve"> being</w:t>
      </w:r>
      <w:r w:rsidRPr="00E204B4">
        <w:rPr>
          <w:rFonts w:ascii="Verdana" w:hAnsi="Verdana"/>
          <w:sz w:val="22"/>
          <w:szCs w:val="22"/>
        </w:rPr>
        <w:t xml:space="preserve"> accommodated. All bedrooms are furnished as a minimum with: </w:t>
      </w:r>
    </w:p>
    <w:p w:rsidR="00E204B4" w:rsidRPr="00E204B4" w:rsidRDefault="00E204B4" w:rsidP="00763428">
      <w:pPr>
        <w:pStyle w:val="ListParagraph"/>
        <w:rPr>
          <w:rFonts w:ascii="Verdana" w:hAnsi="Verdana"/>
        </w:rPr>
      </w:pPr>
    </w:p>
    <w:p w:rsidR="00E204B4" w:rsidRPr="00E204B4" w:rsidRDefault="00E204B4" w:rsidP="00763428">
      <w:pPr>
        <w:pStyle w:val="Default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E204B4">
        <w:rPr>
          <w:rFonts w:ascii="Verdana" w:hAnsi="Verdana"/>
          <w:sz w:val="22"/>
          <w:szCs w:val="22"/>
        </w:rPr>
        <w:t xml:space="preserve">A suitable bed and bedding; </w:t>
      </w:r>
    </w:p>
    <w:p w:rsidR="00E204B4" w:rsidRPr="00E204B4" w:rsidRDefault="00E204B4" w:rsidP="00763428">
      <w:pPr>
        <w:pStyle w:val="Default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E204B4">
        <w:rPr>
          <w:rFonts w:ascii="Verdana" w:hAnsi="Verdana"/>
          <w:sz w:val="22"/>
          <w:szCs w:val="22"/>
        </w:rPr>
        <w:t xml:space="preserve">Curtains or blinds; </w:t>
      </w:r>
    </w:p>
    <w:p w:rsidR="00E204B4" w:rsidRPr="00E204B4" w:rsidRDefault="00E204B4" w:rsidP="00763428">
      <w:pPr>
        <w:pStyle w:val="Default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E204B4">
        <w:rPr>
          <w:rFonts w:ascii="Verdana" w:hAnsi="Verdana"/>
          <w:sz w:val="22"/>
          <w:szCs w:val="22"/>
        </w:rPr>
        <w:t xml:space="preserve">A mirror (unless contra-indicated by risk assessment); </w:t>
      </w:r>
    </w:p>
    <w:p w:rsidR="00E204B4" w:rsidRPr="00E204B4" w:rsidRDefault="00E204B4" w:rsidP="00763428">
      <w:pPr>
        <w:pStyle w:val="Default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E204B4">
        <w:rPr>
          <w:rFonts w:ascii="Verdana" w:hAnsi="Verdana"/>
          <w:sz w:val="22"/>
          <w:szCs w:val="22"/>
        </w:rPr>
        <w:t xml:space="preserve">Overhead and bedside or wall lighting; </w:t>
      </w:r>
    </w:p>
    <w:p w:rsidR="00E204B4" w:rsidRPr="00E204B4" w:rsidRDefault="00E204B4" w:rsidP="00763428">
      <w:pPr>
        <w:pStyle w:val="Default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E204B4">
        <w:rPr>
          <w:rFonts w:ascii="Verdana" w:hAnsi="Verdana"/>
          <w:sz w:val="22"/>
          <w:szCs w:val="22"/>
        </w:rPr>
        <w:t xml:space="preserve">A chair; </w:t>
      </w:r>
    </w:p>
    <w:p w:rsidR="00E204B4" w:rsidRPr="00E204B4" w:rsidRDefault="00E204B4" w:rsidP="00763428">
      <w:pPr>
        <w:pStyle w:val="Default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E204B4">
        <w:rPr>
          <w:rFonts w:ascii="Verdana" w:hAnsi="Verdana"/>
          <w:sz w:val="22"/>
          <w:szCs w:val="22"/>
        </w:rPr>
        <w:t xml:space="preserve">Drawers and built-in shelving; </w:t>
      </w:r>
    </w:p>
    <w:p w:rsidR="00E204B4" w:rsidRPr="00E204B4" w:rsidRDefault="00E204B4" w:rsidP="00763428">
      <w:pPr>
        <w:pStyle w:val="Default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E204B4">
        <w:rPr>
          <w:rFonts w:ascii="Verdana" w:hAnsi="Verdana"/>
          <w:sz w:val="22"/>
          <w:szCs w:val="22"/>
        </w:rPr>
        <w:t xml:space="preserve">An enclosed space for hanging clothes; </w:t>
      </w:r>
    </w:p>
    <w:p w:rsidR="00E204B4" w:rsidRPr="00E204B4" w:rsidRDefault="00E204B4" w:rsidP="00763428">
      <w:pPr>
        <w:pStyle w:val="Default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E204B4">
        <w:rPr>
          <w:rFonts w:ascii="Verdana" w:hAnsi="Verdana"/>
          <w:sz w:val="22"/>
          <w:szCs w:val="22"/>
        </w:rPr>
        <w:t xml:space="preserve">Table top or desk space; </w:t>
      </w:r>
    </w:p>
    <w:p w:rsidR="00E204B4" w:rsidRPr="00E204B4" w:rsidRDefault="00FD086B" w:rsidP="00763428">
      <w:pPr>
        <w:pStyle w:val="Default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lockable storage space</w:t>
      </w:r>
    </w:p>
    <w:p w:rsidR="00E204B4" w:rsidRDefault="00E204B4" w:rsidP="00763428">
      <w:pPr>
        <w:pStyle w:val="Default"/>
        <w:rPr>
          <w:rFonts w:ascii="Verdana" w:hAnsi="Verdana"/>
          <w:sz w:val="22"/>
          <w:szCs w:val="22"/>
        </w:rPr>
      </w:pPr>
    </w:p>
    <w:p w:rsidR="001958CD" w:rsidRDefault="001958CD" w:rsidP="001958CD">
      <w:pPr>
        <w:pStyle w:val="Default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Homes will take into account the personal preferences of </w:t>
      </w:r>
      <w:r w:rsidR="00353ED3">
        <w:rPr>
          <w:rFonts w:ascii="Verdana" w:hAnsi="Verdana"/>
          <w:sz w:val="22"/>
          <w:szCs w:val="22"/>
        </w:rPr>
        <w:t>children</w:t>
      </w:r>
      <w:r>
        <w:rPr>
          <w:rFonts w:ascii="Verdana" w:hAnsi="Verdana"/>
          <w:sz w:val="22"/>
          <w:szCs w:val="22"/>
        </w:rPr>
        <w:t xml:space="preserve"> with regards to the contents of their bedrooms, and ensure that any requests to remove or decline to have items are honoured where possible.  </w:t>
      </w:r>
    </w:p>
    <w:p w:rsidR="001958CD" w:rsidRPr="00E204B4" w:rsidRDefault="001958CD" w:rsidP="00763428">
      <w:pPr>
        <w:pStyle w:val="Default"/>
        <w:rPr>
          <w:rFonts w:ascii="Verdana" w:hAnsi="Verdana"/>
          <w:sz w:val="22"/>
          <w:szCs w:val="22"/>
        </w:rPr>
      </w:pPr>
    </w:p>
    <w:p w:rsidR="00E204B4" w:rsidRPr="00E204B4" w:rsidRDefault="00E204B4" w:rsidP="00763428">
      <w:pPr>
        <w:pStyle w:val="Defaul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E204B4">
        <w:rPr>
          <w:rFonts w:ascii="Verdana" w:hAnsi="Verdana"/>
          <w:sz w:val="22"/>
          <w:szCs w:val="22"/>
        </w:rPr>
        <w:t xml:space="preserve">Blinds are fitted with safe design cord fitments (such as wands) to open and close blinds. </w:t>
      </w:r>
    </w:p>
    <w:p w:rsidR="00E204B4" w:rsidRPr="00E204B4" w:rsidRDefault="00E204B4" w:rsidP="00763428">
      <w:pPr>
        <w:pStyle w:val="Default"/>
        <w:ind w:left="720"/>
        <w:rPr>
          <w:rFonts w:ascii="Verdana" w:hAnsi="Verdana"/>
          <w:sz w:val="22"/>
          <w:szCs w:val="22"/>
        </w:rPr>
      </w:pPr>
    </w:p>
    <w:p w:rsidR="00E204B4" w:rsidRDefault="00E204B4" w:rsidP="00763428">
      <w:pPr>
        <w:pStyle w:val="Defaul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E204B4">
        <w:rPr>
          <w:rFonts w:ascii="Verdana" w:hAnsi="Verdana"/>
          <w:sz w:val="22"/>
          <w:szCs w:val="22"/>
        </w:rPr>
        <w:t xml:space="preserve">The positioning and number of television aerial points, light switches and electrical outlet sockets is suitable for the needs of children and </w:t>
      </w:r>
      <w:r w:rsidR="00353ED3">
        <w:rPr>
          <w:rFonts w:ascii="Verdana" w:hAnsi="Verdana"/>
          <w:sz w:val="22"/>
          <w:szCs w:val="22"/>
        </w:rPr>
        <w:t>children</w:t>
      </w:r>
      <w:r w:rsidRPr="00E204B4">
        <w:rPr>
          <w:rFonts w:ascii="Verdana" w:hAnsi="Verdana"/>
          <w:sz w:val="22"/>
          <w:szCs w:val="22"/>
        </w:rPr>
        <w:t xml:space="preserve"> and takes account of possible future information technology requirements. </w:t>
      </w:r>
    </w:p>
    <w:p w:rsidR="002D3D09" w:rsidRDefault="002D3D09" w:rsidP="00763428">
      <w:pPr>
        <w:pStyle w:val="ListParagraph"/>
        <w:rPr>
          <w:rFonts w:ascii="Verdana" w:hAnsi="Verdana"/>
        </w:rPr>
      </w:pPr>
    </w:p>
    <w:p w:rsidR="002D3D09" w:rsidRPr="00E204B4" w:rsidRDefault="002D3D09" w:rsidP="00763428">
      <w:pPr>
        <w:pStyle w:val="Default"/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Each bedroom will have a television </w:t>
      </w:r>
      <w:r w:rsidR="006A4EC1">
        <w:rPr>
          <w:rFonts w:ascii="Verdana" w:hAnsi="Verdana"/>
          <w:sz w:val="22"/>
          <w:szCs w:val="22"/>
        </w:rPr>
        <w:t xml:space="preserve">supplied unless this presents a risk to the </w:t>
      </w:r>
      <w:r w:rsidR="00353ED3">
        <w:rPr>
          <w:rFonts w:ascii="Verdana" w:hAnsi="Verdana"/>
          <w:sz w:val="22"/>
          <w:szCs w:val="22"/>
        </w:rPr>
        <w:t>child</w:t>
      </w:r>
      <w:r w:rsidR="006A4EC1">
        <w:rPr>
          <w:rFonts w:ascii="Verdana" w:hAnsi="Verdana"/>
          <w:sz w:val="22"/>
          <w:szCs w:val="22"/>
        </w:rPr>
        <w:t xml:space="preserve">.  Internet access may be supervised and subject to content restriction and controls where necessary.  </w:t>
      </w:r>
    </w:p>
    <w:p w:rsidR="00E204B4" w:rsidRPr="00E204B4" w:rsidRDefault="00E204B4" w:rsidP="00763428">
      <w:pPr>
        <w:pStyle w:val="ListParagraph"/>
        <w:rPr>
          <w:rFonts w:ascii="Verdana" w:hAnsi="Verdana"/>
        </w:rPr>
      </w:pPr>
    </w:p>
    <w:p w:rsidR="00E204B4" w:rsidRPr="00E204B4" w:rsidRDefault="00E204B4" w:rsidP="00763428">
      <w:pPr>
        <w:pStyle w:val="Defaul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E204B4">
        <w:rPr>
          <w:rFonts w:ascii="Verdana" w:hAnsi="Verdana"/>
          <w:sz w:val="22"/>
          <w:szCs w:val="22"/>
        </w:rPr>
        <w:t>Doors are fitted with appropriate master key locks, with an easy opening (thumb-turn) device fitted to the inside of the door.</w:t>
      </w:r>
      <w:r w:rsidR="00E623DC">
        <w:rPr>
          <w:rFonts w:ascii="Verdana" w:hAnsi="Verdana"/>
          <w:sz w:val="22"/>
          <w:szCs w:val="22"/>
        </w:rPr>
        <w:t xml:space="preserve"> </w:t>
      </w:r>
      <w:r w:rsidR="00353ED3">
        <w:rPr>
          <w:rFonts w:ascii="Verdana" w:hAnsi="Verdana"/>
          <w:sz w:val="22"/>
          <w:szCs w:val="22"/>
        </w:rPr>
        <w:t>Children</w:t>
      </w:r>
      <w:r w:rsidR="00E623DC">
        <w:rPr>
          <w:rFonts w:ascii="Verdana" w:hAnsi="Verdana"/>
          <w:sz w:val="22"/>
          <w:szCs w:val="22"/>
        </w:rPr>
        <w:t xml:space="preserve"> will be given a key to their own room</w:t>
      </w:r>
      <w:r w:rsidR="001958CD" w:rsidRPr="001958CD">
        <w:rPr>
          <w:rFonts w:ascii="Verdana" w:hAnsi="Verdana"/>
          <w:color w:val="auto"/>
          <w:sz w:val="22"/>
          <w:szCs w:val="22"/>
        </w:rPr>
        <w:t xml:space="preserve">, </w:t>
      </w:r>
      <w:r w:rsidR="001958CD" w:rsidRPr="001958CD">
        <w:rPr>
          <w:rFonts w:ascii="Verdana" w:hAnsi="Verdana"/>
          <w:color w:val="auto"/>
        </w:rPr>
        <w:t>unless risk assessment indicates otherwise</w:t>
      </w:r>
      <w:r w:rsidR="00E623DC" w:rsidRPr="001958CD">
        <w:rPr>
          <w:rFonts w:ascii="Verdana" w:hAnsi="Verdana"/>
          <w:color w:val="auto"/>
          <w:sz w:val="22"/>
          <w:szCs w:val="22"/>
        </w:rPr>
        <w:t>.</w:t>
      </w:r>
    </w:p>
    <w:p w:rsidR="00E204B4" w:rsidRPr="00E204B4" w:rsidRDefault="00E204B4" w:rsidP="00763428">
      <w:pPr>
        <w:pStyle w:val="ListParagraph"/>
        <w:rPr>
          <w:rFonts w:ascii="Verdana" w:hAnsi="Verdana"/>
        </w:rPr>
      </w:pPr>
    </w:p>
    <w:p w:rsidR="00E204B4" w:rsidRPr="00E204B4" w:rsidRDefault="00E204B4" w:rsidP="00763428">
      <w:pPr>
        <w:pStyle w:val="Defaul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E204B4">
        <w:rPr>
          <w:rFonts w:ascii="Verdana" w:hAnsi="Verdana"/>
          <w:sz w:val="22"/>
          <w:szCs w:val="22"/>
        </w:rPr>
        <w:t xml:space="preserve">All bedrooms are designed and equipped for single occupancy unless there is a specific other purpose, which is identified in the home’s statement of purpose. </w:t>
      </w:r>
    </w:p>
    <w:p w:rsidR="00E204B4" w:rsidRPr="00E204B4" w:rsidRDefault="00E204B4" w:rsidP="00763428">
      <w:pPr>
        <w:pStyle w:val="ListParagraph"/>
        <w:rPr>
          <w:rFonts w:ascii="Verdana" w:hAnsi="Verdana"/>
        </w:rPr>
      </w:pPr>
    </w:p>
    <w:p w:rsidR="00E204B4" w:rsidRPr="00E204B4" w:rsidRDefault="00E204B4" w:rsidP="00763428">
      <w:pPr>
        <w:pStyle w:val="Defaul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E204B4">
        <w:rPr>
          <w:rFonts w:ascii="Verdana" w:hAnsi="Verdana"/>
          <w:sz w:val="22"/>
          <w:szCs w:val="22"/>
        </w:rPr>
        <w:t xml:space="preserve">Children and </w:t>
      </w:r>
      <w:r w:rsidR="00353ED3">
        <w:rPr>
          <w:rFonts w:ascii="Verdana" w:hAnsi="Verdana"/>
          <w:sz w:val="22"/>
          <w:szCs w:val="22"/>
        </w:rPr>
        <w:t>children</w:t>
      </w:r>
      <w:r w:rsidRPr="00E204B4">
        <w:rPr>
          <w:rFonts w:ascii="Verdana" w:hAnsi="Verdana"/>
          <w:sz w:val="22"/>
          <w:szCs w:val="22"/>
        </w:rPr>
        <w:t xml:space="preserve"> can control within safe limits, or can influence, the levels of heating in their bedrooms for their own comfort. </w:t>
      </w:r>
    </w:p>
    <w:p w:rsidR="00E204B4" w:rsidRPr="00E204B4" w:rsidRDefault="00E204B4" w:rsidP="00763428">
      <w:pPr>
        <w:pStyle w:val="ListParagraph"/>
        <w:rPr>
          <w:rFonts w:ascii="Verdana" w:hAnsi="Verdana"/>
        </w:rPr>
      </w:pPr>
    </w:p>
    <w:p w:rsidR="00E204B4" w:rsidRDefault="00E204B4" w:rsidP="00763428">
      <w:pPr>
        <w:pStyle w:val="Defaul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E204B4">
        <w:rPr>
          <w:rFonts w:ascii="Verdana" w:hAnsi="Verdana"/>
          <w:sz w:val="22"/>
          <w:szCs w:val="22"/>
        </w:rPr>
        <w:t xml:space="preserve">The positioning and number of electrical outlet sockets and light switches is suitable for the needs of children and </w:t>
      </w:r>
      <w:r w:rsidR="00353ED3">
        <w:rPr>
          <w:rFonts w:ascii="Verdana" w:hAnsi="Verdana"/>
          <w:sz w:val="22"/>
          <w:szCs w:val="22"/>
        </w:rPr>
        <w:t>children</w:t>
      </w:r>
    </w:p>
    <w:p w:rsidR="00E623DC" w:rsidRDefault="00E623DC" w:rsidP="00763428">
      <w:pPr>
        <w:pStyle w:val="ListParagraph"/>
        <w:rPr>
          <w:rFonts w:ascii="Verdana" w:hAnsi="Verdana"/>
        </w:rPr>
      </w:pPr>
    </w:p>
    <w:p w:rsidR="00E623DC" w:rsidRPr="00E204B4" w:rsidRDefault="00E623DC" w:rsidP="00763428">
      <w:pPr>
        <w:pStyle w:val="Default"/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Under no circumstances should </w:t>
      </w:r>
      <w:r w:rsidR="00353ED3">
        <w:rPr>
          <w:rFonts w:ascii="Verdana" w:hAnsi="Verdana"/>
          <w:sz w:val="22"/>
          <w:szCs w:val="22"/>
        </w:rPr>
        <w:t>children</w:t>
      </w:r>
      <w:r>
        <w:rPr>
          <w:rFonts w:ascii="Verdana" w:hAnsi="Verdana"/>
          <w:sz w:val="22"/>
          <w:szCs w:val="22"/>
        </w:rPr>
        <w:t xml:space="preserve"> be permitted to smoke in their bedrooms or have sources of ignition freely accessible.  </w:t>
      </w:r>
    </w:p>
    <w:p w:rsidR="00BC36C7" w:rsidRPr="00BC36C7" w:rsidRDefault="00BC36C7" w:rsidP="00763428">
      <w:pPr>
        <w:rPr>
          <w:rFonts w:ascii="Verdana" w:hAnsi="Verdana"/>
        </w:rPr>
      </w:pPr>
    </w:p>
    <w:p w:rsidR="00BC36C7" w:rsidRPr="00E204B4" w:rsidRDefault="00BC36C7" w:rsidP="00763428">
      <w:pPr>
        <w:rPr>
          <w:rFonts w:ascii="Verdana" w:hAnsi="Verdana"/>
          <w:b/>
        </w:rPr>
      </w:pPr>
      <w:r w:rsidRPr="00E204B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E0E43" wp14:editId="5375FA54">
                <wp:simplePos x="0" y="0"/>
                <wp:positionH relativeFrom="column">
                  <wp:posOffset>-79513</wp:posOffset>
                </wp:positionH>
                <wp:positionV relativeFrom="paragraph">
                  <wp:posOffset>114300</wp:posOffset>
                </wp:positionV>
                <wp:extent cx="6860540" cy="1598212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1598212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6C7" w:rsidRPr="00E623DC" w:rsidRDefault="00E623DC" w:rsidP="003C33F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</w:pPr>
                            <w:r w:rsidRPr="00E623DC"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  <w:t xml:space="preserve">Links to related resources: </w:t>
                            </w:r>
                          </w:p>
                          <w:p w:rsidR="005365EF" w:rsidRPr="00E623DC" w:rsidRDefault="005365EF" w:rsidP="003C33F4">
                            <w:pPr>
                              <w:spacing w:line="276" w:lineRule="auto"/>
                              <w:jc w:val="both"/>
                              <w:rPr>
                                <w:rFonts w:ascii="Verdana" w:eastAsia="Calibri" w:hAnsi="Verdana" w:cs="MS Reference Sans Serif"/>
                                <w:color w:val="000000"/>
                              </w:rPr>
                            </w:pPr>
                          </w:p>
                          <w:p w:rsidR="00E623DC" w:rsidRPr="00E623DC" w:rsidRDefault="00E623DC" w:rsidP="003C33F4">
                            <w:pPr>
                              <w:spacing w:line="276" w:lineRule="auto"/>
                              <w:jc w:val="both"/>
                              <w:rPr>
                                <w:rFonts w:ascii="Verdana" w:eastAsia="Calibri" w:hAnsi="Verdana" w:cs="MS Reference Sans Serif"/>
                                <w:color w:val="000000"/>
                              </w:rPr>
                            </w:pPr>
                            <w:r w:rsidRPr="00E623DC">
                              <w:rPr>
                                <w:rFonts w:ascii="Verdana" w:eastAsia="Calibri" w:hAnsi="Verdana" w:cs="MS Reference Sans Serif"/>
                                <w:color w:val="000000"/>
                              </w:rPr>
                              <w:t>Room checks</w:t>
                            </w:r>
                          </w:p>
                          <w:p w:rsidR="00E623DC" w:rsidRDefault="00E623DC" w:rsidP="003C33F4">
                            <w:pPr>
                              <w:spacing w:line="276" w:lineRule="auto"/>
                              <w:jc w:val="both"/>
                              <w:rPr>
                                <w:rFonts w:ascii="Verdana" w:eastAsia="Calibri" w:hAnsi="Verdana" w:cs="MS Reference Sans Serif"/>
                                <w:color w:val="000000"/>
                              </w:rPr>
                            </w:pPr>
                            <w:r w:rsidRPr="00E623DC">
                              <w:rPr>
                                <w:rFonts w:ascii="Verdana" w:eastAsia="Calibri" w:hAnsi="Verdana" w:cs="MS Reference Sans Serif"/>
                                <w:color w:val="000000"/>
                              </w:rPr>
                              <w:t xml:space="preserve">Premises Risk Assessment </w:t>
                            </w:r>
                          </w:p>
                          <w:p w:rsidR="00E623DC" w:rsidRDefault="00E623DC" w:rsidP="003C33F4">
                            <w:pPr>
                              <w:spacing w:line="276" w:lineRule="auto"/>
                              <w:jc w:val="both"/>
                              <w:rPr>
                                <w:rFonts w:ascii="Verdana" w:eastAsia="Calibri" w:hAnsi="Verdana" w:cs="MS Reference Sans Serif"/>
                                <w:color w:val="000000"/>
                              </w:rPr>
                            </w:pPr>
                            <w:r>
                              <w:rPr>
                                <w:rFonts w:ascii="Verdana" w:eastAsia="Calibri" w:hAnsi="Verdana" w:cs="MS Reference Sans Serif"/>
                                <w:color w:val="000000"/>
                              </w:rPr>
                              <w:t xml:space="preserve">Smoking and Alcohol </w:t>
                            </w:r>
                          </w:p>
                          <w:p w:rsidR="006A4EC1" w:rsidRPr="00763428" w:rsidRDefault="00763428" w:rsidP="003C33F4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763428">
                              <w:rPr>
                                <w:rFonts w:ascii="Verdana" w:eastAsia="Calibri" w:hAnsi="Verdana" w:cs="MS Reference Sans Serif"/>
                              </w:rPr>
                              <w:t>Staying in touch, safe use of the internet, social media and taking photographs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7" style="position:absolute;margin-left:-6.25pt;margin-top:9pt;width:540.2pt;height:1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" fillcolor="#dce6f2" stroked="f" strokeweight=".5pt">
                <v:textbox>
                  <w:txbxContent>
                    <w:p w:rsidR="00BC36C7" w:rsidRPr="00E623DC" w:rsidRDefault="00E623DC" w:rsidP="003C33F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</w:pPr>
                      <w:r w:rsidRPr="00E623DC"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  <w:t xml:space="preserve">Links to related resources: </w:t>
                      </w:r>
                    </w:p>
                    <w:p w:rsidR="005365EF" w:rsidRPr="00E623DC" w:rsidRDefault="005365EF" w:rsidP="003C33F4">
                      <w:pPr>
                        <w:spacing w:line="276" w:lineRule="auto"/>
                        <w:jc w:val="both"/>
                        <w:rPr>
                          <w:rFonts w:ascii="Verdana" w:eastAsia="Calibri" w:hAnsi="Verdana" w:cs="MS Reference Sans Serif"/>
                          <w:color w:val="000000"/>
                        </w:rPr>
                      </w:pPr>
                    </w:p>
                    <w:p w:rsidR="00E623DC" w:rsidRPr="00E623DC" w:rsidRDefault="00E623DC" w:rsidP="003C33F4">
                      <w:pPr>
                        <w:spacing w:line="276" w:lineRule="auto"/>
                        <w:jc w:val="both"/>
                        <w:rPr>
                          <w:rFonts w:ascii="Verdana" w:eastAsia="Calibri" w:hAnsi="Verdana" w:cs="MS Reference Sans Serif"/>
                          <w:color w:val="000000"/>
                        </w:rPr>
                      </w:pPr>
                      <w:r w:rsidRPr="00E623DC">
                        <w:rPr>
                          <w:rFonts w:ascii="Verdana" w:eastAsia="Calibri" w:hAnsi="Verdana" w:cs="MS Reference Sans Serif"/>
                          <w:color w:val="000000"/>
                        </w:rPr>
                        <w:t>Room checks</w:t>
                      </w:r>
                    </w:p>
                    <w:p w:rsidR="00E623DC" w:rsidRDefault="00E623DC" w:rsidP="003C33F4">
                      <w:pPr>
                        <w:spacing w:line="276" w:lineRule="auto"/>
                        <w:jc w:val="both"/>
                        <w:rPr>
                          <w:rFonts w:ascii="Verdana" w:eastAsia="Calibri" w:hAnsi="Verdana" w:cs="MS Reference Sans Serif"/>
                          <w:color w:val="000000"/>
                        </w:rPr>
                      </w:pPr>
                      <w:r w:rsidRPr="00E623DC">
                        <w:rPr>
                          <w:rFonts w:ascii="Verdana" w:eastAsia="Calibri" w:hAnsi="Verdana" w:cs="MS Reference Sans Serif"/>
                          <w:color w:val="000000"/>
                        </w:rPr>
                        <w:t xml:space="preserve">Premises Risk Assessment </w:t>
                      </w:r>
                    </w:p>
                    <w:p w:rsidR="00E623DC" w:rsidRDefault="00E623DC" w:rsidP="003C33F4">
                      <w:pPr>
                        <w:spacing w:line="276" w:lineRule="auto"/>
                        <w:jc w:val="both"/>
                        <w:rPr>
                          <w:rFonts w:ascii="Verdana" w:eastAsia="Calibri" w:hAnsi="Verdana" w:cs="MS Reference Sans Serif"/>
                          <w:color w:val="000000"/>
                        </w:rPr>
                      </w:pPr>
                      <w:r>
                        <w:rPr>
                          <w:rFonts w:ascii="Verdana" w:eastAsia="Calibri" w:hAnsi="Verdana" w:cs="MS Reference Sans Serif"/>
                          <w:color w:val="000000"/>
                        </w:rPr>
                        <w:t xml:space="preserve">Smoking and Alcohol </w:t>
                      </w:r>
                    </w:p>
                    <w:p w:rsidR="006A4EC1" w:rsidRPr="00763428" w:rsidRDefault="00763428" w:rsidP="003C33F4">
                      <w:pPr>
                        <w:spacing w:line="276" w:lineRule="auto"/>
                        <w:jc w:val="both"/>
                        <w:rPr>
                          <w:rFonts w:ascii="Verdana" w:hAnsi="Verdana"/>
                        </w:rPr>
                      </w:pPr>
                      <w:r w:rsidRPr="00763428">
                        <w:rPr>
                          <w:rFonts w:ascii="Verdana" w:eastAsia="Calibri" w:hAnsi="Verdana" w:cs="MS Reference Sans Serif"/>
                        </w:rPr>
                        <w:t>Staying in touch, safe use of the internet, social media and taking photographs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36C7" w:rsidRPr="00BC36C7" w:rsidRDefault="00BC36C7" w:rsidP="00763428">
      <w:pPr>
        <w:rPr>
          <w:rFonts w:ascii="Verdana" w:hAnsi="Verdana"/>
        </w:rPr>
      </w:pPr>
    </w:p>
    <w:p w:rsidR="00BC36C7" w:rsidRPr="00BC36C7" w:rsidRDefault="00BC36C7" w:rsidP="00763428">
      <w:pPr>
        <w:rPr>
          <w:rFonts w:ascii="Verdana" w:hAnsi="Verdana"/>
        </w:rPr>
      </w:pPr>
    </w:p>
    <w:p w:rsidR="00BC36C7" w:rsidRPr="00BC36C7" w:rsidRDefault="00BC36C7" w:rsidP="00763428">
      <w:pPr>
        <w:rPr>
          <w:rFonts w:ascii="Verdana" w:hAnsi="Verdana"/>
        </w:rPr>
      </w:pPr>
    </w:p>
    <w:p w:rsidR="00C706E4" w:rsidRDefault="00BC36C7" w:rsidP="00763428">
      <w:p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BC36C7" w:rsidRDefault="00BC36C7" w:rsidP="00763428">
      <w:pPr>
        <w:tabs>
          <w:tab w:val="left" w:pos="2767"/>
        </w:tabs>
        <w:rPr>
          <w:rFonts w:ascii="Verdana" w:hAnsi="Verdana"/>
        </w:rPr>
      </w:pPr>
    </w:p>
    <w:p w:rsidR="00BC36C7" w:rsidRPr="00BC36C7" w:rsidRDefault="00BC36C7" w:rsidP="00763428">
      <w:pPr>
        <w:tabs>
          <w:tab w:val="left" w:pos="2767"/>
        </w:tabs>
        <w:rPr>
          <w:rFonts w:ascii="Verdana" w:hAnsi="Verdana"/>
        </w:rPr>
      </w:pPr>
      <w:bookmarkStart w:id="0" w:name="_GoBack"/>
      <w:bookmarkEnd w:id="0"/>
    </w:p>
    <w:sectPr w:rsidR="00BC36C7" w:rsidRPr="00BC36C7" w:rsidSect="00D944E0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6C" w:rsidRDefault="008F686C" w:rsidP="00A46795">
      <w:r>
        <w:separator/>
      </w:r>
    </w:p>
  </w:endnote>
  <w:endnote w:type="continuationSeparator" w:id="0">
    <w:p w:rsidR="008F686C" w:rsidRDefault="008F686C" w:rsidP="00A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95" w:rsidRDefault="00A46795">
    <w:pPr>
      <w:pStyle w:val="Footer"/>
      <w:jc w:val="right"/>
    </w:pPr>
  </w:p>
  <w:p w:rsidR="00A46795" w:rsidRDefault="00D944E0">
    <w:pPr>
      <w:pStyle w:val="Footer"/>
    </w:pPr>
    <w:r>
      <w:rPr>
        <w:rFonts w:ascii="Verdana" w:hAnsi="Verdana"/>
        <w:sz w:val="18"/>
        <w:szCs w:val="18"/>
      </w:rPr>
      <w:t>V1.1 (Oct</w:t>
    </w:r>
    <w:r w:rsidR="003C33F4" w:rsidRPr="008A02DE">
      <w:rPr>
        <w:rFonts w:ascii="Verdana" w:hAnsi="Verdana"/>
        <w:sz w:val="18"/>
        <w:szCs w:val="18"/>
      </w:rPr>
      <w:t xml:space="preserve"> 2019).  </w:t>
    </w:r>
    <w:proofErr w:type="gramStart"/>
    <w:r w:rsidR="003C33F4" w:rsidRPr="008A02DE">
      <w:rPr>
        <w:rFonts w:ascii="Verdana" w:hAnsi="Verdana"/>
        <w:sz w:val="18"/>
        <w:szCs w:val="18"/>
      </w:rPr>
      <w:t>Document</w:t>
    </w:r>
    <w:proofErr w:type="gramEnd"/>
    <w:r w:rsidR="003C33F4" w:rsidRPr="008A02DE">
      <w:rPr>
        <w:rFonts w:ascii="Verdana" w:hAnsi="Verdana"/>
        <w:sz w:val="18"/>
        <w:szCs w:val="18"/>
      </w:rPr>
      <w:t xml:space="preserve"> owner: Service Lead for Children’s Residential Services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6C" w:rsidRDefault="008F686C" w:rsidP="00A46795">
      <w:r>
        <w:separator/>
      </w:r>
    </w:p>
  </w:footnote>
  <w:footnote w:type="continuationSeparator" w:id="0">
    <w:p w:rsidR="008F686C" w:rsidRDefault="008F686C" w:rsidP="00A4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0620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33F4" w:rsidRDefault="00D944E0" w:rsidP="00D944E0">
        <w:pPr>
          <w:pStyle w:val="Header"/>
        </w:pPr>
        <w:r>
          <w:rPr>
            <w:noProof/>
          </w:rPr>
          <w:drawing>
            <wp:inline distT="0" distB="0" distL="0" distR="0" wp14:anchorId="321C5DC7" wp14:editId="054664E0">
              <wp:extent cx="1987826" cy="676529"/>
              <wp:effectExtent l="0" t="0" r="0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8552" cy="676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</w:t>
        </w:r>
        <w:r w:rsidR="003C33F4" w:rsidRPr="00D944E0">
          <w:rPr>
            <w:rFonts w:ascii="Verdana" w:hAnsi="Verdana"/>
          </w:rPr>
          <w:fldChar w:fldCharType="begin"/>
        </w:r>
        <w:r w:rsidR="003C33F4" w:rsidRPr="00D944E0">
          <w:rPr>
            <w:rFonts w:ascii="Verdana" w:hAnsi="Verdana"/>
          </w:rPr>
          <w:instrText xml:space="preserve"> PAGE   \* MERGEFORMAT </w:instrText>
        </w:r>
        <w:r w:rsidR="003C33F4" w:rsidRPr="00D944E0">
          <w:rPr>
            <w:rFonts w:ascii="Verdana" w:hAnsi="Verdana"/>
          </w:rPr>
          <w:fldChar w:fldCharType="separate"/>
        </w:r>
        <w:r>
          <w:rPr>
            <w:rFonts w:ascii="Verdana" w:hAnsi="Verdana"/>
            <w:noProof/>
          </w:rPr>
          <w:t>2</w:t>
        </w:r>
        <w:r w:rsidR="003C33F4" w:rsidRPr="00D944E0">
          <w:rPr>
            <w:rFonts w:ascii="Verdana" w:hAnsi="Verdana"/>
            <w:noProof/>
          </w:rPr>
          <w:fldChar w:fldCharType="end"/>
        </w:r>
        <w:r w:rsidRPr="00D944E0">
          <w:rPr>
            <w:rFonts w:ascii="Verdana" w:hAnsi="Verdana"/>
            <w:noProof/>
          </w:rPr>
          <w:t xml:space="preserve">        </w:t>
        </w:r>
        <w:r>
          <w:rPr>
            <w:rFonts w:ascii="Verdana" w:hAnsi="Verdana"/>
            <w:noProof/>
          </w:rPr>
          <w:t xml:space="preserve">                   </w:t>
        </w:r>
        <w:r w:rsidRPr="00D944E0">
          <w:rPr>
            <w:rFonts w:ascii="Verdana" w:hAnsi="Verdana"/>
            <w:noProof/>
          </w:rPr>
          <w:t>Children’s Residential Service</w:t>
        </w:r>
      </w:p>
    </w:sdtContent>
  </w:sdt>
  <w:p w:rsidR="00A46795" w:rsidRDefault="00A46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E0B"/>
    <w:multiLevelType w:val="hybridMultilevel"/>
    <w:tmpl w:val="A2B2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1090C"/>
    <w:multiLevelType w:val="hybridMultilevel"/>
    <w:tmpl w:val="5ECA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00889"/>
    <w:multiLevelType w:val="hybridMultilevel"/>
    <w:tmpl w:val="35DCA6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F17DE9"/>
    <w:multiLevelType w:val="hybridMultilevel"/>
    <w:tmpl w:val="EFF6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05AFD"/>
    <w:multiLevelType w:val="hybridMultilevel"/>
    <w:tmpl w:val="E7343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7"/>
    <w:rsid w:val="000701FA"/>
    <w:rsid w:val="00114BB2"/>
    <w:rsid w:val="0017137F"/>
    <w:rsid w:val="001958CD"/>
    <w:rsid w:val="002D3D09"/>
    <w:rsid w:val="00353ED3"/>
    <w:rsid w:val="003C1F55"/>
    <w:rsid w:val="003C33F4"/>
    <w:rsid w:val="005365EF"/>
    <w:rsid w:val="006A15F4"/>
    <w:rsid w:val="006A4EC1"/>
    <w:rsid w:val="00763428"/>
    <w:rsid w:val="00873F7E"/>
    <w:rsid w:val="008F686C"/>
    <w:rsid w:val="00990000"/>
    <w:rsid w:val="00996040"/>
    <w:rsid w:val="009E6C39"/>
    <w:rsid w:val="009F3BB2"/>
    <w:rsid w:val="00A1042A"/>
    <w:rsid w:val="00A30A26"/>
    <w:rsid w:val="00A46795"/>
    <w:rsid w:val="00BC36C7"/>
    <w:rsid w:val="00C55A45"/>
    <w:rsid w:val="00C706E4"/>
    <w:rsid w:val="00CF0F80"/>
    <w:rsid w:val="00D944E0"/>
    <w:rsid w:val="00E204B4"/>
    <w:rsid w:val="00E33B70"/>
    <w:rsid w:val="00E623DC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paragraph" w:customStyle="1" w:styleId="Default">
    <w:name w:val="Default"/>
    <w:rsid w:val="00E20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E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paragraph" w:customStyle="1" w:styleId="Default">
    <w:name w:val="Default"/>
    <w:rsid w:val="00E20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E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8DC3A4E5F793F4CA7F4D9A239C62919" ma:contentTypeVersion="0" ma:contentTypeDescription="" ma:contentTypeScope="" ma:versionID="3a9efd5c501ef418f2880c0efa92815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19a0198a0493c442b17fd80c2469f477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f33699e-ae4a-4125-9272-2792539a8d21}" ma:internalName="TaxCatchAll" ma:showField="CatchAllData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f33699e-ae4a-4125-9272-2792539a8d21}" ma:internalName="TaxCatchAllLabel" ma:readOnly="true" ma:showField="CatchAllDataLabel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27302bcc-9e73-43ee-8aa0-339713dcb6e4;2018-11-18 16:55:17;AUTOCLASSIFIED;WSCC Category:2018-11-18 16:55:17|False||AUTOCLASSIFIED|2018-11-18 16:55:17|UNDEFINED|00000000-0000-0000-0000-000000000000;False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services:Child protection:Safeguarding</TermName>
          <TermId xmlns="http://schemas.microsoft.com/office/infopath/2007/PartnerControls">31411861-53d4-4ed7-8456-7f7e89813936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care:Children in care</TermName>
          <TermId xmlns="http://schemas.microsoft.com/office/infopath/2007/PartnerControls">aa21d7ee-3ba4-4af2-b9e6-f24476c31439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children:Assessment</TermName>
          <TermId xmlns="http://schemas.microsoft.com/office/infopath/2007/PartnerControls">3ccdc26a-9346-42df-a61d-e7e2d36e6bca</TermId>
        </TermInfo>
        <TermInfo xmlns="http://schemas.microsoft.com/office/infopath/2007/PartnerControls">
          <TermName xmlns="http://schemas.microsoft.com/office/infopath/2007/PartnerControls">Care services:Children and families care services</TermName>
          <TermId xmlns="http://schemas.microsoft.com/office/infopath/2007/PartnerControls">cbb9a63a-a307-459c-b954-31af6227d46c</TermId>
        </TermInfo>
        <TermInfo xmlns="http://schemas.microsoft.com/office/infopath/2007/PartnerControls">
          <TermName xmlns="http://schemas.microsoft.com/office/infopath/2007/PartnerControls">Care services:Adult care services:Supporting adults:Assessment</TermName>
          <TermId xmlns="http://schemas.microsoft.com/office/infopath/2007/PartnerControls">161caadf-7a2c-4964-9ee4-650da2b398fa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</TermName>
          <TermId xmlns="http://schemas.microsoft.com/office/infopath/2007/PartnerControls">caced083-4ee6-485b-a670-694bff3efdd9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in need</TermName>
          <TermId xmlns="http://schemas.microsoft.com/office/infopath/2007/PartnerControls">56b54f27-d6d4-40fe-85c2-a56a28edc6f8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fostering:Fostering</TermName>
          <TermId xmlns="http://schemas.microsoft.com/office/infopath/2007/PartnerControls">69abbbd2-3d3a-4bd9-b143-572649b398a9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</TermName>
          <TermId xmlns="http://schemas.microsoft.com/office/infopath/2007/PartnerControls">6761124a-e25a-4952-b7f1-cecf53817ddb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 Carers Legal</TermName>
          <TermId xmlns="http://schemas.microsoft.com/office/infopath/2007/PartnerControls">2bb9c1be-c49a-4783-9a42-ee144cf5aa74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at risk</TermName>
          <TermId xmlns="http://schemas.microsoft.com/office/infopath/2007/PartnerControls">407b88ca-515f-4e2b-92a7-0c1fc6e018d5</TermId>
        </TermInfo>
        <TermInfo xmlns="http://schemas.microsoft.com/office/infopath/2007/PartnerControls">
          <TermName xmlns="http://schemas.microsoft.com/office/infopath/2007/PartnerControls">Care services:Adult care services:Supporting adults:Care plans</TermName>
          <TermId xmlns="http://schemas.microsoft.com/office/infopath/2007/PartnerControls">41c26e94-b377-4007-a5e6-ab364ea406ad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</TermName>
          <TermId xmlns="http://schemas.microsoft.com/office/infopath/2007/PartnerControls">6605a488-2362-4256-9222-245e1c1f9724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 and fostering review</TermName>
          <TermId xmlns="http://schemas.microsoft.com/office/infopath/2007/PartnerControls">ac60a2e5-0b2c-4aa5-8f18-c6bfc7d7951a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children:Care plans</TermName>
          <TermId xmlns="http://schemas.microsoft.com/office/infopath/2007/PartnerControls">dc5fccf7-d337-473d-85c5-0e3fb289f1e9</TermId>
        </TermInfo>
        <TermInfo xmlns="http://schemas.microsoft.com/office/infopath/2007/PartnerControls">
          <TermName xmlns="http://schemas.microsoft.com/office/infopath/2007/PartnerControls">Care services:Children and families care services:Programme management and development:Programmes to support families</TermName>
          <TermId xmlns="http://schemas.microsoft.com/office/infopath/2007/PartnerControls">d82f2e53-e884-494b-b2ab-f3fd1f6d0178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fostering:Assessment</TermName>
          <TermId xmlns="http://schemas.microsoft.com/office/infopath/2007/PartnerControls">774b59db-33d2-4f37-a569-2dbf91e9ea23</TermId>
        </TermInfo>
        <TermInfo xmlns="http://schemas.microsoft.com/office/infopath/2007/PartnerControls">
          <TermName xmlns="http://schemas.microsoft.com/office/infopath/2007/PartnerControls">Care services:Adult care services:Carers:Review of carers</TermName>
          <TermId xmlns="http://schemas.microsoft.com/office/infopath/2007/PartnerControls">3baf1383-9197-489d-a6fb-6661f3b2643a</TermId>
        </TermInfo>
        <TermInfo xmlns="http://schemas.microsoft.com/office/infopath/2007/PartnerControls">
          <TermName xmlns="http://schemas.microsoft.com/office/infopath/2007/PartnerControls">Community:Democracy:Corporate governance:Constitution:Accountability</TermName>
          <TermId xmlns="http://schemas.microsoft.com/office/infopath/2007/PartnerControls">de07de28-3bd2-4b49-b7b3-e6f3c3fa87db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children:Child custody</TermName>
          <TermId xmlns="http://schemas.microsoft.com/office/infopath/2007/PartnerControls">0db64528-f483-43ff-85c6-02285f04d9db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</TermName>
          <TermId xmlns="http://schemas.microsoft.com/office/infopath/2007/PartnerControls">2510b620-7496-46fa-b87c-6ee7685d6bee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</TermName>
          <TermId xmlns="http://schemas.microsoft.com/office/infopath/2007/PartnerControls">17ec9827-ab51-4d71-b2f1-3229319698af</TermId>
        </TermInfo>
        <TermInfo xmlns="http://schemas.microsoft.com/office/infopath/2007/PartnerControls">
          <TermName xmlns="http://schemas.microsoft.com/office/infopath/2007/PartnerControls">Education and skills:Life long learning:Research</TermName>
          <TermId xmlns="http://schemas.microsoft.com/office/infopath/2007/PartnerControls">db63af2c-a342-4d50-a1ba-e4b244736519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Asset management:Asset management policy and practice:Finance policy and practice</TermName>
          <TermId xmlns="http://schemas.microsoft.com/office/infopath/2007/PartnerControls">a0570362-3516-4e02-bd9f-f4cf2668b44d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protection:Registration</TermName>
          <TermId xmlns="http://schemas.microsoft.com/office/infopath/2007/PartnerControls">1b598d61-3232-4113-a4db-aa3e17e02647</TermId>
        </TermInfo>
        <TermInfo xmlns="http://schemas.microsoft.com/office/infopath/2007/PartnerControls">
          <TermName xmlns="http://schemas.microsoft.com/office/infopath/2007/PartnerControls">Community:People:Families</TermName>
          <TermId xmlns="http://schemas.microsoft.com/office/infopath/2007/PartnerControls">3a00cbba-9a60-485e-868a-a3f65d0ad87a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children:Legal</TermName>
          <TermId xmlns="http://schemas.microsoft.com/office/infopath/2007/PartnerControls">ca24be25-78bd-45ea-add2-116af0d7237d</TermId>
        </TermInfo>
        <TermInfo xmlns="http://schemas.microsoft.com/office/infopath/2007/PartnerControls">
          <TermName xmlns="http://schemas.microsoft.com/office/infopath/2007/PartnerControls">Transport:Transport policy and practice</TermName>
          <TermId xmlns="http://schemas.microsoft.com/office/infopath/2007/PartnerControls">acf1fe38-3bf7-4eaf-ad78-b5bd9b1b04b8</TermId>
        </TermInfo>
        <TermInfo xmlns="http://schemas.microsoft.com/office/infopath/2007/PartnerControls">
          <TermName xmlns="http://schemas.microsoft.com/office/infopath/2007/PartnerControls">Education and skills:Education and skills standards</TermName>
          <TermId xmlns="http://schemas.microsoft.com/office/infopath/2007/PartnerControls">f0f9377b-249d-40f0-9c89-49617cafe630</TermId>
        </TermInfo>
        <TermInfo xmlns="http://schemas.microsoft.com/office/infopath/2007/PartnerControls">
          <TermName xmlns="http://schemas.microsoft.com/office/infopath/2007/PartnerControls">Care services:Care services standards:Children's care standards</TermName>
          <TermId xmlns="http://schemas.microsoft.com/office/infopath/2007/PartnerControls">41164205-1162-4cfe-8269-278adc305f83</TermId>
        </TermInfo>
        <TermInfo xmlns="http://schemas.microsoft.com/office/infopath/2007/PartnerControls">
          <TermName xmlns="http://schemas.microsoft.com/office/infopath/2007/PartnerControls">Transport:Transport standards</TermName>
          <TermId xmlns="http://schemas.microsoft.com/office/infopath/2007/PartnerControls">3e10ded6-1d0e-495a-9ad3-61e28d39f764</TermId>
        </TermInfo>
        <TermInfo xmlns="http://schemas.microsoft.com/office/infopath/2007/PartnerControls">
          <TermName xmlns="http://schemas.microsoft.com/office/infopath/2007/PartnerControls">Care services:Adult care services:Carers:Assessment</TermName>
          <TermId xmlns="http://schemas.microsoft.com/office/infopath/2007/PartnerControls">552cee47-4ce7-4cfa-a08a-22f651babe65</TermId>
        </TermInfo>
        <TermInfo xmlns="http://schemas.microsoft.com/office/infopath/2007/PartnerControls">
          <TermName xmlns="http://schemas.microsoft.com/office/infopath/2007/PartnerControls">Care services:Children and families care services:Communications</TermName>
          <TermId xmlns="http://schemas.microsoft.com/office/infopath/2007/PartnerControls">ee2cd21a-2f9c-4f48-a6df-f34e04138852</TermId>
        </TermInfo>
        <TermInfo xmlns="http://schemas.microsoft.com/office/infopath/2007/PartnerControls">
          <TermName xmlns="http://schemas.microsoft.com/office/infopath/2007/PartnerControls">Care services:Adult care services:Supporting adults:Referral</TermName>
          <TermId xmlns="http://schemas.microsoft.com/office/infopath/2007/PartnerControls">31d974ac-64d3-4392-bedc-9a4ee55e3e78</TermId>
        </TermInfo>
        <TermInfo xmlns="http://schemas.microsoft.com/office/infopath/2007/PartnerControls">
          <TermName xmlns="http://schemas.microsoft.com/office/infopath/2007/PartnerControls">Care services:Adult care services:Supporting disabilities:Employment</TermName>
          <TermId xmlns="http://schemas.microsoft.com/office/infopath/2007/PartnerControls">bf098e1b-d35e-459f-b35d-a089feef400c</TermId>
        </TermInfo>
        <TermInfo xmlns="http://schemas.microsoft.com/office/infopath/2007/PartnerControls">
          <TermName xmlns="http://schemas.microsoft.com/office/infopath/2007/PartnerControls">Community:Consumer affairs:Justice:Legal proceedings</TermName>
          <TermId xmlns="http://schemas.microsoft.com/office/infopath/2007/PartnerControls">5479f387-6ca8-4c83-b44b-80cf77f0820e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disabilities:Accessibility</TermName>
          <TermId xmlns="http://schemas.microsoft.com/office/infopath/2007/PartnerControls">8595e2f0-ac39-431a-a3bb-4b2c612e5a2d</TermId>
        </TermInfo>
        <TermInfo xmlns="http://schemas.microsoft.com/office/infopath/2007/PartnerControls">
          <TermName xmlns="http://schemas.microsoft.com/office/infopath/2007/PartnerControls">Environment:Environment standards:Planning standards</TermName>
          <TermId xmlns="http://schemas.microsoft.com/office/infopath/2007/PartnerControls">af756947-5bcf-4e61-b26b-2960f773287b</TermId>
        </TermInfo>
        <TermInfo xmlns="http://schemas.microsoft.com/office/infopath/2007/PartnerControls">
          <TermName xmlns="http://schemas.microsoft.com/office/infopath/2007/PartnerControls">Care services:Care services policy and practice:Children's care policy and practice</TermName>
          <TermId xmlns="http://schemas.microsoft.com/office/infopath/2007/PartnerControls">230dfd91-6b3e-4c6a-bd22-b6ebe503038b</TermId>
        </TermInfo>
        <TermInfo xmlns="http://schemas.microsoft.com/office/infopath/2007/PartnerControls">
          <TermName xmlns="http://schemas.microsoft.com/office/infopath/2007/PartnerControls">Care services:Complaints</TermName>
          <TermId xmlns="http://schemas.microsoft.com/office/infopath/2007/PartnerControls">4b955602-3ba2-42db-a8e4-dd5960a2beb2</TermId>
        </TermInfo>
        <TermInfo xmlns="http://schemas.microsoft.com/office/infopath/2007/PartnerControls">
          <TermName xmlns="http://schemas.microsoft.com/office/infopath/2007/PartnerControls">Education and skills:Education and skills policy and practice</TermName>
          <TermId xmlns="http://schemas.microsoft.com/office/infopath/2007/PartnerControls">d6a8c68b-29ea-46b6-85fa-8e93d248263d</TermId>
        </TermInfo>
        <TermInfo xmlns="http://schemas.microsoft.com/office/infopath/2007/PartnerControls">
          <TermName xmlns="http://schemas.microsoft.com/office/infopath/2007/PartnerControls">Care services:Finance</TermName>
          <TermId xmlns="http://schemas.microsoft.com/office/infopath/2007/PartnerControls">b3397d1e-3d89-41f7-9d27-c9b9576b6528</TermId>
        </TermInfo>
        <TermInfo xmlns="http://schemas.microsoft.com/office/infopath/2007/PartnerControls">
          <TermName xmlns="http://schemas.microsoft.com/office/infopath/2007/PartnerControls">Community:People:Vulnerable groups:Looked after children</TermName>
          <TermId xmlns="http://schemas.microsoft.com/office/infopath/2007/PartnerControls">45226c33-e319-4a09-b810-16ebf6da8ed9</TermId>
        </TermInfo>
        <TermInfo xmlns="http://schemas.microsoft.com/office/infopath/2007/PartnerControls">
          <TermName xmlns="http://schemas.microsoft.com/office/infopath/2007/PartnerControls">Community:Health:Health and social care professionals:Social workers</TermName>
          <TermId xmlns="http://schemas.microsoft.com/office/infopath/2007/PartnerControls">3fb8c11c-9753-4cbb-8cd5-1367b56a138b</TermId>
        </TermInfo>
        <TermInfo xmlns="http://schemas.microsoft.com/office/infopath/2007/PartnerControls">
          <TermName xmlns="http://schemas.microsoft.com/office/infopath/2007/PartnerControls">Care services:Adult care services:Supporting disabilities</TermName>
          <TermId xmlns="http://schemas.microsoft.com/office/infopath/2007/PartnerControls">e248803d-22ae-4327-8a18-b34cea1f29a5</TermId>
        </TermInfo>
        <TermInfo xmlns="http://schemas.microsoft.com/office/infopath/2007/PartnerControls">
          <TermName xmlns="http://schemas.microsoft.com/office/infopath/2007/PartnerControls">Care services:Care services policy and practice</TermName>
          <TermId xmlns="http://schemas.microsoft.com/office/infopath/2007/PartnerControls">82d2a00d-92bd-4d88-abe2-309889315ea8</TermId>
        </TermInfo>
      </Terms>
    </j5da7913ca98450ab299b9b62231058f>
    <TaxCatchAll xmlns="1209568c-8f7e-4a25-939e-4f22fd0c2b25">
      <Value>106</Value>
      <Value>105</Value>
      <Value>209</Value>
      <Value>101</Value>
      <Value>419</Value>
      <Value>198</Value>
      <Value>196</Value>
      <Value>85</Value>
      <Value>191</Value>
      <Value>612</Value>
      <Value>75</Value>
      <Value>69</Value>
      <Value>171</Value>
      <Value>284</Value>
      <Value>283</Value>
      <Value>496</Value>
      <Value>1244</Value>
      <Value>270</Value>
      <Value>172</Value>
      <Value>64</Value>
      <Value>59</Value>
      <Value>56</Value>
      <Value>51</Value>
      <Value>49</Value>
      <Value>47</Value>
      <Value>46</Value>
      <Value>45</Value>
      <Value>39</Value>
      <Value>38</Value>
      <Value>36</Value>
      <Value>35</Value>
      <Value>37</Value>
      <Value>33</Value>
      <Value>142</Value>
      <Value>140</Value>
      <Value>32</Value>
      <Value>138</Value>
      <Value>244</Value>
      <Value>454</Value>
      <Value>453</Value>
      <Value>23</Value>
      <Value>557</Value>
      <Value>127</Value>
      <Value>873</Value>
      <Value>655</Value>
      <Value>2</Value>
      <Value>107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8C45-A7B3-45D4-B585-03CD7319B0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A4B210-5D45-46B9-A6B6-0AF986BB95D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A4DA58D-155A-4797-9607-0A34CFBCA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AB6E0-FEFC-4012-979E-A7E6490A7EC9}">
  <ds:schemaRefs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1209568c-8f7e-4a25-939e-4f22fd0c2b25"/>
  </ds:schemaRefs>
</ds:datastoreItem>
</file>

<file path=customXml/itemProps5.xml><?xml version="1.0" encoding="utf-8"?>
<ds:datastoreItem xmlns:ds="http://schemas.openxmlformats.org/officeDocument/2006/customXml" ds:itemID="{A74E520B-8FE6-432D-8D4B-F1A6D5BD36F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8F516C6-1E4C-45E8-AD32-4419FBC4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Brady</dc:creator>
  <cp:lastModifiedBy>Rachael Wilson</cp:lastModifiedBy>
  <cp:revision>2</cp:revision>
  <dcterms:created xsi:type="dcterms:W3CDTF">2019-10-30T11:28:00Z</dcterms:created>
  <dcterms:modified xsi:type="dcterms:W3CDTF">2019-10-30T11:28:00Z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0x01010008FB9B3217D433459C91B5CF793C1D790058DC3A4E5F793F4CA7F4D9A239C62919</vt:lpwstr>
  </property>
  <property fmtid="{D5CDD505-2E9C-101B-9397-08002B2CF9AE}" pid="3" name="WSCC_x0020_Category">
    <vt:lpwstr>35;#Care services:Children and families care services:Child protection:Safeguarding|31411861-53d4-4ed7-8456-7f7e89813936;#45;#Care services:Children and families care services:Supporting children:Looked after in care:Children in care|aa21d7ee-3ba4-4af2-b9</vt:lpwstr>
  </property>
  <property fmtid="{D5CDD505-2E9C-101B-9397-08002B2CF9AE}" pid="4" name="WSCC Category">
    <vt:lpwstr>35;#Care services:Children and families care services:Child protection:Safeguarding|31411861-53d4-4ed7-8456-7f7e89813936;#45;#Care services:Children and families care services:Supporting children:Looked after in care:Children in care|aa21d7ee-3ba4-4af2-b9</vt:lpwstr>
  </property>
</Properties>
</file>