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110C" w14:textId="4F88FD73" w:rsidR="006455EF" w:rsidRPr="0058422D" w:rsidRDefault="006455EF" w:rsidP="006455EF">
      <w:pPr>
        <w:widowControl w:val="0"/>
        <w:autoSpaceDE w:val="0"/>
        <w:autoSpaceDN w:val="0"/>
        <w:adjustRightInd w:val="0"/>
        <w:spacing w:after="0" w:line="800" w:lineRule="exact"/>
        <w:ind w:left="556" w:right="11" w:firstLine="1520"/>
        <w:jc w:val="right"/>
        <w:rPr>
          <w:rFonts w:ascii="Arial" w:eastAsiaTheme="minorEastAsia" w:hAnsi="Arial" w:cs="Arial"/>
          <w:b/>
          <w:bCs/>
          <w:color w:val="FAFAFA"/>
          <w:sz w:val="80"/>
          <w:szCs w:val="80"/>
          <w:lang w:eastAsia="en-GB"/>
        </w:rPr>
      </w:pPr>
      <w:r w:rsidRPr="0058422D">
        <w:rPr>
          <w:rFonts w:ascii="Arial" w:eastAsiaTheme="minorEastAsia" w:hAnsi="Arial" w:cs="Arial"/>
          <w:b/>
          <w:bCs/>
          <w:noProof/>
          <w:color w:val="002060"/>
          <w:sz w:val="80"/>
          <w:szCs w:val="80"/>
          <w:lang w:eastAsia="en-GB"/>
        </w:rPr>
        <w:drawing>
          <wp:anchor distT="0" distB="0" distL="114300" distR="114300" simplePos="0" relativeHeight="251660288" behindDoc="1" locked="0" layoutInCell="1" allowOverlap="1" wp14:anchorId="2505ABDC" wp14:editId="4B44CF3B">
            <wp:simplePos x="0" y="0"/>
            <wp:positionH relativeFrom="column">
              <wp:posOffset>-717665</wp:posOffset>
            </wp:positionH>
            <wp:positionV relativeFrom="paragraph">
              <wp:posOffset>-565266</wp:posOffset>
            </wp:positionV>
            <wp:extent cx="7172325" cy="999172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172325" cy="9991725"/>
                    </a:xfrm>
                    <a:prstGeom prst="rect">
                      <a:avLst/>
                    </a:prstGeom>
                  </pic:spPr>
                </pic:pic>
              </a:graphicData>
            </a:graphic>
            <wp14:sizeRelH relativeFrom="margin">
              <wp14:pctWidth>0</wp14:pctWidth>
            </wp14:sizeRelH>
            <wp14:sizeRelV relativeFrom="margin">
              <wp14:pctHeight>0</wp14:pctHeight>
            </wp14:sizeRelV>
          </wp:anchor>
        </w:drawing>
      </w:r>
      <w:r w:rsidRPr="0058422D">
        <w:rPr>
          <w:rFonts w:ascii="Arial" w:eastAsiaTheme="minorEastAsia" w:hAnsi="Arial" w:cs="Arial"/>
          <w:b/>
          <w:bCs/>
          <w:sz w:val="80"/>
          <w:szCs w:val="80"/>
          <w:lang w:eastAsia="en-GB"/>
        </w:rPr>
        <w:t xml:space="preserve"> IRO Escalation Process</w:t>
      </w:r>
    </w:p>
    <w:p w14:paraId="442FBEF8" w14:textId="7006AEF5" w:rsidR="006455EF" w:rsidRPr="0058422D" w:rsidRDefault="006455EF" w:rsidP="006455EF">
      <w:pPr>
        <w:widowControl w:val="0"/>
        <w:autoSpaceDE w:val="0"/>
        <w:autoSpaceDN w:val="0"/>
        <w:adjustRightInd w:val="0"/>
        <w:spacing w:after="0" w:line="700" w:lineRule="exact"/>
        <w:ind w:left="556" w:right="11" w:firstLine="1520"/>
        <w:jc w:val="right"/>
        <w:rPr>
          <w:rFonts w:ascii="Arial" w:eastAsiaTheme="minorEastAsia" w:hAnsi="Arial" w:cs="Arial"/>
          <w:b/>
          <w:bCs/>
          <w:color w:val="FAFAFA"/>
          <w:sz w:val="28"/>
          <w:szCs w:val="28"/>
          <w:lang w:eastAsia="en-GB"/>
        </w:rPr>
      </w:pPr>
      <w:r w:rsidRPr="0058422D">
        <w:rPr>
          <w:rFonts w:ascii="Arial" w:eastAsiaTheme="minorEastAsia" w:hAnsi="Arial" w:cs="Arial"/>
          <w:b/>
          <w:bCs/>
          <w:sz w:val="28"/>
          <w:szCs w:val="28"/>
          <w:lang w:eastAsia="en-GB"/>
        </w:rPr>
        <w:t xml:space="preserve">Name of Author: </w:t>
      </w:r>
      <w:r w:rsidR="00B57C8B">
        <w:rPr>
          <w:rFonts w:ascii="Arial" w:eastAsiaTheme="minorEastAsia" w:hAnsi="Arial" w:cs="Arial"/>
          <w:b/>
          <w:bCs/>
          <w:sz w:val="28"/>
          <w:szCs w:val="28"/>
          <w:lang w:eastAsia="en-GB"/>
        </w:rPr>
        <w:t>Sarah Jenner</w:t>
      </w:r>
    </w:p>
    <w:p w14:paraId="76BE001D" w14:textId="77777777" w:rsidR="006455EF" w:rsidRPr="0058422D" w:rsidRDefault="006455EF" w:rsidP="006455EF">
      <w:pPr>
        <w:widowControl w:val="0"/>
        <w:autoSpaceDE w:val="0"/>
        <w:autoSpaceDN w:val="0"/>
        <w:adjustRightInd w:val="0"/>
        <w:spacing w:after="0" w:line="700" w:lineRule="exact"/>
        <w:ind w:left="556" w:right="11" w:firstLine="1520"/>
        <w:jc w:val="right"/>
        <w:rPr>
          <w:rFonts w:ascii="Arial" w:eastAsiaTheme="minorEastAsia" w:hAnsi="Arial" w:cs="Arial"/>
          <w:b/>
          <w:bCs/>
          <w:color w:val="FAFAFA"/>
          <w:sz w:val="28"/>
          <w:szCs w:val="28"/>
          <w:lang w:eastAsia="en-GB"/>
        </w:rPr>
      </w:pPr>
      <w:r w:rsidRPr="0058422D">
        <w:rPr>
          <w:rFonts w:ascii="Arial" w:eastAsiaTheme="minorEastAsia" w:hAnsi="Arial" w:cs="Arial"/>
          <w:b/>
          <w:bCs/>
          <w:sz w:val="28"/>
          <w:szCs w:val="28"/>
          <w:lang w:eastAsia="en-GB"/>
        </w:rPr>
        <w:t>Name of Senior Manager Approving: Leemya</w:t>
      </w:r>
      <w:r>
        <w:rPr>
          <w:rFonts w:ascii="Arial" w:eastAsiaTheme="minorEastAsia" w:hAnsi="Arial" w:cs="Arial"/>
          <w:b/>
          <w:bCs/>
          <w:sz w:val="28"/>
          <w:szCs w:val="28"/>
          <w:lang w:eastAsia="en-GB"/>
        </w:rPr>
        <w:t xml:space="preserve"> </w:t>
      </w:r>
      <w:r w:rsidRPr="0058422D">
        <w:rPr>
          <w:rFonts w:ascii="Arial" w:eastAsiaTheme="minorEastAsia" w:hAnsi="Arial" w:cs="Arial"/>
          <w:b/>
          <w:bCs/>
          <w:sz w:val="28"/>
          <w:szCs w:val="28"/>
          <w:lang w:eastAsia="en-GB"/>
        </w:rPr>
        <w:t>McKeown</w:t>
      </w:r>
    </w:p>
    <w:p w14:paraId="7217586F" w14:textId="77777777" w:rsidR="006455EF" w:rsidRDefault="006455EF" w:rsidP="006455EF">
      <w:pPr>
        <w:widowControl w:val="0"/>
        <w:autoSpaceDE w:val="0"/>
        <w:autoSpaceDN w:val="0"/>
        <w:adjustRightInd w:val="0"/>
        <w:spacing w:after="0" w:line="700" w:lineRule="exact"/>
        <w:ind w:left="556" w:right="11" w:firstLine="1520"/>
        <w:jc w:val="right"/>
        <w:rPr>
          <w:rFonts w:ascii="Arial" w:eastAsiaTheme="minorEastAsia" w:hAnsi="Arial" w:cs="Arial"/>
          <w:b/>
          <w:bCs/>
          <w:sz w:val="28"/>
          <w:szCs w:val="28"/>
          <w:lang w:eastAsia="en-GB"/>
        </w:rPr>
      </w:pPr>
      <w:r w:rsidRPr="0058422D">
        <w:rPr>
          <w:rFonts w:ascii="Arial" w:eastAsiaTheme="minorEastAsia" w:hAnsi="Arial" w:cs="Arial"/>
          <w:b/>
          <w:bCs/>
          <w:sz w:val="28"/>
          <w:szCs w:val="28"/>
          <w:lang w:eastAsia="en-GB"/>
        </w:rPr>
        <w:t>Date of Issue: September 2022</w:t>
      </w:r>
    </w:p>
    <w:p w14:paraId="31FC91C9" w14:textId="71B6A405" w:rsidR="0040548F" w:rsidRPr="0058422D" w:rsidRDefault="0040548F" w:rsidP="006455EF">
      <w:pPr>
        <w:widowControl w:val="0"/>
        <w:autoSpaceDE w:val="0"/>
        <w:autoSpaceDN w:val="0"/>
        <w:adjustRightInd w:val="0"/>
        <w:spacing w:after="0" w:line="700" w:lineRule="exact"/>
        <w:ind w:left="556" w:right="11" w:firstLine="1520"/>
        <w:jc w:val="right"/>
        <w:rPr>
          <w:rFonts w:ascii="Arial" w:eastAsiaTheme="minorEastAsia" w:hAnsi="Arial" w:cs="Arial"/>
          <w:b/>
          <w:bCs/>
          <w:color w:val="FAFAFA"/>
          <w:sz w:val="28"/>
          <w:szCs w:val="28"/>
          <w:lang w:eastAsia="en-GB"/>
        </w:rPr>
      </w:pPr>
      <w:r>
        <w:rPr>
          <w:rFonts w:ascii="Arial" w:eastAsiaTheme="minorEastAsia" w:hAnsi="Arial" w:cs="Arial"/>
          <w:b/>
          <w:bCs/>
          <w:sz w:val="28"/>
          <w:szCs w:val="28"/>
          <w:lang w:eastAsia="en-GB"/>
        </w:rPr>
        <w:t xml:space="preserve">Updated: </w:t>
      </w:r>
      <w:r w:rsidR="0047202B">
        <w:rPr>
          <w:rFonts w:ascii="Arial" w:eastAsiaTheme="minorEastAsia" w:hAnsi="Arial" w:cs="Arial"/>
          <w:b/>
          <w:bCs/>
          <w:sz w:val="28"/>
          <w:szCs w:val="28"/>
          <w:lang w:eastAsia="en-GB"/>
        </w:rPr>
        <w:t>April</w:t>
      </w:r>
      <w:r>
        <w:rPr>
          <w:rFonts w:ascii="Arial" w:eastAsiaTheme="minorEastAsia" w:hAnsi="Arial" w:cs="Arial"/>
          <w:b/>
          <w:bCs/>
          <w:sz w:val="28"/>
          <w:szCs w:val="28"/>
          <w:lang w:eastAsia="en-GB"/>
        </w:rPr>
        <w:t xml:space="preserve"> 2024</w:t>
      </w:r>
    </w:p>
    <w:p w14:paraId="04A89CEE" w14:textId="06BF3899" w:rsidR="006455EF" w:rsidRPr="0058422D" w:rsidRDefault="006455EF" w:rsidP="006455EF">
      <w:pPr>
        <w:widowControl w:val="0"/>
        <w:autoSpaceDE w:val="0"/>
        <w:autoSpaceDN w:val="0"/>
        <w:adjustRightInd w:val="0"/>
        <w:spacing w:after="0" w:line="700" w:lineRule="exact"/>
        <w:ind w:left="556" w:right="11" w:firstLine="1520"/>
        <w:jc w:val="right"/>
        <w:rPr>
          <w:rFonts w:ascii="Arial" w:eastAsiaTheme="minorEastAsia" w:hAnsi="Arial" w:cs="Arial"/>
          <w:b/>
          <w:bCs/>
          <w:sz w:val="28"/>
          <w:szCs w:val="28"/>
          <w:lang w:eastAsia="en-GB"/>
        </w:rPr>
      </w:pPr>
      <w:r w:rsidRPr="0058422D">
        <w:rPr>
          <w:rFonts w:ascii="Arial" w:eastAsiaTheme="minorEastAsia" w:hAnsi="Arial" w:cs="Arial"/>
          <w:b/>
          <w:bCs/>
          <w:sz w:val="28"/>
          <w:szCs w:val="28"/>
          <w:lang w:eastAsia="en-GB"/>
        </w:rPr>
        <w:t xml:space="preserve">Date to </w:t>
      </w:r>
      <w:proofErr w:type="gramStart"/>
      <w:r w:rsidRPr="0058422D">
        <w:rPr>
          <w:rFonts w:ascii="Arial" w:eastAsiaTheme="minorEastAsia" w:hAnsi="Arial" w:cs="Arial"/>
          <w:b/>
          <w:bCs/>
          <w:sz w:val="28"/>
          <w:szCs w:val="28"/>
          <w:lang w:eastAsia="en-GB"/>
        </w:rPr>
        <w:t>be Reviewed</w:t>
      </w:r>
      <w:proofErr w:type="gramEnd"/>
      <w:r w:rsidRPr="0058422D">
        <w:rPr>
          <w:rFonts w:ascii="Arial" w:eastAsiaTheme="minorEastAsia" w:hAnsi="Arial" w:cs="Arial"/>
          <w:b/>
          <w:bCs/>
          <w:sz w:val="28"/>
          <w:szCs w:val="28"/>
          <w:lang w:eastAsia="en-GB"/>
        </w:rPr>
        <w:t xml:space="preserve">: </w:t>
      </w:r>
      <w:r w:rsidR="0047202B">
        <w:rPr>
          <w:rFonts w:ascii="Arial" w:eastAsiaTheme="minorEastAsia" w:hAnsi="Arial" w:cs="Arial"/>
          <w:b/>
          <w:bCs/>
          <w:sz w:val="28"/>
          <w:szCs w:val="28"/>
          <w:lang w:eastAsia="en-GB"/>
        </w:rPr>
        <w:t>April</w:t>
      </w:r>
      <w:r w:rsidR="0040548F">
        <w:rPr>
          <w:rFonts w:ascii="Arial" w:eastAsiaTheme="minorEastAsia" w:hAnsi="Arial" w:cs="Arial"/>
          <w:b/>
          <w:bCs/>
          <w:sz w:val="28"/>
          <w:szCs w:val="28"/>
          <w:lang w:eastAsia="en-GB"/>
        </w:rPr>
        <w:t xml:space="preserve"> 2027</w:t>
      </w:r>
    </w:p>
    <w:p w14:paraId="5398FAA7" w14:textId="77777777" w:rsidR="006455EF" w:rsidRPr="000E1AE7" w:rsidRDefault="006455EF" w:rsidP="006455EF">
      <w:pPr>
        <w:rPr>
          <w:rFonts w:asciiTheme="majorHAnsi" w:hAnsiTheme="majorHAnsi" w:cstheme="majorHAnsi"/>
          <w:b/>
          <w:bCs/>
        </w:rPr>
      </w:pPr>
    </w:p>
    <w:p w14:paraId="2ED4A83E" w14:textId="77777777" w:rsidR="006455EF" w:rsidRDefault="006455EF" w:rsidP="006455EF">
      <w:pPr>
        <w:jc w:val="right"/>
      </w:pPr>
    </w:p>
    <w:p w14:paraId="2F47289E" w14:textId="77777777" w:rsidR="006455EF" w:rsidRDefault="006455EF" w:rsidP="006455EF">
      <w:pPr>
        <w:jc w:val="right"/>
      </w:pPr>
    </w:p>
    <w:p w14:paraId="57EE03EC" w14:textId="77777777" w:rsidR="006455EF" w:rsidRDefault="006455EF" w:rsidP="006455EF">
      <w:pPr>
        <w:jc w:val="right"/>
      </w:pPr>
    </w:p>
    <w:p w14:paraId="61195C5C" w14:textId="77777777" w:rsidR="006455EF" w:rsidRDefault="006455EF" w:rsidP="006455EF">
      <w:pPr>
        <w:jc w:val="right"/>
      </w:pPr>
    </w:p>
    <w:p w14:paraId="24F91748" w14:textId="77777777" w:rsidR="006455EF" w:rsidRDefault="006455EF" w:rsidP="006455EF">
      <w:pPr>
        <w:jc w:val="right"/>
      </w:pPr>
    </w:p>
    <w:p w14:paraId="02FEE12E" w14:textId="77777777" w:rsidR="006455EF" w:rsidRDefault="006455EF" w:rsidP="006455EF">
      <w:pPr>
        <w:jc w:val="right"/>
      </w:pPr>
    </w:p>
    <w:p w14:paraId="071141C9" w14:textId="77777777" w:rsidR="006455EF" w:rsidRDefault="006455EF" w:rsidP="006455EF">
      <w:r>
        <w:br w:type="page"/>
      </w:r>
    </w:p>
    <w:tbl>
      <w:tblPr>
        <w:tblStyle w:val="TableGrid"/>
        <w:tblW w:w="0" w:type="auto"/>
        <w:jc w:val="center"/>
        <w:tblLook w:val="04A0" w:firstRow="1" w:lastRow="0" w:firstColumn="1" w:lastColumn="0" w:noHBand="0" w:noVBand="1"/>
      </w:tblPr>
      <w:tblGrid>
        <w:gridCol w:w="7196"/>
        <w:gridCol w:w="2046"/>
      </w:tblGrid>
      <w:tr w:rsidR="006455EF" w14:paraId="27DE5D4F" w14:textId="77777777" w:rsidTr="005018E9">
        <w:trPr>
          <w:jc w:val="center"/>
        </w:trPr>
        <w:tc>
          <w:tcPr>
            <w:tcW w:w="7196" w:type="dxa"/>
            <w:shd w:val="clear" w:color="auto" w:fill="B4C6E7" w:themeFill="accent1" w:themeFillTint="66"/>
          </w:tcPr>
          <w:p w14:paraId="3C15659C" w14:textId="77777777" w:rsidR="006455EF" w:rsidRPr="00772266" w:rsidRDefault="006455EF" w:rsidP="005018E9">
            <w:pPr>
              <w:jc w:val="center"/>
              <w:rPr>
                <w:b/>
                <w:sz w:val="32"/>
                <w:szCs w:val="32"/>
              </w:rPr>
            </w:pPr>
            <w:r w:rsidRPr="00772266">
              <w:rPr>
                <w:b/>
                <w:sz w:val="32"/>
                <w:szCs w:val="32"/>
              </w:rPr>
              <w:lastRenderedPageBreak/>
              <w:t>Contents</w:t>
            </w:r>
          </w:p>
        </w:tc>
        <w:tc>
          <w:tcPr>
            <w:tcW w:w="2046" w:type="dxa"/>
            <w:shd w:val="clear" w:color="auto" w:fill="B4C6E7" w:themeFill="accent1" w:themeFillTint="66"/>
          </w:tcPr>
          <w:p w14:paraId="1BE7D4E0" w14:textId="77777777" w:rsidR="006455EF" w:rsidRPr="00772266" w:rsidRDefault="006455EF" w:rsidP="005018E9">
            <w:pPr>
              <w:jc w:val="center"/>
              <w:rPr>
                <w:b/>
                <w:sz w:val="32"/>
                <w:szCs w:val="32"/>
              </w:rPr>
            </w:pPr>
            <w:r w:rsidRPr="00772266">
              <w:rPr>
                <w:b/>
                <w:sz w:val="32"/>
                <w:szCs w:val="32"/>
              </w:rPr>
              <w:t>Page</w:t>
            </w:r>
          </w:p>
        </w:tc>
      </w:tr>
      <w:tr w:rsidR="006455EF" w14:paraId="0E7E7F37" w14:textId="77777777" w:rsidTr="005018E9">
        <w:trPr>
          <w:jc w:val="center"/>
        </w:trPr>
        <w:tc>
          <w:tcPr>
            <w:tcW w:w="7196" w:type="dxa"/>
          </w:tcPr>
          <w:p w14:paraId="18AE6190" w14:textId="168FA2F3" w:rsidR="006455EF" w:rsidRPr="005D3DB7" w:rsidRDefault="008826C7" w:rsidP="005D3DB7">
            <w:pPr>
              <w:jc w:val="center"/>
              <w:rPr>
                <w:rFonts w:ascii="Arial" w:hAnsi="Arial" w:cs="Arial"/>
                <w:sz w:val="24"/>
                <w:szCs w:val="24"/>
              </w:rPr>
            </w:pPr>
            <w:hyperlink w:anchor="_Introduction_and_Background" w:history="1">
              <w:r w:rsidR="006455EF" w:rsidRPr="005D3DB7">
                <w:rPr>
                  <w:rStyle w:val="Hyperlink"/>
                  <w:rFonts w:ascii="Arial" w:hAnsi="Arial" w:cs="Arial"/>
                  <w:sz w:val="24"/>
                  <w:szCs w:val="24"/>
                  <w:u w:val="none"/>
                </w:rPr>
                <w:t>Introduction and background</w:t>
              </w:r>
            </w:hyperlink>
          </w:p>
        </w:tc>
        <w:tc>
          <w:tcPr>
            <w:tcW w:w="2046" w:type="dxa"/>
          </w:tcPr>
          <w:p w14:paraId="74E19E30" w14:textId="2AFF737A" w:rsidR="006455EF" w:rsidRPr="005D3DB7" w:rsidRDefault="008826C7" w:rsidP="005D3DB7">
            <w:pPr>
              <w:jc w:val="center"/>
              <w:rPr>
                <w:rFonts w:ascii="Arial" w:hAnsi="Arial" w:cs="Arial"/>
                <w:sz w:val="24"/>
                <w:szCs w:val="24"/>
              </w:rPr>
            </w:pPr>
            <w:hyperlink w:anchor="_Introduction_and_Background" w:history="1">
              <w:r w:rsidR="006455EF" w:rsidRPr="005D3DB7">
                <w:rPr>
                  <w:rStyle w:val="Hyperlink"/>
                  <w:rFonts w:ascii="Arial" w:hAnsi="Arial" w:cs="Arial"/>
                  <w:sz w:val="24"/>
                  <w:szCs w:val="24"/>
                  <w:u w:val="none"/>
                </w:rPr>
                <w:t>3</w:t>
              </w:r>
            </w:hyperlink>
          </w:p>
        </w:tc>
      </w:tr>
      <w:tr w:rsidR="006455EF" w14:paraId="6C629997" w14:textId="77777777" w:rsidTr="005018E9">
        <w:trPr>
          <w:jc w:val="center"/>
        </w:trPr>
        <w:tc>
          <w:tcPr>
            <w:tcW w:w="7196" w:type="dxa"/>
          </w:tcPr>
          <w:p w14:paraId="25E32A7D" w14:textId="4C0484E2" w:rsidR="006455EF" w:rsidRPr="005D3DB7" w:rsidRDefault="008826C7" w:rsidP="005D3DB7">
            <w:pPr>
              <w:jc w:val="center"/>
              <w:rPr>
                <w:rFonts w:ascii="Arial" w:hAnsi="Arial" w:cs="Arial"/>
                <w:sz w:val="24"/>
                <w:szCs w:val="24"/>
              </w:rPr>
            </w:pPr>
            <w:hyperlink w:anchor="_Roles_and_Responsibilities" w:history="1">
              <w:r w:rsidR="006455EF" w:rsidRPr="005D3DB7">
                <w:rPr>
                  <w:rStyle w:val="Hyperlink"/>
                  <w:rFonts w:ascii="Arial" w:hAnsi="Arial" w:cs="Arial"/>
                  <w:sz w:val="24"/>
                  <w:szCs w:val="24"/>
                  <w:u w:val="none"/>
                </w:rPr>
                <w:t>Roles and responsibilities</w:t>
              </w:r>
            </w:hyperlink>
          </w:p>
        </w:tc>
        <w:tc>
          <w:tcPr>
            <w:tcW w:w="2046" w:type="dxa"/>
          </w:tcPr>
          <w:p w14:paraId="16E1B828" w14:textId="26C3837D" w:rsidR="006455EF" w:rsidRPr="005D3DB7" w:rsidRDefault="008826C7" w:rsidP="005D3DB7">
            <w:pPr>
              <w:jc w:val="center"/>
              <w:rPr>
                <w:rFonts w:ascii="Arial" w:hAnsi="Arial" w:cs="Arial"/>
                <w:sz w:val="24"/>
                <w:szCs w:val="24"/>
              </w:rPr>
            </w:pPr>
            <w:hyperlink w:anchor="_Roles_and_Responsibilities" w:history="1">
              <w:r w:rsidR="005D3DB7" w:rsidRPr="005D3DB7">
                <w:rPr>
                  <w:rStyle w:val="Hyperlink"/>
                  <w:rFonts w:ascii="Arial" w:hAnsi="Arial" w:cs="Arial"/>
                  <w:sz w:val="24"/>
                  <w:szCs w:val="24"/>
                  <w:u w:val="none"/>
                </w:rPr>
                <w:t>4</w:t>
              </w:r>
            </w:hyperlink>
          </w:p>
        </w:tc>
      </w:tr>
      <w:tr w:rsidR="006455EF" w14:paraId="7598678E" w14:textId="77777777" w:rsidTr="005018E9">
        <w:trPr>
          <w:jc w:val="center"/>
        </w:trPr>
        <w:tc>
          <w:tcPr>
            <w:tcW w:w="7196" w:type="dxa"/>
          </w:tcPr>
          <w:p w14:paraId="1DAB2580" w14:textId="45C12C41" w:rsidR="006455EF" w:rsidRPr="005D3DB7" w:rsidRDefault="008826C7" w:rsidP="005D3DB7">
            <w:pPr>
              <w:jc w:val="center"/>
              <w:rPr>
                <w:rFonts w:ascii="Arial" w:hAnsi="Arial" w:cs="Arial"/>
                <w:sz w:val="24"/>
                <w:szCs w:val="24"/>
              </w:rPr>
            </w:pPr>
            <w:hyperlink w:anchor="_Practice_Escalations" w:history="1">
              <w:r w:rsidR="006455EF" w:rsidRPr="005D3DB7">
                <w:rPr>
                  <w:rStyle w:val="Hyperlink"/>
                  <w:rFonts w:ascii="Arial" w:hAnsi="Arial" w:cs="Arial"/>
                  <w:sz w:val="24"/>
                  <w:szCs w:val="24"/>
                  <w:u w:val="none"/>
                </w:rPr>
                <w:t>Practice escalations</w:t>
              </w:r>
            </w:hyperlink>
          </w:p>
        </w:tc>
        <w:tc>
          <w:tcPr>
            <w:tcW w:w="2046" w:type="dxa"/>
          </w:tcPr>
          <w:p w14:paraId="49CA6BDA" w14:textId="299028CE" w:rsidR="006455EF" w:rsidRPr="005D3DB7" w:rsidRDefault="008826C7" w:rsidP="005D3DB7">
            <w:pPr>
              <w:jc w:val="center"/>
              <w:rPr>
                <w:rFonts w:ascii="Arial" w:hAnsi="Arial" w:cs="Arial"/>
                <w:sz w:val="24"/>
                <w:szCs w:val="24"/>
              </w:rPr>
            </w:pPr>
            <w:hyperlink w:anchor="_Practice_Escalations" w:history="1">
              <w:r w:rsidR="005D3DB7">
                <w:rPr>
                  <w:rStyle w:val="Hyperlink"/>
                  <w:rFonts w:ascii="Arial" w:hAnsi="Arial" w:cs="Arial"/>
                  <w:sz w:val="24"/>
                  <w:szCs w:val="24"/>
                  <w:u w:val="none"/>
                </w:rPr>
                <w:t>7</w:t>
              </w:r>
            </w:hyperlink>
          </w:p>
        </w:tc>
      </w:tr>
      <w:tr w:rsidR="006455EF" w14:paraId="2ABED141" w14:textId="77777777" w:rsidTr="005018E9">
        <w:trPr>
          <w:jc w:val="center"/>
        </w:trPr>
        <w:tc>
          <w:tcPr>
            <w:tcW w:w="7196" w:type="dxa"/>
          </w:tcPr>
          <w:p w14:paraId="72C998DC" w14:textId="7D76000B" w:rsidR="006455EF" w:rsidRPr="005D3DB7" w:rsidRDefault="008826C7" w:rsidP="005D3DB7">
            <w:pPr>
              <w:jc w:val="center"/>
              <w:rPr>
                <w:rFonts w:ascii="Arial" w:hAnsi="Arial" w:cs="Arial"/>
                <w:sz w:val="24"/>
                <w:szCs w:val="24"/>
              </w:rPr>
            </w:pPr>
            <w:hyperlink w:anchor="_Practice_Resolution" w:history="1">
              <w:r w:rsidR="006455EF" w:rsidRPr="005D3DB7">
                <w:rPr>
                  <w:rStyle w:val="Hyperlink"/>
                  <w:rFonts w:ascii="Arial" w:hAnsi="Arial" w:cs="Arial"/>
                  <w:sz w:val="24"/>
                  <w:szCs w:val="24"/>
                  <w:u w:val="none"/>
                </w:rPr>
                <w:t>Practice resolution</w:t>
              </w:r>
            </w:hyperlink>
          </w:p>
        </w:tc>
        <w:tc>
          <w:tcPr>
            <w:tcW w:w="2046" w:type="dxa"/>
          </w:tcPr>
          <w:p w14:paraId="3AFA2DE1" w14:textId="3DD91DB8" w:rsidR="006455EF" w:rsidRPr="005D3DB7" w:rsidRDefault="008826C7" w:rsidP="005D3DB7">
            <w:pPr>
              <w:jc w:val="center"/>
              <w:rPr>
                <w:rFonts w:ascii="Arial" w:hAnsi="Arial" w:cs="Arial"/>
                <w:sz w:val="24"/>
                <w:szCs w:val="24"/>
              </w:rPr>
            </w:pPr>
            <w:hyperlink w:anchor="_Practice_Resolution" w:history="1">
              <w:r w:rsidR="00DA2E2C">
                <w:rPr>
                  <w:rStyle w:val="Hyperlink"/>
                  <w:rFonts w:ascii="Arial" w:hAnsi="Arial" w:cs="Arial"/>
                  <w:sz w:val="24"/>
                  <w:szCs w:val="24"/>
                  <w:u w:val="none"/>
                </w:rPr>
                <w:t>9</w:t>
              </w:r>
            </w:hyperlink>
          </w:p>
        </w:tc>
      </w:tr>
      <w:tr w:rsidR="000B5466" w14:paraId="7E7ACA9B" w14:textId="77777777" w:rsidTr="005018E9">
        <w:trPr>
          <w:jc w:val="center"/>
        </w:trPr>
        <w:tc>
          <w:tcPr>
            <w:tcW w:w="7196" w:type="dxa"/>
          </w:tcPr>
          <w:p w14:paraId="02EAA99E" w14:textId="1AA85390" w:rsidR="000B5466" w:rsidRPr="005D3DB7" w:rsidRDefault="008826C7" w:rsidP="005D3DB7">
            <w:pPr>
              <w:jc w:val="center"/>
              <w:rPr>
                <w:rFonts w:ascii="Arial" w:hAnsi="Arial" w:cs="Arial"/>
                <w:sz w:val="24"/>
                <w:szCs w:val="24"/>
              </w:rPr>
            </w:pPr>
            <w:hyperlink w:anchor="_Practice_Note_–" w:history="1">
              <w:r w:rsidR="000B5466" w:rsidRPr="005D3DB7">
                <w:rPr>
                  <w:rStyle w:val="Hyperlink"/>
                  <w:rFonts w:ascii="Arial" w:hAnsi="Arial" w:cs="Arial"/>
                  <w:sz w:val="24"/>
                  <w:szCs w:val="24"/>
                  <w:u w:val="none"/>
                </w:rPr>
                <w:t>Practice Note – Legal Advice for Independent Reviewing Officers (IROs)</w:t>
              </w:r>
            </w:hyperlink>
          </w:p>
        </w:tc>
        <w:tc>
          <w:tcPr>
            <w:tcW w:w="2046" w:type="dxa"/>
          </w:tcPr>
          <w:p w14:paraId="7F79CB57" w14:textId="5BAC2B23" w:rsidR="000B5466" w:rsidRPr="005D3DB7" w:rsidRDefault="00DA2E2C" w:rsidP="005D3DB7">
            <w:pPr>
              <w:jc w:val="center"/>
              <w:rPr>
                <w:rFonts w:ascii="Arial" w:hAnsi="Arial" w:cs="Arial"/>
                <w:sz w:val="24"/>
                <w:szCs w:val="24"/>
              </w:rPr>
            </w:pPr>
            <w:r>
              <w:rPr>
                <w:rStyle w:val="Hyperlink"/>
                <w:rFonts w:ascii="Arial" w:hAnsi="Arial" w:cs="Arial"/>
                <w:sz w:val="24"/>
                <w:szCs w:val="24"/>
                <w:u w:val="none"/>
              </w:rPr>
              <w:t>11</w:t>
            </w:r>
          </w:p>
        </w:tc>
      </w:tr>
      <w:tr w:rsidR="006455EF" w14:paraId="40658C08" w14:textId="77777777" w:rsidTr="005018E9">
        <w:trPr>
          <w:jc w:val="center"/>
        </w:trPr>
        <w:tc>
          <w:tcPr>
            <w:tcW w:w="7196" w:type="dxa"/>
          </w:tcPr>
          <w:p w14:paraId="756E6D26" w14:textId="6DC7E6CD" w:rsidR="006455EF" w:rsidRPr="005D3DB7" w:rsidRDefault="008826C7" w:rsidP="005D3DB7">
            <w:pPr>
              <w:jc w:val="center"/>
              <w:rPr>
                <w:rFonts w:ascii="Arial" w:hAnsi="Arial" w:cs="Arial"/>
                <w:sz w:val="24"/>
                <w:szCs w:val="24"/>
              </w:rPr>
            </w:pPr>
            <w:hyperlink w:anchor="_Flowchart" w:history="1">
              <w:r w:rsidR="006455EF" w:rsidRPr="005D3DB7">
                <w:rPr>
                  <w:rStyle w:val="Hyperlink"/>
                  <w:rFonts w:ascii="Arial" w:hAnsi="Arial" w:cs="Arial"/>
                  <w:sz w:val="24"/>
                  <w:szCs w:val="24"/>
                  <w:u w:val="none"/>
                </w:rPr>
                <w:t>Flowchart</w:t>
              </w:r>
            </w:hyperlink>
          </w:p>
        </w:tc>
        <w:tc>
          <w:tcPr>
            <w:tcW w:w="2046" w:type="dxa"/>
          </w:tcPr>
          <w:p w14:paraId="285E3009" w14:textId="72CF059A" w:rsidR="006455EF" w:rsidRPr="00DA2E2C" w:rsidRDefault="00DA2E2C" w:rsidP="005D3DB7">
            <w:pPr>
              <w:jc w:val="center"/>
              <w:rPr>
                <w:rFonts w:ascii="Arial" w:hAnsi="Arial" w:cs="Arial"/>
                <w:color w:val="4472C4" w:themeColor="accent1"/>
                <w:sz w:val="24"/>
                <w:szCs w:val="24"/>
              </w:rPr>
            </w:pPr>
            <w:r>
              <w:rPr>
                <w:rFonts w:ascii="Arial" w:hAnsi="Arial" w:cs="Arial"/>
                <w:color w:val="4472C4" w:themeColor="accent1"/>
                <w:sz w:val="24"/>
                <w:szCs w:val="24"/>
              </w:rPr>
              <w:t>1</w:t>
            </w:r>
            <w:hyperlink w:anchor="_Flowchart" w:history="1">
              <w:r>
                <w:rPr>
                  <w:rFonts w:ascii="Arial" w:hAnsi="Arial" w:cs="Arial"/>
                  <w:color w:val="4472C4" w:themeColor="accent1"/>
                  <w:sz w:val="24"/>
                  <w:szCs w:val="24"/>
                </w:rPr>
                <w:t>3</w:t>
              </w:r>
            </w:hyperlink>
          </w:p>
        </w:tc>
      </w:tr>
      <w:tr w:rsidR="006455EF" w14:paraId="47DACCB2" w14:textId="77777777" w:rsidTr="005018E9">
        <w:trPr>
          <w:jc w:val="center"/>
        </w:trPr>
        <w:tc>
          <w:tcPr>
            <w:tcW w:w="7196" w:type="dxa"/>
          </w:tcPr>
          <w:p w14:paraId="12B9E2AE" w14:textId="1D642D4A" w:rsidR="006455EF" w:rsidRPr="005D3DB7" w:rsidRDefault="008826C7" w:rsidP="005D3DB7">
            <w:pPr>
              <w:jc w:val="center"/>
              <w:rPr>
                <w:rFonts w:ascii="Arial" w:hAnsi="Arial" w:cs="Arial"/>
                <w:sz w:val="24"/>
                <w:szCs w:val="24"/>
              </w:rPr>
            </w:pPr>
            <w:hyperlink w:anchor="_Appendix_1_1" w:history="1">
              <w:r w:rsidR="006455EF" w:rsidRPr="005D3DB7">
                <w:rPr>
                  <w:rStyle w:val="Hyperlink"/>
                  <w:rFonts w:ascii="Arial" w:hAnsi="Arial" w:cs="Arial"/>
                  <w:sz w:val="24"/>
                  <w:szCs w:val="24"/>
                  <w:u w:val="none"/>
                </w:rPr>
                <w:t>Appendix 1</w:t>
              </w:r>
            </w:hyperlink>
          </w:p>
        </w:tc>
        <w:tc>
          <w:tcPr>
            <w:tcW w:w="2046" w:type="dxa"/>
          </w:tcPr>
          <w:p w14:paraId="0039E38A" w14:textId="599572DF" w:rsidR="006455EF" w:rsidRPr="00DA2E2C" w:rsidRDefault="002963EA" w:rsidP="005D3DB7">
            <w:pPr>
              <w:jc w:val="center"/>
              <w:rPr>
                <w:rFonts w:ascii="Arial" w:hAnsi="Arial" w:cs="Arial"/>
                <w:color w:val="4472C4" w:themeColor="accent1"/>
                <w:sz w:val="24"/>
                <w:szCs w:val="24"/>
              </w:rPr>
            </w:pPr>
            <w:r w:rsidRPr="00DA2E2C">
              <w:rPr>
                <w:rFonts w:ascii="Arial" w:hAnsi="Arial" w:cs="Arial"/>
                <w:color w:val="4472C4" w:themeColor="accent1"/>
                <w:sz w:val="24"/>
                <w:szCs w:val="24"/>
              </w:rPr>
              <w:t>1</w:t>
            </w:r>
            <w:r w:rsidR="00DA2E2C">
              <w:rPr>
                <w:rFonts w:ascii="Arial" w:hAnsi="Arial" w:cs="Arial"/>
                <w:color w:val="4472C4" w:themeColor="accent1"/>
                <w:sz w:val="24"/>
                <w:szCs w:val="24"/>
              </w:rPr>
              <w:t>4</w:t>
            </w:r>
          </w:p>
        </w:tc>
      </w:tr>
    </w:tbl>
    <w:p w14:paraId="2FEB9EE9" w14:textId="77777777" w:rsidR="006455EF" w:rsidRDefault="006455EF" w:rsidP="006455EF">
      <w:pPr>
        <w:rPr>
          <w:b/>
          <w:sz w:val="24"/>
          <w:szCs w:val="24"/>
        </w:rPr>
      </w:pPr>
    </w:p>
    <w:p w14:paraId="7D3C1520" w14:textId="77777777" w:rsidR="006455EF" w:rsidRDefault="006455EF" w:rsidP="006455EF">
      <w:pPr>
        <w:rPr>
          <w:b/>
          <w:sz w:val="28"/>
          <w:szCs w:val="28"/>
        </w:rPr>
      </w:pPr>
    </w:p>
    <w:p w14:paraId="4E4187A9" w14:textId="77777777" w:rsidR="006455EF" w:rsidRDefault="006455EF" w:rsidP="006455EF">
      <w:pPr>
        <w:rPr>
          <w:b/>
          <w:bCs/>
          <w:sz w:val="24"/>
          <w:szCs w:val="24"/>
          <w:u w:val="single"/>
        </w:rPr>
      </w:pPr>
    </w:p>
    <w:p w14:paraId="42FE2DBE" w14:textId="77777777" w:rsidR="006455EF" w:rsidRDefault="006455EF" w:rsidP="006455EF">
      <w:pPr>
        <w:rPr>
          <w:b/>
          <w:bCs/>
          <w:sz w:val="24"/>
          <w:szCs w:val="24"/>
          <w:u w:val="single"/>
        </w:rPr>
      </w:pPr>
    </w:p>
    <w:p w14:paraId="2C2DB993" w14:textId="77777777" w:rsidR="006455EF" w:rsidRDefault="006455EF" w:rsidP="006455EF">
      <w:pPr>
        <w:rPr>
          <w:b/>
          <w:bCs/>
          <w:sz w:val="24"/>
          <w:szCs w:val="24"/>
          <w:u w:val="single"/>
        </w:rPr>
      </w:pPr>
    </w:p>
    <w:p w14:paraId="7135174A" w14:textId="77777777" w:rsidR="006455EF" w:rsidRDefault="006455EF" w:rsidP="006455EF">
      <w:pPr>
        <w:rPr>
          <w:b/>
          <w:bCs/>
          <w:sz w:val="24"/>
          <w:szCs w:val="24"/>
          <w:u w:val="single"/>
        </w:rPr>
      </w:pPr>
    </w:p>
    <w:p w14:paraId="1CCB5863" w14:textId="77777777" w:rsidR="006455EF" w:rsidRDefault="006455EF" w:rsidP="006455EF">
      <w:pPr>
        <w:rPr>
          <w:b/>
          <w:bCs/>
          <w:sz w:val="24"/>
          <w:szCs w:val="24"/>
          <w:u w:val="single"/>
        </w:rPr>
      </w:pPr>
    </w:p>
    <w:p w14:paraId="400A9406" w14:textId="77777777" w:rsidR="006455EF" w:rsidRDefault="006455EF" w:rsidP="006455EF">
      <w:pPr>
        <w:rPr>
          <w:b/>
          <w:bCs/>
          <w:sz w:val="24"/>
          <w:szCs w:val="24"/>
          <w:u w:val="single"/>
        </w:rPr>
      </w:pPr>
    </w:p>
    <w:p w14:paraId="70DD7DA6" w14:textId="77777777" w:rsidR="006455EF" w:rsidRDefault="006455EF" w:rsidP="006455EF">
      <w:pPr>
        <w:rPr>
          <w:b/>
          <w:bCs/>
          <w:sz w:val="24"/>
          <w:szCs w:val="24"/>
          <w:u w:val="single"/>
        </w:rPr>
      </w:pPr>
    </w:p>
    <w:p w14:paraId="7C2A307A" w14:textId="77777777" w:rsidR="006455EF" w:rsidRDefault="006455EF" w:rsidP="006455EF">
      <w:pPr>
        <w:rPr>
          <w:b/>
          <w:bCs/>
          <w:sz w:val="24"/>
          <w:szCs w:val="24"/>
          <w:u w:val="single"/>
        </w:rPr>
      </w:pPr>
    </w:p>
    <w:p w14:paraId="7992BD2A" w14:textId="77777777" w:rsidR="006455EF" w:rsidRDefault="006455EF" w:rsidP="006455EF">
      <w:pPr>
        <w:rPr>
          <w:b/>
          <w:bCs/>
          <w:sz w:val="24"/>
          <w:szCs w:val="24"/>
          <w:u w:val="single"/>
        </w:rPr>
      </w:pPr>
    </w:p>
    <w:p w14:paraId="0D6FF669" w14:textId="77777777" w:rsidR="006455EF" w:rsidRDefault="006455EF" w:rsidP="006455EF">
      <w:pPr>
        <w:rPr>
          <w:b/>
          <w:bCs/>
          <w:sz w:val="24"/>
          <w:szCs w:val="24"/>
          <w:u w:val="single"/>
        </w:rPr>
      </w:pPr>
    </w:p>
    <w:p w14:paraId="1B4CE141" w14:textId="77777777" w:rsidR="006455EF" w:rsidRDefault="006455EF" w:rsidP="006455EF">
      <w:pPr>
        <w:rPr>
          <w:b/>
          <w:bCs/>
          <w:sz w:val="24"/>
          <w:szCs w:val="24"/>
          <w:u w:val="single"/>
        </w:rPr>
      </w:pPr>
    </w:p>
    <w:p w14:paraId="6F6A3C8C" w14:textId="77777777" w:rsidR="006455EF" w:rsidRDefault="006455EF" w:rsidP="006455EF">
      <w:pPr>
        <w:rPr>
          <w:b/>
          <w:bCs/>
          <w:sz w:val="24"/>
          <w:szCs w:val="24"/>
          <w:u w:val="single"/>
        </w:rPr>
      </w:pPr>
    </w:p>
    <w:p w14:paraId="59A1C111" w14:textId="77777777" w:rsidR="006455EF" w:rsidRDefault="006455EF" w:rsidP="006455EF">
      <w:pPr>
        <w:keepNext/>
        <w:keepLines/>
        <w:spacing w:before="480" w:after="0" w:line="240" w:lineRule="auto"/>
        <w:outlineLvl w:val="0"/>
        <w:rPr>
          <w:rFonts w:ascii="Arial" w:eastAsia="MS Gothic" w:hAnsi="Arial" w:cs="Times New Roman"/>
          <w:b/>
          <w:bCs/>
          <w:sz w:val="28"/>
          <w:szCs w:val="32"/>
          <w:lang w:val="en-US"/>
        </w:rPr>
      </w:pPr>
    </w:p>
    <w:p w14:paraId="2D788CE8" w14:textId="77777777" w:rsidR="006455EF" w:rsidRDefault="006455EF" w:rsidP="006455EF">
      <w:pPr>
        <w:rPr>
          <w:lang w:val="en-US"/>
        </w:rPr>
      </w:pPr>
    </w:p>
    <w:p w14:paraId="38B8E2CB" w14:textId="24A5BD7F" w:rsidR="006455EF" w:rsidRDefault="006455EF" w:rsidP="006455EF">
      <w:pPr>
        <w:rPr>
          <w:lang w:val="en-US"/>
        </w:rPr>
      </w:pPr>
    </w:p>
    <w:p w14:paraId="05636883" w14:textId="50FF966B" w:rsidR="00C93D9C" w:rsidRDefault="00C93D9C" w:rsidP="006455EF">
      <w:pPr>
        <w:rPr>
          <w:lang w:val="en-US"/>
        </w:rPr>
      </w:pPr>
    </w:p>
    <w:p w14:paraId="783A75B0" w14:textId="77777777" w:rsidR="00C93D9C" w:rsidRDefault="00C93D9C" w:rsidP="006455EF">
      <w:pPr>
        <w:rPr>
          <w:lang w:val="en-US"/>
        </w:rPr>
      </w:pPr>
    </w:p>
    <w:p w14:paraId="3277F895" w14:textId="636E2943" w:rsidR="006455EF" w:rsidRPr="00C71E93" w:rsidRDefault="006455EF" w:rsidP="005D3DB7">
      <w:pPr>
        <w:pStyle w:val="Heading1"/>
        <w:spacing w:beforeLines="120" w:before="288" w:afterLines="120" w:after="288" w:line="276" w:lineRule="auto"/>
        <w:jc w:val="both"/>
        <w:rPr>
          <w:rFonts w:ascii="Arial" w:eastAsia="MS Gothic" w:hAnsi="Arial" w:cs="Arial"/>
          <w:sz w:val="28"/>
          <w:szCs w:val="28"/>
          <w:lang w:val="en-US"/>
        </w:rPr>
      </w:pPr>
      <w:bookmarkStart w:id="0" w:name="_Introduction_and_Background"/>
      <w:bookmarkEnd w:id="0"/>
      <w:r w:rsidRPr="00C71E93">
        <w:rPr>
          <w:rFonts w:ascii="Arial" w:eastAsia="MS Gothic" w:hAnsi="Arial" w:cs="Arial"/>
          <w:sz w:val="28"/>
          <w:szCs w:val="28"/>
          <w:lang w:val="en-US"/>
        </w:rPr>
        <w:lastRenderedPageBreak/>
        <w:t>Introduction and Background</w:t>
      </w:r>
    </w:p>
    <w:p w14:paraId="3F884572" w14:textId="7D02571D" w:rsidR="006455EF" w:rsidRPr="00B500A8" w:rsidRDefault="006455EF" w:rsidP="005D3DB7">
      <w:pPr>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 xml:space="preserve">The procedure outlines the escalation and dispute resolution process that should </w:t>
      </w:r>
      <w:proofErr w:type="gramStart"/>
      <w:r w:rsidRPr="00B500A8">
        <w:rPr>
          <w:rFonts w:ascii="Arial" w:eastAsia="Calibri" w:hAnsi="Arial" w:cs="Arial"/>
          <w:sz w:val="24"/>
          <w:szCs w:val="24"/>
        </w:rPr>
        <w:t>be followed</w:t>
      </w:r>
      <w:proofErr w:type="gramEnd"/>
      <w:r w:rsidRPr="00B500A8">
        <w:rPr>
          <w:rFonts w:ascii="Arial" w:eastAsia="Calibri" w:hAnsi="Arial" w:cs="Arial"/>
          <w:sz w:val="24"/>
          <w:szCs w:val="24"/>
        </w:rPr>
        <w:t xml:space="preserve"> when concerns about the quality of practice and / or the child’s safety and progress are identified by the Independent Reviewing Officer.</w:t>
      </w:r>
    </w:p>
    <w:p w14:paraId="7233E47F" w14:textId="5DD4FC81" w:rsidR="00271D58" w:rsidRDefault="006455EF" w:rsidP="005D3DB7">
      <w:pPr>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This procedure covers all children and young people looked after by KCC. This procedure covers all multi agency partners involved in a child’s care plan.</w:t>
      </w:r>
    </w:p>
    <w:p w14:paraId="69DCEDAB" w14:textId="5F3AEA1B" w:rsidR="006455EF" w:rsidRPr="00B500A8" w:rsidRDefault="006455EF" w:rsidP="005D3DB7">
      <w:pPr>
        <w:spacing w:beforeLines="120" w:before="288" w:afterLines="120" w:after="288" w:line="276" w:lineRule="auto"/>
        <w:jc w:val="both"/>
        <w:rPr>
          <w:rFonts w:ascii="Arial" w:eastAsia="Times New Roman" w:hAnsi="Arial" w:cs="Arial"/>
          <w:sz w:val="24"/>
          <w:szCs w:val="24"/>
          <w:lang w:eastAsia="en-GB"/>
        </w:rPr>
      </w:pPr>
      <w:r w:rsidRPr="00B500A8">
        <w:rPr>
          <w:rFonts w:ascii="Arial" w:eastAsia="Times New Roman" w:hAnsi="Arial" w:cs="Arial"/>
          <w:color w:val="000000"/>
          <w:sz w:val="24"/>
          <w:szCs w:val="24"/>
          <w:lang w:eastAsia="en-GB"/>
        </w:rPr>
        <w:t xml:space="preserve">Escalations are likely to </w:t>
      </w:r>
      <w:proofErr w:type="gramStart"/>
      <w:r w:rsidRPr="00B500A8">
        <w:rPr>
          <w:rFonts w:ascii="Arial" w:eastAsia="Times New Roman" w:hAnsi="Arial" w:cs="Arial"/>
          <w:color w:val="000000"/>
          <w:sz w:val="24"/>
          <w:szCs w:val="24"/>
          <w:lang w:eastAsia="en-GB"/>
        </w:rPr>
        <w:t>be avoided</w:t>
      </w:r>
      <w:proofErr w:type="gramEnd"/>
      <w:r w:rsidRPr="00B500A8">
        <w:rPr>
          <w:rFonts w:ascii="Arial" w:eastAsia="Times New Roman" w:hAnsi="Arial" w:cs="Arial"/>
          <w:color w:val="000000"/>
          <w:sz w:val="24"/>
          <w:szCs w:val="24"/>
          <w:lang w:eastAsia="en-GB"/>
        </w:rPr>
        <w:t xml:space="preserve"> when there are positive working relationships.</w:t>
      </w:r>
      <w:r w:rsidRPr="00B500A8">
        <w:rPr>
          <w:rFonts w:ascii="Arial" w:eastAsia="Times New Roman" w:hAnsi="Arial" w:cs="Arial"/>
          <w:sz w:val="24"/>
          <w:szCs w:val="24"/>
          <w:lang w:eastAsia="en-GB"/>
        </w:rPr>
        <w:t xml:space="preserve"> Specifically, when:</w:t>
      </w:r>
    </w:p>
    <w:p w14:paraId="5B96AF5B" w14:textId="4EE7BC33" w:rsidR="006455EF" w:rsidRPr="00B500A8"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All multi-agency partners are clear about the role of the Independent Reviewing Officer (IRO)</w:t>
      </w:r>
    </w:p>
    <w:p w14:paraId="3ED22806" w14:textId="2B2BDA7A" w:rsidR="006455EF" w:rsidRPr="00B500A8"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All multi-agency partners are clear of their role to be accountable within the child’s looked after review meeting</w:t>
      </w:r>
    </w:p>
    <w:p w14:paraId="1F565296" w14:textId="4C694E04" w:rsidR="006455EF" w:rsidRPr="00B500A8"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Agreement </w:t>
      </w:r>
      <w:proofErr w:type="gramStart"/>
      <w:r w:rsidRPr="00B500A8">
        <w:rPr>
          <w:rFonts w:ascii="Arial" w:eastAsia="Calibri" w:hAnsi="Arial" w:cs="Times New Roman"/>
          <w:sz w:val="24"/>
          <w:szCs w:val="24"/>
        </w:rPr>
        <w:t>is sought</w:t>
      </w:r>
      <w:proofErr w:type="gramEnd"/>
      <w:r w:rsidRPr="00B500A8">
        <w:rPr>
          <w:rFonts w:ascii="Arial" w:eastAsia="Calibri" w:hAnsi="Arial" w:cs="Times New Roman"/>
          <w:sz w:val="24"/>
          <w:szCs w:val="24"/>
        </w:rPr>
        <w:t xml:space="preserve"> at the initial review from the professional network to comply with this escalation and dispute resolution process</w:t>
      </w:r>
    </w:p>
    <w:p w14:paraId="4DAB0741" w14:textId="7EE2C52B" w:rsidR="006455EF" w:rsidRPr="00B500A8"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Reliable systems </w:t>
      </w:r>
      <w:proofErr w:type="gramStart"/>
      <w:r w:rsidRPr="00B500A8">
        <w:rPr>
          <w:rFonts w:ascii="Arial" w:eastAsia="Calibri" w:hAnsi="Arial" w:cs="Times New Roman"/>
          <w:sz w:val="24"/>
          <w:szCs w:val="24"/>
        </w:rPr>
        <w:t>are established</w:t>
      </w:r>
      <w:proofErr w:type="gramEnd"/>
      <w:r w:rsidRPr="00B500A8">
        <w:rPr>
          <w:rFonts w:ascii="Arial" w:eastAsia="Calibri" w:hAnsi="Arial" w:cs="Times New Roman"/>
          <w:sz w:val="24"/>
          <w:szCs w:val="24"/>
        </w:rPr>
        <w:t xml:space="preserve"> to ensure escalations are pursued, if necessary, outside of internal processes</w:t>
      </w:r>
    </w:p>
    <w:p w14:paraId="35421C62" w14:textId="5CB2FB08" w:rsidR="006455EF"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The IRO has received and shared contact details of all those attending the meeting to direct practice escalations</w:t>
      </w:r>
    </w:p>
    <w:p w14:paraId="4447B84A" w14:textId="77777777" w:rsidR="006455EF" w:rsidRPr="00B500A8"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The professional network prepares for reviews in </w:t>
      </w:r>
      <w:proofErr w:type="gramStart"/>
      <w:r w:rsidRPr="00B500A8">
        <w:rPr>
          <w:rFonts w:ascii="Arial" w:eastAsia="Calibri" w:hAnsi="Arial" w:cs="Times New Roman"/>
          <w:sz w:val="24"/>
          <w:szCs w:val="24"/>
        </w:rPr>
        <w:t>good time</w:t>
      </w:r>
      <w:proofErr w:type="gramEnd"/>
      <w:r w:rsidRPr="00B500A8">
        <w:rPr>
          <w:rFonts w:ascii="Arial" w:eastAsia="Calibri" w:hAnsi="Arial" w:cs="Times New Roman"/>
          <w:sz w:val="24"/>
          <w:szCs w:val="24"/>
        </w:rPr>
        <w:t xml:space="preserve"> and ensure actions within the care plan are completed</w:t>
      </w:r>
    </w:p>
    <w:p w14:paraId="0E75BCD0" w14:textId="595537D9" w:rsidR="006455EF" w:rsidRPr="00B500A8"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IRO’s complete the Outcomes record and decisions within timescale</w:t>
      </w:r>
    </w:p>
    <w:p w14:paraId="55D92771" w14:textId="354C66C9" w:rsidR="006455EF" w:rsidRPr="00B500A8"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IRO’s ensure that children and young people </w:t>
      </w:r>
      <w:proofErr w:type="gramStart"/>
      <w:r w:rsidRPr="00B500A8">
        <w:rPr>
          <w:rFonts w:ascii="Arial" w:eastAsia="Calibri" w:hAnsi="Arial" w:cs="Times New Roman"/>
          <w:sz w:val="24"/>
          <w:szCs w:val="24"/>
        </w:rPr>
        <w:t>are routinely consulted</w:t>
      </w:r>
      <w:proofErr w:type="gramEnd"/>
    </w:p>
    <w:p w14:paraId="06CAF684" w14:textId="77777777" w:rsidR="006455EF" w:rsidRPr="00B500A8"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Social workers (SW) and all the professional networks advise IRO’s of any </w:t>
      </w:r>
      <w:proofErr w:type="gramStart"/>
      <w:r w:rsidRPr="00B500A8">
        <w:rPr>
          <w:rFonts w:ascii="Arial" w:eastAsia="Calibri" w:hAnsi="Arial" w:cs="Times New Roman"/>
          <w:sz w:val="24"/>
          <w:szCs w:val="24"/>
        </w:rPr>
        <w:t>significant change</w:t>
      </w:r>
      <w:proofErr w:type="gramEnd"/>
      <w:r w:rsidRPr="00B500A8">
        <w:rPr>
          <w:rFonts w:ascii="Arial" w:eastAsia="Calibri" w:hAnsi="Arial" w:cs="Times New Roman"/>
          <w:sz w:val="24"/>
          <w:szCs w:val="24"/>
        </w:rPr>
        <w:t xml:space="preserve"> of circumstances</w:t>
      </w:r>
    </w:p>
    <w:p w14:paraId="6D258B98" w14:textId="1C02CBD1" w:rsidR="00C71E93" w:rsidRPr="005D3DB7" w:rsidRDefault="006455EF" w:rsidP="005D3DB7">
      <w:pPr>
        <w:numPr>
          <w:ilvl w:val="0"/>
          <w:numId w:val="35"/>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Midway reviews </w:t>
      </w:r>
      <w:proofErr w:type="gramStart"/>
      <w:r w:rsidRPr="00B500A8">
        <w:rPr>
          <w:rFonts w:ascii="Arial" w:eastAsia="Calibri" w:hAnsi="Arial" w:cs="Times New Roman"/>
          <w:sz w:val="24"/>
          <w:szCs w:val="24"/>
        </w:rPr>
        <w:t>are used</w:t>
      </w:r>
      <w:proofErr w:type="gramEnd"/>
      <w:r w:rsidRPr="00B500A8">
        <w:rPr>
          <w:rFonts w:ascii="Arial" w:eastAsia="Calibri" w:hAnsi="Arial" w:cs="Times New Roman"/>
          <w:sz w:val="24"/>
          <w:szCs w:val="24"/>
        </w:rPr>
        <w:t xml:space="preserve"> to address and resolve any issues and consider instigation of the escalation process</w:t>
      </w:r>
    </w:p>
    <w:p w14:paraId="2F766EEA" w14:textId="59B2683C" w:rsidR="00C71E93" w:rsidRPr="00ED4827" w:rsidRDefault="006455EF" w:rsidP="005D3DB7">
      <w:pPr>
        <w:pStyle w:val="Heading1"/>
        <w:spacing w:beforeLines="120" w:before="288" w:afterLines="120" w:after="288" w:line="276" w:lineRule="auto"/>
        <w:jc w:val="both"/>
        <w:rPr>
          <w:rFonts w:ascii="Arial" w:eastAsia="MS Gothic" w:hAnsi="Arial" w:cs="Arial"/>
          <w:sz w:val="28"/>
          <w:szCs w:val="28"/>
          <w:lang w:val="en-US"/>
        </w:rPr>
      </w:pPr>
      <w:bookmarkStart w:id="1" w:name="_Roles_and_Responsibilities"/>
      <w:bookmarkEnd w:id="1"/>
      <w:r w:rsidRPr="00C71E93">
        <w:rPr>
          <w:rFonts w:ascii="Arial" w:eastAsia="MS Gothic" w:hAnsi="Arial" w:cs="Arial"/>
          <w:sz w:val="28"/>
          <w:szCs w:val="28"/>
          <w:lang w:val="en-US"/>
        </w:rPr>
        <w:lastRenderedPageBreak/>
        <w:t>Roles and Responsibilities</w:t>
      </w:r>
    </w:p>
    <w:p w14:paraId="102C4F46" w14:textId="70EB04E5" w:rsidR="00436170" w:rsidRDefault="006455EF"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IRO’s should feel confident in their role and understand their responsibilities to monitor and review the child’s ca</w:t>
      </w:r>
      <w:r w:rsidR="00F4167A">
        <w:rPr>
          <w:rFonts w:ascii="Arial" w:eastAsia="Calibri" w:hAnsi="Arial" w:cs="Arial"/>
          <w:sz w:val="24"/>
          <w:szCs w:val="24"/>
        </w:rPr>
        <w:t>re</w:t>
      </w:r>
      <w:r w:rsidRPr="00B500A8">
        <w:rPr>
          <w:rFonts w:ascii="Arial" w:eastAsia="Calibri" w:hAnsi="Arial" w:cs="Arial"/>
          <w:sz w:val="24"/>
          <w:szCs w:val="24"/>
        </w:rPr>
        <w:t xml:space="preserve"> and where necessary challenge poor practice. This is in relation to both the </w:t>
      </w:r>
      <w:r w:rsidR="00A823AB">
        <w:rPr>
          <w:rFonts w:ascii="Arial" w:eastAsia="Calibri" w:hAnsi="Arial" w:cs="Arial"/>
          <w:sz w:val="24"/>
          <w:szCs w:val="24"/>
        </w:rPr>
        <w:t>C</w:t>
      </w:r>
      <w:r w:rsidRPr="00B500A8">
        <w:rPr>
          <w:rFonts w:ascii="Arial" w:eastAsia="Calibri" w:hAnsi="Arial" w:cs="Arial"/>
          <w:sz w:val="24"/>
          <w:szCs w:val="24"/>
        </w:rPr>
        <w:t xml:space="preserve">are </w:t>
      </w:r>
      <w:r w:rsidR="00A823AB">
        <w:rPr>
          <w:rFonts w:ascii="Arial" w:eastAsia="Calibri" w:hAnsi="Arial" w:cs="Arial"/>
          <w:sz w:val="24"/>
          <w:szCs w:val="24"/>
        </w:rPr>
        <w:t>P</w:t>
      </w:r>
      <w:r w:rsidRPr="00B500A8">
        <w:rPr>
          <w:rFonts w:ascii="Arial" w:eastAsia="Calibri" w:hAnsi="Arial" w:cs="Arial"/>
          <w:sz w:val="24"/>
          <w:szCs w:val="24"/>
        </w:rPr>
        <w:t>lan as well as considering suitability of where the child is living.</w:t>
      </w:r>
    </w:p>
    <w:p w14:paraId="6CA15700" w14:textId="0A502498" w:rsidR="00C93D9C" w:rsidRPr="00ED4827" w:rsidRDefault="006455EF" w:rsidP="005D3DB7">
      <w:pPr>
        <w:pStyle w:val="Heading2"/>
        <w:spacing w:beforeLines="120" w:before="288" w:afterLines="120" w:after="288" w:line="276" w:lineRule="auto"/>
        <w:jc w:val="both"/>
        <w:rPr>
          <w:rFonts w:ascii="Arial" w:eastAsia="Calibri" w:hAnsi="Arial" w:cs="Arial"/>
        </w:rPr>
      </w:pPr>
      <w:r w:rsidRPr="00C71E93">
        <w:rPr>
          <w:rFonts w:ascii="Arial" w:eastAsia="Calibri" w:hAnsi="Arial" w:cs="Arial"/>
        </w:rPr>
        <w:t>Suitability of Placement</w:t>
      </w:r>
    </w:p>
    <w:p w14:paraId="5946028C" w14:textId="417C3259" w:rsidR="006455EF" w:rsidRDefault="006455EF" w:rsidP="005D3DB7">
      <w:pPr>
        <w:autoSpaceDE w:val="0"/>
        <w:autoSpaceDN w:val="0"/>
        <w:adjustRightInd w:val="0"/>
        <w:spacing w:beforeLines="120" w:before="288" w:afterLines="120" w:after="288" w:line="276" w:lineRule="auto"/>
        <w:jc w:val="both"/>
        <w:rPr>
          <w:rFonts w:ascii="Arial" w:eastAsia="Calibri" w:hAnsi="Arial" w:cs="Arial"/>
          <w:sz w:val="24"/>
          <w:szCs w:val="24"/>
        </w:rPr>
      </w:pPr>
      <w:bookmarkStart w:id="2" w:name="_Hlk113267746"/>
      <w:r w:rsidRPr="00B500A8">
        <w:rPr>
          <w:rFonts w:ascii="Arial" w:eastAsia="Calibri" w:hAnsi="Arial" w:cs="Arial"/>
          <w:sz w:val="24"/>
          <w:szCs w:val="24"/>
        </w:rPr>
        <w:t xml:space="preserve">In respect to consideration of where the child is living, there is an expectation that the IRO completes the </w:t>
      </w:r>
      <w:r>
        <w:rPr>
          <w:rFonts w:ascii="Arial" w:eastAsia="Calibri" w:hAnsi="Arial" w:cs="Arial"/>
          <w:sz w:val="24"/>
          <w:szCs w:val="24"/>
        </w:rPr>
        <w:t>P</w:t>
      </w:r>
      <w:r w:rsidRPr="00B500A8">
        <w:rPr>
          <w:rFonts w:ascii="Arial" w:eastAsia="Calibri" w:hAnsi="Arial" w:cs="Arial"/>
          <w:sz w:val="24"/>
          <w:szCs w:val="24"/>
        </w:rPr>
        <w:t xml:space="preserve">urposeful </w:t>
      </w:r>
      <w:r>
        <w:rPr>
          <w:rFonts w:ascii="Arial" w:eastAsia="Calibri" w:hAnsi="Arial" w:cs="Arial"/>
          <w:sz w:val="24"/>
          <w:szCs w:val="24"/>
        </w:rPr>
        <w:t>Visiting</w:t>
      </w:r>
      <w:r w:rsidRPr="00B500A8">
        <w:rPr>
          <w:rFonts w:ascii="Arial" w:eastAsia="Calibri" w:hAnsi="Arial" w:cs="Arial"/>
          <w:sz w:val="24"/>
          <w:szCs w:val="24"/>
        </w:rPr>
        <w:t xml:space="preserve"> </w:t>
      </w:r>
      <w:r>
        <w:rPr>
          <w:rFonts w:ascii="Arial" w:eastAsia="Calibri" w:hAnsi="Arial" w:cs="Arial"/>
          <w:sz w:val="24"/>
          <w:szCs w:val="24"/>
        </w:rPr>
        <w:t>F</w:t>
      </w:r>
      <w:r w:rsidRPr="00B500A8">
        <w:rPr>
          <w:rFonts w:ascii="Arial" w:eastAsia="Calibri" w:hAnsi="Arial" w:cs="Arial"/>
          <w:sz w:val="24"/>
          <w:szCs w:val="24"/>
        </w:rPr>
        <w:t>orm as part of the QA process to evidence their concerns</w:t>
      </w:r>
      <w:r w:rsidRPr="004D1C8A">
        <w:rPr>
          <w:rFonts w:ascii="Arial" w:eastAsia="Calibri" w:hAnsi="Arial" w:cs="Arial"/>
          <w:sz w:val="24"/>
          <w:szCs w:val="24"/>
        </w:rPr>
        <w:t>.</w:t>
      </w:r>
      <w:r w:rsidR="00CB6A64">
        <w:rPr>
          <w:rFonts w:ascii="Arial" w:eastAsia="Calibri" w:hAnsi="Arial" w:cs="Arial"/>
          <w:sz w:val="24"/>
          <w:szCs w:val="24"/>
        </w:rPr>
        <w:t xml:space="preserve"> </w:t>
      </w:r>
      <w:r w:rsidRPr="004D1C8A">
        <w:rPr>
          <w:rFonts w:ascii="Arial" w:eastAsia="Calibri" w:hAnsi="Arial" w:cs="Arial"/>
          <w:sz w:val="24"/>
          <w:szCs w:val="24"/>
        </w:rPr>
        <w:t xml:space="preserve">The Purposeful Visiting Form can </w:t>
      </w:r>
      <w:proofErr w:type="gramStart"/>
      <w:r w:rsidRPr="004D1C8A">
        <w:rPr>
          <w:rFonts w:ascii="Arial" w:eastAsia="Calibri" w:hAnsi="Arial" w:cs="Arial"/>
          <w:sz w:val="24"/>
          <w:szCs w:val="24"/>
        </w:rPr>
        <w:t>be used</w:t>
      </w:r>
      <w:proofErr w:type="gramEnd"/>
      <w:r w:rsidRPr="004D1C8A">
        <w:rPr>
          <w:rFonts w:ascii="Arial" w:eastAsia="Calibri" w:hAnsi="Arial" w:cs="Arial"/>
          <w:sz w:val="24"/>
          <w:szCs w:val="24"/>
        </w:rPr>
        <w:t xml:space="preserve"> to </w:t>
      </w:r>
      <w:r w:rsidR="0031270D" w:rsidRPr="004D1C8A">
        <w:rPr>
          <w:rFonts w:ascii="Arial" w:eastAsia="Calibri" w:hAnsi="Arial" w:cs="Arial"/>
          <w:sz w:val="24"/>
          <w:szCs w:val="24"/>
        </w:rPr>
        <w:t>evidence</w:t>
      </w:r>
      <w:r w:rsidRPr="004D1C8A">
        <w:rPr>
          <w:rFonts w:ascii="Arial" w:eastAsia="Calibri" w:hAnsi="Arial" w:cs="Arial"/>
          <w:sz w:val="24"/>
          <w:szCs w:val="24"/>
        </w:rPr>
        <w:t xml:space="preserve"> </w:t>
      </w:r>
      <w:r w:rsidR="0031270D" w:rsidRPr="004D1C8A">
        <w:rPr>
          <w:rFonts w:ascii="Arial" w:eastAsia="Calibri" w:hAnsi="Arial" w:cs="Arial"/>
          <w:sz w:val="24"/>
          <w:szCs w:val="24"/>
        </w:rPr>
        <w:t>shortcomings</w:t>
      </w:r>
      <w:r w:rsidRPr="004D1C8A">
        <w:rPr>
          <w:rFonts w:ascii="Arial" w:eastAsia="Calibri" w:hAnsi="Arial" w:cs="Arial"/>
          <w:sz w:val="24"/>
          <w:szCs w:val="24"/>
        </w:rPr>
        <w:t xml:space="preserve"> </w:t>
      </w:r>
      <w:r w:rsidR="0031270D" w:rsidRPr="004D1C8A">
        <w:rPr>
          <w:rFonts w:ascii="Arial" w:eastAsia="Calibri" w:hAnsi="Arial" w:cs="Arial"/>
          <w:sz w:val="24"/>
          <w:szCs w:val="24"/>
        </w:rPr>
        <w:t>that can be escalated informally by the Social Work</w:t>
      </w:r>
      <w:r w:rsidR="00CB6A64">
        <w:rPr>
          <w:rFonts w:ascii="Arial" w:eastAsia="Calibri" w:hAnsi="Arial" w:cs="Arial"/>
          <w:sz w:val="24"/>
          <w:szCs w:val="24"/>
        </w:rPr>
        <w:t>er</w:t>
      </w:r>
      <w:r w:rsidR="0031270D" w:rsidRPr="004D1C8A">
        <w:rPr>
          <w:rFonts w:ascii="Arial" w:eastAsia="Calibri" w:hAnsi="Arial" w:cs="Arial"/>
          <w:sz w:val="24"/>
          <w:szCs w:val="24"/>
        </w:rPr>
        <w:t xml:space="preserve"> or their service in the first instance, then by the IRO more formally through the stages of escalation</w:t>
      </w:r>
      <w:r w:rsidR="004D1C8A" w:rsidRPr="002B6041">
        <w:rPr>
          <w:rFonts w:ascii="Arial" w:eastAsia="Calibri" w:hAnsi="Arial" w:cs="Arial"/>
          <w:sz w:val="24"/>
          <w:szCs w:val="24"/>
        </w:rPr>
        <w:t>.</w:t>
      </w:r>
      <w:r w:rsidRPr="004D1C8A">
        <w:rPr>
          <w:rFonts w:ascii="Arial" w:eastAsia="Calibri" w:hAnsi="Arial" w:cs="Arial"/>
          <w:sz w:val="24"/>
          <w:szCs w:val="24"/>
        </w:rPr>
        <w:t xml:space="preserve"> </w:t>
      </w:r>
    </w:p>
    <w:p w14:paraId="040826D9" w14:textId="77AA2E8C" w:rsidR="00A646E6" w:rsidRDefault="00A646E6"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Pr>
          <w:rFonts w:ascii="Arial" w:eastAsia="Calibri" w:hAnsi="Arial" w:cs="Arial"/>
          <w:sz w:val="24"/>
          <w:szCs w:val="24"/>
        </w:rPr>
        <w:t xml:space="preserve">For a new placement that </w:t>
      </w:r>
      <w:proofErr w:type="gramStart"/>
      <w:r>
        <w:rPr>
          <w:rFonts w:ascii="Arial" w:eastAsia="Calibri" w:hAnsi="Arial" w:cs="Arial"/>
          <w:sz w:val="24"/>
          <w:szCs w:val="24"/>
        </w:rPr>
        <w:t>is registered</w:t>
      </w:r>
      <w:proofErr w:type="gramEnd"/>
      <w:r>
        <w:rPr>
          <w:rFonts w:ascii="Arial" w:eastAsia="Calibri" w:hAnsi="Arial" w:cs="Arial"/>
          <w:sz w:val="24"/>
          <w:szCs w:val="24"/>
        </w:rPr>
        <w:t xml:space="preserve"> the IRO will undertake a Purposeful Visit </w:t>
      </w:r>
      <w:r w:rsidR="00DA2E2C">
        <w:rPr>
          <w:rFonts w:ascii="Arial" w:eastAsia="Calibri" w:hAnsi="Arial" w:cs="Arial"/>
          <w:sz w:val="24"/>
          <w:szCs w:val="24"/>
        </w:rPr>
        <w:t>and complete</w:t>
      </w:r>
      <w:r>
        <w:rPr>
          <w:rFonts w:ascii="Arial" w:eastAsia="Calibri" w:hAnsi="Arial" w:cs="Arial"/>
          <w:sz w:val="24"/>
          <w:szCs w:val="24"/>
        </w:rPr>
        <w:t xml:space="preserve"> a Purposeful Visiting Form before the child’s second Child in Care (CIC) Review and annually thereafter.</w:t>
      </w:r>
    </w:p>
    <w:p w14:paraId="6C59AA4E" w14:textId="23BA2C6E" w:rsidR="00A646E6" w:rsidRPr="00B500A8" w:rsidRDefault="00A646E6"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Pr>
          <w:rFonts w:ascii="Arial" w:eastAsia="Calibri" w:hAnsi="Arial" w:cs="Arial"/>
          <w:sz w:val="24"/>
          <w:szCs w:val="24"/>
        </w:rPr>
        <w:t>For a new placement that is unregistered</w:t>
      </w:r>
      <w:r w:rsidR="001772FA">
        <w:rPr>
          <w:rFonts w:ascii="Arial" w:eastAsia="Calibri" w:hAnsi="Arial" w:cs="Arial"/>
          <w:sz w:val="24"/>
          <w:szCs w:val="24"/>
        </w:rPr>
        <w:t>,</w:t>
      </w:r>
      <w:r>
        <w:rPr>
          <w:rFonts w:ascii="Arial" w:eastAsia="Calibri" w:hAnsi="Arial" w:cs="Arial"/>
          <w:sz w:val="24"/>
          <w:szCs w:val="24"/>
        </w:rPr>
        <w:t xml:space="preserve"> the IRO will visit prior to the first CIC Review or on the day if at placement and thereafter once every three months, at </w:t>
      </w:r>
      <w:proofErr w:type="gramStart"/>
      <w:r>
        <w:rPr>
          <w:rFonts w:ascii="Arial" w:eastAsia="Calibri" w:hAnsi="Arial" w:cs="Arial"/>
          <w:sz w:val="24"/>
          <w:szCs w:val="24"/>
        </w:rPr>
        <w:t>different times</w:t>
      </w:r>
      <w:proofErr w:type="gramEnd"/>
      <w:r>
        <w:rPr>
          <w:rFonts w:ascii="Arial" w:eastAsia="Calibri" w:hAnsi="Arial" w:cs="Arial"/>
          <w:sz w:val="24"/>
          <w:szCs w:val="24"/>
        </w:rPr>
        <w:t xml:space="preserve"> to the Social Worker.</w:t>
      </w:r>
    </w:p>
    <w:bookmarkEnd w:id="2"/>
    <w:p w14:paraId="458E4A55" w14:textId="77777777" w:rsidR="006455EF" w:rsidRPr="00B500A8" w:rsidRDefault="006455EF"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 xml:space="preserve">If escalations </w:t>
      </w:r>
      <w:proofErr w:type="gramStart"/>
      <w:r w:rsidRPr="00B500A8">
        <w:rPr>
          <w:rFonts w:ascii="Arial" w:eastAsia="Calibri" w:hAnsi="Arial" w:cs="Arial"/>
          <w:sz w:val="24"/>
          <w:szCs w:val="24"/>
        </w:rPr>
        <w:t>are not addressed</w:t>
      </w:r>
      <w:proofErr w:type="gramEnd"/>
      <w:r w:rsidRPr="00B500A8">
        <w:rPr>
          <w:rFonts w:ascii="Arial" w:eastAsia="Calibri" w:hAnsi="Arial" w:cs="Arial"/>
          <w:sz w:val="24"/>
          <w:szCs w:val="24"/>
        </w:rPr>
        <w:t xml:space="preserve"> with the placement provider satisfactorily, and the stages of escalation ha</w:t>
      </w:r>
      <w:r>
        <w:rPr>
          <w:rFonts w:ascii="Arial" w:eastAsia="Calibri" w:hAnsi="Arial" w:cs="Arial"/>
          <w:sz w:val="24"/>
          <w:szCs w:val="24"/>
        </w:rPr>
        <w:t xml:space="preserve">ve </w:t>
      </w:r>
      <w:r w:rsidRPr="00B500A8">
        <w:rPr>
          <w:rFonts w:ascii="Arial" w:eastAsia="Calibri" w:hAnsi="Arial" w:cs="Arial"/>
          <w:sz w:val="24"/>
          <w:szCs w:val="24"/>
        </w:rPr>
        <w:t>been exhausted or the concerns around the living provision are of a serious, systemic, and significant nature</w:t>
      </w:r>
      <w:r>
        <w:rPr>
          <w:rFonts w:ascii="Arial" w:eastAsia="Calibri" w:hAnsi="Arial" w:cs="Arial"/>
          <w:sz w:val="24"/>
          <w:szCs w:val="24"/>
        </w:rPr>
        <w:t>,</w:t>
      </w:r>
      <w:r w:rsidRPr="00B500A8">
        <w:rPr>
          <w:rFonts w:ascii="Arial" w:eastAsia="Calibri" w:hAnsi="Arial" w:cs="Arial"/>
          <w:sz w:val="24"/>
          <w:szCs w:val="24"/>
        </w:rPr>
        <w:t xml:space="preserve"> the IRO can request a </w:t>
      </w:r>
      <w:r>
        <w:rPr>
          <w:rFonts w:ascii="Arial" w:eastAsia="Calibri" w:hAnsi="Arial" w:cs="Arial"/>
          <w:sz w:val="24"/>
          <w:szCs w:val="24"/>
        </w:rPr>
        <w:t>S</w:t>
      </w:r>
      <w:r w:rsidRPr="00B500A8">
        <w:rPr>
          <w:rFonts w:ascii="Arial" w:eastAsia="Calibri" w:hAnsi="Arial" w:cs="Arial"/>
          <w:sz w:val="24"/>
          <w:szCs w:val="24"/>
        </w:rPr>
        <w:t xml:space="preserve">coping </w:t>
      </w:r>
      <w:r>
        <w:rPr>
          <w:rFonts w:ascii="Arial" w:eastAsia="Calibri" w:hAnsi="Arial" w:cs="Arial"/>
          <w:sz w:val="24"/>
          <w:szCs w:val="24"/>
        </w:rPr>
        <w:t>M</w:t>
      </w:r>
      <w:r w:rsidRPr="00B500A8">
        <w:rPr>
          <w:rFonts w:ascii="Arial" w:eastAsia="Calibri" w:hAnsi="Arial" w:cs="Arial"/>
          <w:sz w:val="24"/>
          <w:szCs w:val="24"/>
        </w:rPr>
        <w:t>eeting.</w:t>
      </w:r>
    </w:p>
    <w:p w14:paraId="1DFE08EF" w14:textId="77777777" w:rsidR="006455EF" w:rsidRPr="00271D58" w:rsidRDefault="006455EF" w:rsidP="005D3DB7">
      <w:pPr>
        <w:spacing w:beforeLines="120" w:before="288" w:afterLines="120" w:after="288" w:line="276" w:lineRule="auto"/>
        <w:jc w:val="both"/>
        <w:rPr>
          <w:rFonts w:ascii="Arial" w:eastAsia="Times New Roman" w:hAnsi="Arial" w:cs="Arial"/>
          <w:sz w:val="24"/>
          <w:szCs w:val="24"/>
          <w:lang w:eastAsia="en-GB"/>
        </w:rPr>
      </w:pPr>
      <w:r w:rsidRPr="00271D58">
        <w:rPr>
          <w:rFonts w:ascii="Arial" w:eastAsia="Times New Roman" w:hAnsi="Arial" w:cs="Arial"/>
          <w:sz w:val="24"/>
          <w:szCs w:val="24"/>
          <w:lang w:eastAsia="en-GB"/>
        </w:rPr>
        <w:t xml:space="preserve">Scoping Meetings </w:t>
      </w:r>
      <w:proofErr w:type="gramStart"/>
      <w:r w:rsidRPr="00271D58">
        <w:rPr>
          <w:rFonts w:ascii="Arial" w:eastAsia="Times New Roman" w:hAnsi="Arial" w:cs="Arial"/>
          <w:sz w:val="24"/>
          <w:szCs w:val="24"/>
          <w:lang w:eastAsia="en-GB"/>
        </w:rPr>
        <w:t>are held</w:t>
      </w:r>
      <w:proofErr w:type="gramEnd"/>
      <w:r w:rsidRPr="00271D58">
        <w:rPr>
          <w:rFonts w:ascii="Arial" w:eastAsia="Times New Roman" w:hAnsi="Arial" w:cs="Arial"/>
          <w:sz w:val="24"/>
          <w:szCs w:val="24"/>
          <w:lang w:eastAsia="en-GB"/>
        </w:rPr>
        <w:t xml:space="preserve"> to:</w:t>
      </w:r>
    </w:p>
    <w:p w14:paraId="35A977FD" w14:textId="77777777" w:rsidR="006455EF" w:rsidRPr="00271D58" w:rsidRDefault="006455EF" w:rsidP="005D3DB7">
      <w:pPr>
        <w:numPr>
          <w:ilvl w:val="0"/>
          <w:numId w:val="41"/>
        </w:numPr>
        <w:spacing w:beforeLines="120" w:before="288" w:afterLines="120" w:after="288" w:line="276" w:lineRule="auto"/>
        <w:contextualSpacing/>
        <w:jc w:val="both"/>
        <w:rPr>
          <w:rFonts w:ascii="Arial" w:eastAsia="Times New Roman" w:hAnsi="Arial" w:cs="Arial"/>
          <w:sz w:val="24"/>
          <w:szCs w:val="24"/>
          <w:lang w:eastAsia="en-GB"/>
        </w:rPr>
      </w:pPr>
      <w:r w:rsidRPr="00271D58">
        <w:rPr>
          <w:rFonts w:ascii="Arial" w:eastAsia="Times New Roman" w:hAnsi="Arial" w:cs="Arial"/>
          <w:sz w:val="24"/>
          <w:szCs w:val="24"/>
          <w:lang w:eastAsia="en-GB"/>
        </w:rPr>
        <w:t>Analyse information around a commissioned service – this could be based on patterns and themes noticed around failure to recognise risk, lack of safeguarding policy and procedure, failure to act or understand allegation management or a notification from a regulator.</w:t>
      </w:r>
    </w:p>
    <w:p w14:paraId="416D0378" w14:textId="77777777" w:rsidR="006455EF" w:rsidRPr="00271D58" w:rsidRDefault="006455EF" w:rsidP="005D3DB7">
      <w:pPr>
        <w:numPr>
          <w:ilvl w:val="0"/>
          <w:numId w:val="41"/>
        </w:numPr>
        <w:spacing w:beforeLines="120" w:before="288" w:afterLines="120" w:after="288" w:line="276" w:lineRule="auto"/>
        <w:contextualSpacing/>
        <w:jc w:val="both"/>
        <w:rPr>
          <w:rFonts w:ascii="Arial" w:eastAsia="Times New Roman" w:hAnsi="Arial" w:cs="Arial"/>
          <w:sz w:val="24"/>
          <w:szCs w:val="24"/>
          <w:lang w:eastAsia="en-GB"/>
        </w:rPr>
      </w:pPr>
      <w:r w:rsidRPr="00271D58">
        <w:rPr>
          <w:rFonts w:ascii="Arial" w:eastAsia="Times New Roman" w:hAnsi="Arial" w:cs="Arial"/>
          <w:sz w:val="24"/>
          <w:szCs w:val="24"/>
          <w:lang w:eastAsia="en-GB"/>
        </w:rPr>
        <w:t xml:space="preserve">Share contextual safeguarding matters with relevant parties –consider the evidence that </w:t>
      </w:r>
      <w:proofErr w:type="gramStart"/>
      <w:r w:rsidRPr="00271D58">
        <w:rPr>
          <w:rFonts w:ascii="Arial" w:eastAsia="Times New Roman" w:hAnsi="Arial" w:cs="Arial"/>
          <w:sz w:val="24"/>
          <w:szCs w:val="24"/>
          <w:lang w:eastAsia="en-GB"/>
        </w:rPr>
        <w:t>is held</w:t>
      </w:r>
      <w:proofErr w:type="gramEnd"/>
      <w:r w:rsidRPr="00271D58">
        <w:rPr>
          <w:rFonts w:ascii="Arial" w:eastAsia="Times New Roman" w:hAnsi="Arial" w:cs="Arial"/>
          <w:sz w:val="24"/>
          <w:szCs w:val="24"/>
          <w:lang w:eastAsia="en-GB"/>
        </w:rPr>
        <w:t xml:space="preserve"> and what needs to be explored further to mitigate against risk.</w:t>
      </w:r>
    </w:p>
    <w:p w14:paraId="0E2AF547" w14:textId="77777777" w:rsidR="006455EF" w:rsidRPr="00271D58" w:rsidRDefault="006455EF" w:rsidP="005D3DB7">
      <w:pPr>
        <w:numPr>
          <w:ilvl w:val="0"/>
          <w:numId w:val="41"/>
        </w:numPr>
        <w:spacing w:beforeLines="120" w:before="288" w:afterLines="120" w:after="288" w:line="276" w:lineRule="auto"/>
        <w:contextualSpacing/>
        <w:jc w:val="both"/>
        <w:rPr>
          <w:rFonts w:ascii="Arial" w:eastAsia="Times New Roman" w:hAnsi="Arial" w:cs="Arial"/>
          <w:sz w:val="24"/>
          <w:szCs w:val="24"/>
          <w:lang w:eastAsia="en-GB"/>
        </w:rPr>
      </w:pPr>
      <w:r w:rsidRPr="00271D58">
        <w:rPr>
          <w:rFonts w:ascii="Arial" w:eastAsia="Times New Roman" w:hAnsi="Arial" w:cs="Arial"/>
          <w:sz w:val="24"/>
          <w:szCs w:val="24"/>
          <w:lang w:eastAsia="en-GB"/>
        </w:rPr>
        <w:t xml:space="preserve">Agree if immediate action to protect children </w:t>
      </w:r>
      <w:proofErr w:type="gramStart"/>
      <w:r w:rsidRPr="00271D58">
        <w:rPr>
          <w:rFonts w:ascii="Arial" w:eastAsia="Times New Roman" w:hAnsi="Arial" w:cs="Arial"/>
          <w:sz w:val="24"/>
          <w:szCs w:val="24"/>
          <w:lang w:eastAsia="en-GB"/>
        </w:rPr>
        <w:t>is needed</w:t>
      </w:r>
      <w:proofErr w:type="gramEnd"/>
      <w:r w:rsidRPr="00271D58">
        <w:rPr>
          <w:rFonts w:ascii="Arial" w:eastAsia="Times New Roman" w:hAnsi="Arial" w:cs="Arial"/>
          <w:sz w:val="24"/>
          <w:szCs w:val="24"/>
          <w:lang w:eastAsia="en-GB"/>
        </w:rPr>
        <w:t xml:space="preserve"> – this includes a decision on whether the provision can continue to be used by Kent.</w:t>
      </w:r>
    </w:p>
    <w:p w14:paraId="4475B780" w14:textId="3FAD61DA" w:rsidR="00271D58" w:rsidRDefault="006455EF" w:rsidP="005D3DB7">
      <w:pPr>
        <w:spacing w:beforeLines="120" w:before="288" w:afterLines="120" w:after="288" w:line="276" w:lineRule="auto"/>
        <w:contextualSpacing/>
        <w:jc w:val="both"/>
        <w:rPr>
          <w:rFonts w:ascii="Arial" w:eastAsia="Times New Roman" w:hAnsi="Arial" w:cs="Arial"/>
          <w:sz w:val="24"/>
          <w:szCs w:val="24"/>
          <w:lang w:eastAsia="en-GB"/>
        </w:rPr>
      </w:pPr>
      <w:proofErr w:type="gramStart"/>
      <w:r w:rsidRPr="00271D58">
        <w:rPr>
          <w:rFonts w:ascii="Arial" w:eastAsia="Times New Roman" w:hAnsi="Arial" w:cs="Arial"/>
          <w:sz w:val="24"/>
          <w:szCs w:val="24"/>
          <w:lang w:eastAsia="en-GB"/>
        </w:rPr>
        <w:lastRenderedPageBreak/>
        <w:t>This meeting wi</w:t>
      </w:r>
      <w:r w:rsidR="00271D58">
        <w:rPr>
          <w:rFonts w:ascii="Arial" w:eastAsia="Times New Roman" w:hAnsi="Arial" w:cs="Arial"/>
          <w:sz w:val="24"/>
          <w:szCs w:val="24"/>
          <w:lang w:eastAsia="en-GB"/>
        </w:rPr>
        <w:t>ll</w:t>
      </w:r>
      <w:r w:rsidRPr="00271D58">
        <w:rPr>
          <w:rFonts w:ascii="Arial" w:eastAsia="Times New Roman" w:hAnsi="Arial" w:cs="Arial"/>
          <w:sz w:val="24"/>
          <w:szCs w:val="24"/>
          <w:lang w:eastAsia="en-GB"/>
        </w:rPr>
        <w:t xml:space="preserve"> be held by a senior manager</w:t>
      </w:r>
      <w:proofErr w:type="gramEnd"/>
      <w:r w:rsidRPr="00271D58">
        <w:rPr>
          <w:rFonts w:ascii="Arial" w:eastAsia="Times New Roman" w:hAnsi="Arial" w:cs="Arial"/>
          <w:sz w:val="24"/>
          <w:szCs w:val="24"/>
          <w:lang w:eastAsia="en-GB"/>
        </w:rPr>
        <w:t>. Please refer to separate guidance on scoping meetings</w:t>
      </w:r>
      <w:r w:rsidR="001772FA">
        <w:rPr>
          <w:rFonts w:ascii="Arial" w:eastAsia="Times New Roman" w:hAnsi="Arial" w:cs="Arial"/>
          <w:sz w:val="24"/>
          <w:szCs w:val="24"/>
          <w:lang w:eastAsia="en-GB"/>
        </w:rPr>
        <w:t xml:space="preserve"> in</w:t>
      </w:r>
      <w:r w:rsidR="004D1C8A">
        <w:rPr>
          <w:rFonts w:ascii="Arial" w:eastAsia="Times New Roman" w:hAnsi="Arial" w:cs="Arial"/>
          <w:sz w:val="24"/>
          <w:szCs w:val="24"/>
          <w:lang w:eastAsia="en-GB"/>
        </w:rPr>
        <w:t xml:space="preserve"> </w:t>
      </w:r>
      <w:hyperlink r:id="rId9" w:history="1">
        <w:r w:rsidR="00271D58" w:rsidRPr="00271D58">
          <w:rPr>
            <w:rStyle w:val="Hyperlink"/>
            <w:rFonts w:ascii="Arial" w:eastAsia="Times New Roman" w:hAnsi="Arial" w:cs="Arial"/>
            <w:sz w:val="24"/>
            <w:szCs w:val="24"/>
            <w:lang w:eastAsia="en-GB"/>
          </w:rPr>
          <w:t>Placements, Purposeful Visiting and Understanding the Child’s Lived Experience.</w:t>
        </w:r>
      </w:hyperlink>
    </w:p>
    <w:p w14:paraId="2E15BAE6" w14:textId="23343D17" w:rsidR="00CF288B" w:rsidRDefault="00C80019"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Pr>
          <w:rFonts w:ascii="Arial" w:eastAsia="Calibri" w:hAnsi="Arial" w:cs="Arial"/>
          <w:sz w:val="24"/>
          <w:szCs w:val="24"/>
        </w:rPr>
        <w:t>T</w:t>
      </w:r>
      <w:r w:rsidR="006455EF" w:rsidRPr="00B500A8">
        <w:rPr>
          <w:rFonts w:ascii="Arial" w:eastAsia="Calibri" w:hAnsi="Arial" w:cs="Arial"/>
          <w:sz w:val="24"/>
          <w:szCs w:val="24"/>
        </w:rPr>
        <w:t xml:space="preserve">here may be times when the IRO </w:t>
      </w:r>
      <w:proofErr w:type="gramStart"/>
      <w:r w:rsidR="006455EF" w:rsidRPr="00B500A8">
        <w:rPr>
          <w:rFonts w:ascii="Arial" w:eastAsia="Calibri" w:hAnsi="Arial" w:cs="Arial"/>
          <w:sz w:val="24"/>
          <w:szCs w:val="24"/>
        </w:rPr>
        <w:t>is advised</w:t>
      </w:r>
      <w:proofErr w:type="gramEnd"/>
      <w:r w:rsidR="006455EF" w:rsidRPr="00B500A8">
        <w:rPr>
          <w:rFonts w:ascii="Arial" w:eastAsia="Calibri" w:hAnsi="Arial" w:cs="Arial"/>
          <w:sz w:val="24"/>
          <w:szCs w:val="24"/>
        </w:rPr>
        <w:t xml:space="preserve"> that obstacles in the way of resolving the issue are outside or beyond the control of the local authority, for example in relation to staffing, inter-agency or resource issues. </w:t>
      </w:r>
      <w:r>
        <w:rPr>
          <w:rFonts w:ascii="Arial" w:eastAsia="Calibri" w:hAnsi="Arial" w:cs="Arial"/>
          <w:sz w:val="24"/>
          <w:szCs w:val="24"/>
        </w:rPr>
        <w:t>I</w:t>
      </w:r>
      <w:r w:rsidR="006455EF" w:rsidRPr="00B500A8">
        <w:rPr>
          <w:rFonts w:ascii="Arial" w:eastAsia="Calibri" w:hAnsi="Arial" w:cs="Arial"/>
          <w:sz w:val="24"/>
          <w:szCs w:val="24"/>
        </w:rPr>
        <w:t>f these are impacting on the ability of the department to meet the needs of a child as identified in the child’s care plan, the IRO should continue to escalate the issue.</w:t>
      </w:r>
      <w:r w:rsidR="00CB6A64">
        <w:rPr>
          <w:rFonts w:ascii="Arial" w:eastAsia="Calibri" w:hAnsi="Arial" w:cs="Arial"/>
          <w:sz w:val="24"/>
          <w:szCs w:val="24"/>
        </w:rPr>
        <w:t xml:space="preserve"> </w:t>
      </w:r>
      <w:r w:rsidR="00723917">
        <w:rPr>
          <w:rFonts w:ascii="Arial" w:eastAsia="Calibri" w:hAnsi="Arial" w:cs="Arial"/>
          <w:sz w:val="24"/>
          <w:szCs w:val="24"/>
        </w:rPr>
        <w:t xml:space="preserve">This </w:t>
      </w:r>
      <w:r w:rsidR="00DA2E2C">
        <w:rPr>
          <w:rFonts w:ascii="Arial" w:eastAsia="Calibri" w:hAnsi="Arial" w:cs="Arial"/>
          <w:sz w:val="24"/>
          <w:szCs w:val="24"/>
        </w:rPr>
        <w:t>is to</w:t>
      </w:r>
      <w:r w:rsidR="00723917">
        <w:rPr>
          <w:rFonts w:ascii="Arial" w:eastAsia="Calibri" w:hAnsi="Arial" w:cs="Arial"/>
          <w:sz w:val="24"/>
          <w:szCs w:val="24"/>
        </w:rPr>
        <w:t xml:space="preserve"> ensure that Senior Managers have oversight of the issues raised, </w:t>
      </w:r>
      <w:r w:rsidR="00C74995">
        <w:rPr>
          <w:rFonts w:ascii="Arial" w:eastAsia="Calibri" w:hAnsi="Arial" w:cs="Arial"/>
          <w:sz w:val="24"/>
          <w:szCs w:val="24"/>
        </w:rPr>
        <w:t xml:space="preserve">allowing them to consider the concern on a systemic level </w:t>
      </w:r>
      <w:r w:rsidR="00723917">
        <w:rPr>
          <w:rFonts w:ascii="Arial" w:eastAsia="Calibri" w:hAnsi="Arial" w:cs="Arial"/>
          <w:sz w:val="24"/>
          <w:szCs w:val="24"/>
        </w:rPr>
        <w:t>and if needed</w:t>
      </w:r>
      <w:r w:rsidR="001772FA">
        <w:rPr>
          <w:rFonts w:ascii="Arial" w:eastAsia="Calibri" w:hAnsi="Arial" w:cs="Arial"/>
          <w:sz w:val="24"/>
          <w:szCs w:val="24"/>
        </w:rPr>
        <w:t>,</w:t>
      </w:r>
      <w:r w:rsidR="00723917">
        <w:rPr>
          <w:rFonts w:ascii="Arial" w:eastAsia="Calibri" w:hAnsi="Arial" w:cs="Arial"/>
          <w:sz w:val="24"/>
          <w:szCs w:val="24"/>
        </w:rPr>
        <w:t xml:space="preserve"> consider what additional resources or alternative plan needs to </w:t>
      </w:r>
      <w:proofErr w:type="gramStart"/>
      <w:r w:rsidR="00723917">
        <w:rPr>
          <w:rFonts w:ascii="Arial" w:eastAsia="Calibri" w:hAnsi="Arial" w:cs="Arial"/>
          <w:sz w:val="24"/>
          <w:szCs w:val="24"/>
        </w:rPr>
        <w:t>be put</w:t>
      </w:r>
      <w:proofErr w:type="gramEnd"/>
      <w:r w:rsidR="00723917">
        <w:rPr>
          <w:rFonts w:ascii="Arial" w:eastAsia="Calibri" w:hAnsi="Arial" w:cs="Arial"/>
          <w:sz w:val="24"/>
          <w:szCs w:val="24"/>
        </w:rPr>
        <w:t xml:space="preserve"> in place.</w:t>
      </w:r>
      <w:r w:rsidR="00147339">
        <w:rPr>
          <w:rFonts w:ascii="Arial" w:eastAsia="Calibri" w:hAnsi="Arial" w:cs="Arial"/>
          <w:sz w:val="24"/>
          <w:szCs w:val="24"/>
        </w:rPr>
        <w:t xml:space="preserve"> However</w:t>
      </w:r>
      <w:r w:rsidR="001772FA">
        <w:rPr>
          <w:rFonts w:ascii="Arial" w:eastAsia="Calibri" w:hAnsi="Arial" w:cs="Arial"/>
          <w:sz w:val="24"/>
          <w:szCs w:val="24"/>
        </w:rPr>
        <w:t>,</w:t>
      </w:r>
      <w:r w:rsidR="00147339">
        <w:rPr>
          <w:rFonts w:ascii="Arial" w:eastAsia="Calibri" w:hAnsi="Arial" w:cs="Arial"/>
          <w:sz w:val="24"/>
          <w:szCs w:val="24"/>
        </w:rPr>
        <w:t xml:space="preserve"> </w:t>
      </w:r>
      <w:r w:rsidR="003B4460">
        <w:rPr>
          <w:rFonts w:ascii="Arial" w:eastAsia="Calibri" w:hAnsi="Arial" w:cs="Arial"/>
          <w:sz w:val="24"/>
          <w:szCs w:val="24"/>
        </w:rPr>
        <w:t xml:space="preserve">the IRO </w:t>
      </w:r>
      <w:r w:rsidR="00D061A3">
        <w:rPr>
          <w:rFonts w:ascii="Arial" w:eastAsia="Calibri" w:hAnsi="Arial" w:cs="Arial"/>
          <w:sz w:val="24"/>
          <w:szCs w:val="24"/>
        </w:rPr>
        <w:t xml:space="preserve">raising the escalation </w:t>
      </w:r>
      <w:r w:rsidR="00C74995">
        <w:rPr>
          <w:rFonts w:ascii="Arial" w:eastAsia="Calibri" w:hAnsi="Arial" w:cs="Arial"/>
          <w:sz w:val="24"/>
          <w:szCs w:val="24"/>
        </w:rPr>
        <w:t xml:space="preserve">should take care </w:t>
      </w:r>
      <w:r w:rsidR="00DA2E2C">
        <w:rPr>
          <w:rFonts w:ascii="Arial" w:eastAsia="Calibri" w:hAnsi="Arial" w:cs="Arial"/>
          <w:sz w:val="24"/>
          <w:szCs w:val="24"/>
        </w:rPr>
        <w:t>to set</w:t>
      </w:r>
      <w:r w:rsidR="00C74995">
        <w:rPr>
          <w:rFonts w:ascii="Arial" w:eastAsia="Calibri" w:hAnsi="Arial" w:cs="Arial"/>
          <w:sz w:val="24"/>
          <w:szCs w:val="24"/>
        </w:rPr>
        <w:t xml:space="preserve"> a clear </w:t>
      </w:r>
      <w:r w:rsidR="003126E2">
        <w:rPr>
          <w:rFonts w:ascii="Arial" w:eastAsia="Calibri" w:hAnsi="Arial" w:cs="Arial"/>
          <w:sz w:val="24"/>
          <w:szCs w:val="24"/>
        </w:rPr>
        <w:t xml:space="preserve">aim of the escalation and the outcome </w:t>
      </w:r>
      <w:r w:rsidR="00DA2E2C">
        <w:rPr>
          <w:rFonts w:ascii="Arial" w:eastAsia="Calibri" w:hAnsi="Arial" w:cs="Arial"/>
          <w:sz w:val="24"/>
          <w:szCs w:val="24"/>
        </w:rPr>
        <w:t>needed is</w:t>
      </w:r>
      <w:r w:rsidR="003126E2">
        <w:rPr>
          <w:rFonts w:ascii="Arial" w:eastAsia="Calibri" w:hAnsi="Arial" w:cs="Arial"/>
          <w:sz w:val="24"/>
          <w:szCs w:val="24"/>
        </w:rPr>
        <w:t xml:space="preserve"> </w:t>
      </w:r>
      <w:r w:rsidR="00F56972">
        <w:rPr>
          <w:rFonts w:ascii="Arial" w:eastAsia="Calibri" w:hAnsi="Arial" w:cs="Arial"/>
          <w:sz w:val="24"/>
          <w:szCs w:val="24"/>
        </w:rPr>
        <w:t xml:space="preserve">achievable in a timescale that meets the child’s needs. </w:t>
      </w:r>
      <w:r w:rsidR="00915D00">
        <w:rPr>
          <w:rFonts w:ascii="Arial" w:eastAsia="Calibri" w:hAnsi="Arial" w:cs="Arial"/>
          <w:sz w:val="24"/>
          <w:szCs w:val="24"/>
        </w:rPr>
        <w:t xml:space="preserve">The IRO needs to ensure that any actions they identify </w:t>
      </w:r>
      <w:proofErr w:type="gramStart"/>
      <w:r w:rsidR="001772FA">
        <w:rPr>
          <w:rFonts w:ascii="Arial" w:eastAsia="Calibri" w:hAnsi="Arial" w:cs="Arial"/>
          <w:sz w:val="24"/>
          <w:szCs w:val="24"/>
        </w:rPr>
        <w:t>are</w:t>
      </w:r>
      <w:r w:rsidR="005B5DD7">
        <w:rPr>
          <w:rFonts w:ascii="Arial" w:eastAsia="Calibri" w:hAnsi="Arial" w:cs="Arial"/>
          <w:sz w:val="24"/>
          <w:szCs w:val="24"/>
        </w:rPr>
        <w:t xml:space="preserve"> clearly understood</w:t>
      </w:r>
      <w:proofErr w:type="gramEnd"/>
      <w:r w:rsidR="005B5DD7">
        <w:rPr>
          <w:rFonts w:ascii="Arial" w:eastAsia="Calibri" w:hAnsi="Arial" w:cs="Arial"/>
          <w:sz w:val="24"/>
          <w:szCs w:val="24"/>
        </w:rPr>
        <w:t xml:space="preserve"> and recorded</w:t>
      </w:r>
      <w:r w:rsidR="008F4689">
        <w:rPr>
          <w:rFonts w:ascii="Arial" w:eastAsia="Calibri" w:hAnsi="Arial" w:cs="Arial"/>
          <w:sz w:val="24"/>
          <w:szCs w:val="24"/>
        </w:rPr>
        <w:t>, allowing for a resolution and closure of concern</w:t>
      </w:r>
      <w:r w:rsidR="00DA2E2C">
        <w:rPr>
          <w:rFonts w:ascii="Arial" w:eastAsia="Calibri" w:hAnsi="Arial" w:cs="Arial"/>
          <w:sz w:val="24"/>
          <w:szCs w:val="24"/>
        </w:rPr>
        <w:t>.</w:t>
      </w:r>
    </w:p>
    <w:p w14:paraId="2B996375" w14:textId="26186430" w:rsidR="00C93D9C" w:rsidRDefault="008F4689"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Pr>
          <w:rFonts w:ascii="Arial" w:eastAsia="Calibri" w:hAnsi="Arial" w:cs="Arial"/>
          <w:sz w:val="24"/>
          <w:szCs w:val="24"/>
        </w:rPr>
        <w:t xml:space="preserve">Where a concern </w:t>
      </w:r>
      <w:proofErr w:type="gramStart"/>
      <w:r>
        <w:rPr>
          <w:rFonts w:ascii="Arial" w:eastAsia="Calibri" w:hAnsi="Arial" w:cs="Arial"/>
          <w:sz w:val="24"/>
          <w:szCs w:val="24"/>
        </w:rPr>
        <w:t>is identified</w:t>
      </w:r>
      <w:proofErr w:type="gramEnd"/>
      <w:r>
        <w:rPr>
          <w:rFonts w:ascii="Arial" w:eastAsia="Calibri" w:hAnsi="Arial" w:cs="Arial"/>
          <w:sz w:val="24"/>
          <w:szCs w:val="24"/>
        </w:rPr>
        <w:t xml:space="preserve"> as impacting on the child but not within the Local Authorit</w:t>
      </w:r>
      <w:r w:rsidR="001772FA">
        <w:rPr>
          <w:rFonts w:ascii="Arial" w:eastAsia="Calibri" w:hAnsi="Arial" w:cs="Arial"/>
          <w:sz w:val="24"/>
          <w:szCs w:val="24"/>
        </w:rPr>
        <w:t>y’</w:t>
      </w:r>
      <w:r>
        <w:rPr>
          <w:rFonts w:ascii="Arial" w:eastAsia="Calibri" w:hAnsi="Arial" w:cs="Arial"/>
          <w:sz w:val="24"/>
          <w:szCs w:val="24"/>
        </w:rPr>
        <w:t xml:space="preserve">s control and there is no external partner responsible, the IRO may consider raising the escalation for alert purposes. For example, a child has experienced </w:t>
      </w:r>
      <w:proofErr w:type="gramStart"/>
      <w:r>
        <w:rPr>
          <w:rFonts w:ascii="Arial" w:eastAsia="Calibri" w:hAnsi="Arial" w:cs="Arial"/>
          <w:sz w:val="24"/>
          <w:szCs w:val="24"/>
        </w:rPr>
        <w:t>several</w:t>
      </w:r>
      <w:proofErr w:type="gramEnd"/>
      <w:r>
        <w:rPr>
          <w:rFonts w:ascii="Arial" w:eastAsia="Calibri" w:hAnsi="Arial" w:cs="Arial"/>
          <w:sz w:val="24"/>
          <w:szCs w:val="24"/>
        </w:rPr>
        <w:t xml:space="preserve"> unplanned moves due to not being matched with a long term carer despite timely and in</w:t>
      </w:r>
      <w:r w:rsidR="001772FA">
        <w:rPr>
          <w:rFonts w:ascii="Arial" w:eastAsia="Calibri" w:hAnsi="Arial" w:cs="Arial"/>
          <w:sz w:val="24"/>
          <w:szCs w:val="24"/>
        </w:rPr>
        <w:t>-</w:t>
      </w:r>
      <w:r>
        <w:rPr>
          <w:rFonts w:ascii="Arial" w:eastAsia="Calibri" w:hAnsi="Arial" w:cs="Arial"/>
          <w:sz w:val="24"/>
          <w:szCs w:val="24"/>
        </w:rPr>
        <w:t xml:space="preserve">depth searches and a national shortage of homes for children. The escalation for this child may be to raise awareness of the impact this has on the child and </w:t>
      </w:r>
      <w:proofErr w:type="gramStart"/>
      <w:r w:rsidR="001772FA">
        <w:rPr>
          <w:rFonts w:ascii="Arial" w:eastAsia="Calibri" w:hAnsi="Arial" w:cs="Arial"/>
          <w:sz w:val="24"/>
          <w:szCs w:val="24"/>
        </w:rPr>
        <w:t>be</w:t>
      </w:r>
      <w:r>
        <w:rPr>
          <w:rFonts w:ascii="Arial" w:eastAsia="Calibri" w:hAnsi="Arial" w:cs="Arial"/>
          <w:sz w:val="24"/>
          <w:szCs w:val="24"/>
        </w:rPr>
        <w:t xml:space="preserve"> accompanied</w:t>
      </w:r>
      <w:proofErr w:type="gramEnd"/>
      <w:r>
        <w:rPr>
          <w:rFonts w:ascii="Arial" w:eastAsia="Calibri" w:hAnsi="Arial" w:cs="Arial"/>
          <w:sz w:val="24"/>
          <w:szCs w:val="24"/>
        </w:rPr>
        <w:t xml:space="preserve"> by request</w:t>
      </w:r>
      <w:r w:rsidR="00F13DDC">
        <w:rPr>
          <w:rFonts w:ascii="Arial" w:eastAsia="Calibri" w:hAnsi="Arial" w:cs="Arial"/>
          <w:sz w:val="24"/>
          <w:szCs w:val="24"/>
        </w:rPr>
        <w:t>s</w:t>
      </w:r>
      <w:r>
        <w:rPr>
          <w:rFonts w:ascii="Arial" w:eastAsia="Calibri" w:hAnsi="Arial" w:cs="Arial"/>
          <w:sz w:val="24"/>
          <w:szCs w:val="24"/>
        </w:rPr>
        <w:t xml:space="preserve"> within the Local Authorit</w:t>
      </w:r>
      <w:r w:rsidR="001772FA">
        <w:rPr>
          <w:rFonts w:ascii="Arial" w:eastAsia="Calibri" w:hAnsi="Arial" w:cs="Arial"/>
          <w:sz w:val="24"/>
          <w:szCs w:val="24"/>
        </w:rPr>
        <w:t>y’</w:t>
      </w:r>
      <w:r>
        <w:rPr>
          <w:rFonts w:ascii="Arial" w:eastAsia="Calibri" w:hAnsi="Arial" w:cs="Arial"/>
          <w:sz w:val="24"/>
          <w:szCs w:val="24"/>
        </w:rPr>
        <w:t>s control</w:t>
      </w:r>
      <w:r w:rsidR="0047202B">
        <w:rPr>
          <w:rFonts w:ascii="Arial" w:eastAsia="Calibri" w:hAnsi="Arial" w:cs="Arial"/>
          <w:sz w:val="24"/>
          <w:szCs w:val="24"/>
        </w:rPr>
        <w:t>, which</w:t>
      </w:r>
      <w:r>
        <w:rPr>
          <w:rFonts w:ascii="Arial" w:eastAsia="Calibri" w:hAnsi="Arial" w:cs="Arial"/>
          <w:sz w:val="24"/>
          <w:szCs w:val="24"/>
        </w:rPr>
        <w:t xml:space="preserve"> could mitigate the concerns moving forward. For example</w:t>
      </w:r>
      <w:r w:rsidR="0047202B">
        <w:rPr>
          <w:rFonts w:ascii="Arial" w:eastAsia="Calibri" w:hAnsi="Arial" w:cs="Arial"/>
          <w:sz w:val="24"/>
          <w:szCs w:val="24"/>
        </w:rPr>
        <w:t>,</w:t>
      </w:r>
      <w:r>
        <w:rPr>
          <w:rFonts w:ascii="Arial" w:eastAsia="Calibri" w:hAnsi="Arial" w:cs="Arial"/>
          <w:sz w:val="24"/>
          <w:szCs w:val="24"/>
        </w:rPr>
        <w:t xml:space="preserve"> a request to use the </w:t>
      </w:r>
      <w:r w:rsidR="0047202B">
        <w:rPr>
          <w:rFonts w:ascii="Arial" w:eastAsia="Calibri" w:hAnsi="Arial" w:cs="Arial"/>
          <w:sz w:val="24"/>
          <w:szCs w:val="24"/>
        </w:rPr>
        <w:t>P</w:t>
      </w:r>
      <w:r>
        <w:rPr>
          <w:rFonts w:ascii="Arial" w:eastAsia="Calibri" w:hAnsi="Arial" w:cs="Arial"/>
          <w:sz w:val="24"/>
          <w:szCs w:val="24"/>
        </w:rPr>
        <w:t xml:space="preserve">lacement </w:t>
      </w:r>
      <w:r w:rsidR="0047202B">
        <w:rPr>
          <w:rFonts w:ascii="Arial" w:eastAsia="Calibri" w:hAnsi="Arial" w:cs="Arial"/>
          <w:sz w:val="24"/>
          <w:szCs w:val="24"/>
        </w:rPr>
        <w:t>S</w:t>
      </w:r>
      <w:r>
        <w:rPr>
          <w:rFonts w:ascii="Arial" w:eastAsia="Calibri" w:hAnsi="Arial" w:cs="Arial"/>
          <w:sz w:val="24"/>
          <w:szCs w:val="24"/>
        </w:rPr>
        <w:t xml:space="preserve">tability </w:t>
      </w:r>
      <w:r w:rsidR="0047202B">
        <w:rPr>
          <w:rFonts w:ascii="Arial" w:eastAsia="Calibri" w:hAnsi="Arial" w:cs="Arial"/>
          <w:sz w:val="24"/>
          <w:szCs w:val="24"/>
        </w:rPr>
        <w:t>C</w:t>
      </w:r>
      <w:r>
        <w:rPr>
          <w:rFonts w:ascii="Arial" w:eastAsia="Calibri" w:hAnsi="Arial" w:cs="Arial"/>
          <w:sz w:val="24"/>
          <w:szCs w:val="24"/>
        </w:rPr>
        <w:t xml:space="preserve">hecklist or scheduling of a timely stability, network, or transitions meeting to support longevity in </w:t>
      </w:r>
      <w:r w:rsidR="0047202B">
        <w:rPr>
          <w:rFonts w:ascii="Arial" w:eastAsia="Calibri" w:hAnsi="Arial" w:cs="Arial"/>
          <w:sz w:val="24"/>
          <w:szCs w:val="24"/>
        </w:rPr>
        <w:t xml:space="preserve">any </w:t>
      </w:r>
      <w:r>
        <w:rPr>
          <w:rFonts w:ascii="Arial" w:eastAsia="Calibri" w:hAnsi="Arial" w:cs="Arial"/>
          <w:sz w:val="24"/>
          <w:szCs w:val="24"/>
        </w:rPr>
        <w:t>future homes identified</w:t>
      </w:r>
      <w:proofErr w:type="gramStart"/>
      <w:r>
        <w:rPr>
          <w:rFonts w:ascii="Arial" w:eastAsia="Calibri" w:hAnsi="Arial" w:cs="Arial"/>
          <w:sz w:val="24"/>
          <w:szCs w:val="24"/>
        </w:rPr>
        <w:t xml:space="preserve">.  </w:t>
      </w:r>
      <w:proofErr w:type="gramEnd"/>
      <w:r>
        <w:rPr>
          <w:rFonts w:ascii="Arial" w:eastAsia="Calibri" w:hAnsi="Arial" w:cs="Arial"/>
          <w:sz w:val="24"/>
          <w:szCs w:val="24"/>
        </w:rPr>
        <w:t xml:space="preserve"> </w:t>
      </w:r>
    </w:p>
    <w:p w14:paraId="09FAA56E" w14:textId="179B2FB6" w:rsidR="00815A7E" w:rsidRDefault="00815A7E"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Pr>
          <w:rFonts w:ascii="Arial" w:eastAsia="Calibri" w:hAnsi="Arial" w:cs="Arial"/>
          <w:sz w:val="24"/>
          <w:szCs w:val="24"/>
        </w:rPr>
        <w:t xml:space="preserve">The rationale for an escalation </w:t>
      </w:r>
      <w:proofErr w:type="gramStart"/>
      <w:r>
        <w:rPr>
          <w:rFonts w:ascii="Arial" w:eastAsia="Calibri" w:hAnsi="Arial" w:cs="Arial"/>
          <w:sz w:val="24"/>
          <w:szCs w:val="24"/>
        </w:rPr>
        <w:t>being resolved</w:t>
      </w:r>
      <w:proofErr w:type="gramEnd"/>
      <w:r>
        <w:rPr>
          <w:rFonts w:ascii="Arial" w:eastAsia="Calibri" w:hAnsi="Arial" w:cs="Arial"/>
          <w:sz w:val="24"/>
          <w:szCs w:val="24"/>
        </w:rPr>
        <w:t xml:space="preserve"> or not needs to be </w:t>
      </w:r>
      <w:r w:rsidR="00725295">
        <w:rPr>
          <w:rFonts w:ascii="Arial" w:eastAsia="Calibri" w:hAnsi="Arial" w:cs="Arial"/>
          <w:sz w:val="24"/>
          <w:szCs w:val="24"/>
        </w:rPr>
        <w:t xml:space="preserve">clearly identified and recorded at each </w:t>
      </w:r>
      <w:r w:rsidR="00F65FD4">
        <w:rPr>
          <w:rFonts w:ascii="Arial" w:eastAsia="Calibri" w:hAnsi="Arial" w:cs="Arial"/>
          <w:sz w:val="24"/>
          <w:szCs w:val="24"/>
        </w:rPr>
        <w:t>level.</w:t>
      </w:r>
    </w:p>
    <w:p w14:paraId="5ABCA847" w14:textId="6ED6AB2A" w:rsidR="00723917" w:rsidRDefault="00723917"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Pr>
          <w:rFonts w:ascii="Arial" w:eastAsia="Calibri" w:hAnsi="Arial" w:cs="Arial"/>
          <w:sz w:val="24"/>
          <w:szCs w:val="24"/>
        </w:rPr>
        <w:t xml:space="preserve">If concerns cannot </w:t>
      </w:r>
      <w:proofErr w:type="gramStart"/>
      <w:r>
        <w:rPr>
          <w:rFonts w:ascii="Arial" w:eastAsia="Calibri" w:hAnsi="Arial" w:cs="Arial"/>
          <w:sz w:val="24"/>
          <w:szCs w:val="24"/>
        </w:rPr>
        <w:t>be resolved</w:t>
      </w:r>
      <w:proofErr w:type="gramEnd"/>
      <w:r>
        <w:rPr>
          <w:rFonts w:ascii="Arial" w:eastAsia="Calibri" w:hAnsi="Arial" w:cs="Arial"/>
          <w:sz w:val="24"/>
          <w:szCs w:val="24"/>
        </w:rPr>
        <w:t xml:space="preserve"> at level 6 then this will require escalation to Cafcass and consideration of the need to return to Court to request a change in the child’s care plan.</w:t>
      </w:r>
    </w:p>
    <w:p w14:paraId="49AC0AE3" w14:textId="39BA1FFF" w:rsidR="00C93D9C" w:rsidRPr="00C71E93" w:rsidRDefault="006455EF" w:rsidP="005D3DB7">
      <w:pPr>
        <w:pStyle w:val="Heading2"/>
        <w:spacing w:beforeLines="120" w:before="288" w:afterLines="120" w:after="288" w:line="276" w:lineRule="auto"/>
        <w:jc w:val="both"/>
        <w:rPr>
          <w:rFonts w:ascii="Arial" w:eastAsia="Times New Roman" w:hAnsi="Arial" w:cs="Arial"/>
        </w:rPr>
      </w:pPr>
      <w:r w:rsidRPr="00C71E93">
        <w:rPr>
          <w:rFonts w:ascii="Arial" w:eastAsia="Times New Roman" w:hAnsi="Arial" w:cs="Arial"/>
        </w:rPr>
        <w:t>IRO responsibilities</w:t>
      </w:r>
    </w:p>
    <w:p w14:paraId="4FD0AEB7" w14:textId="77777777" w:rsidR="006455EF" w:rsidRPr="00B500A8" w:rsidRDefault="006455EF" w:rsidP="005D3DB7">
      <w:pPr>
        <w:numPr>
          <w:ilvl w:val="0"/>
          <w:numId w:val="36"/>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To ensure that that all professionals attending the review understand their accountability to the child’s care plan and the practice escalation process</w:t>
      </w:r>
    </w:p>
    <w:p w14:paraId="13CB7C06" w14:textId="77777777" w:rsidR="006455EF" w:rsidRPr="00B500A8" w:rsidRDefault="006455EF" w:rsidP="005D3DB7">
      <w:pPr>
        <w:numPr>
          <w:ilvl w:val="0"/>
          <w:numId w:val="36"/>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lastRenderedPageBreak/>
        <w:t xml:space="preserve">To ensure that contact details of all those attending the meeting </w:t>
      </w:r>
      <w:proofErr w:type="gramStart"/>
      <w:r w:rsidRPr="00B500A8">
        <w:rPr>
          <w:rFonts w:ascii="Arial" w:eastAsia="Calibri" w:hAnsi="Arial" w:cs="Times New Roman"/>
          <w:sz w:val="24"/>
          <w:szCs w:val="24"/>
        </w:rPr>
        <w:t>are obtained</w:t>
      </w:r>
      <w:proofErr w:type="gramEnd"/>
      <w:r w:rsidRPr="00B500A8">
        <w:rPr>
          <w:rFonts w:ascii="Arial" w:eastAsia="Calibri" w:hAnsi="Arial" w:cs="Times New Roman"/>
          <w:sz w:val="24"/>
          <w:szCs w:val="24"/>
        </w:rPr>
        <w:t xml:space="preserve"> and shared across the network to progress the child’s care plan and if necessary direct practice escalations with external partners</w:t>
      </w:r>
    </w:p>
    <w:p w14:paraId="0061A7FB" w14:textId="77777777" w:rsidR="006455EF" w:rsidRPr="00B500A8" w:rsidRDefault="006455EF" w:rsidP="005D3DB7">
      <w:pPr>
        <w:numPr>
          <w:ilvl w:val="0"/>
          <w:numId w:val="36"/>
        </w:numPr>
        <w:spacing w:beforeLines="120" w:before="288" w:afterLines="120" w:after="288" w:line="276" w:lineRule="auto"/>
        <w:jc w:val="both"/>
        <w:rPr>
          <w:rFonts w:ascii="Calibri" w:eastAsia="Calibri" w:hAnsi="Calibri" w:cs="Times New Roman"/>
          <w:sz w:val="24"/>
          <w:szCs w:val="24"/>
        </w:rPr>
      </w:pPr>
      <w:r w:rsidRPr="00B500A8">
        <w:rPr>
          <w:rFonts w:ascii="Arial" w:eastAsia="Calibri" w:hAnsi="Arial" w:cs="Times New Roman"/>
          <w:sz w:val="24"/>
          <w:szCs w:val="24"/>
        </w:rPr>
        <w:t xml:space="preserve">To be able to demonstrate to children that they are </w:t>
      </w:r>
      <w:proofErr w:type="gramStart"/>
      <w:r w:rsidRPr="00B500A8">
        <w:rPr>
          <w:rFonts w:ascii="Arial" w:eastAsia="Calibri" w:hAnsi="Arial" w:cs="Times New Roman"/>
          <w:sz w:val="24"/>
          <w:szCs w:val="24"/>
        </w:rPr>
        <w:t>taking action</w:t>
      </w:r>
      <w:proofErr w:type="gramEnd"/>
      <w:r w:rsidRPr="00B500A8">
        <w:rPr>
          <w:rFonts w:ascii="Arial" w:eastAsia="Calibri" w:hAnsi="Arial" w:cs="Times New Roman"/>
          <w:sz w:val="24"/>
          <w:szCs w:val="24"/>
        </w:rPr>
        <w:t xml:space="preserve"> on their behalf and can evidence their own work in resolving the issue</w:t>
      </w:r>
    </w:p>
    <w:p w14:paraId="3D760BB2" w14:textId="7A96D20E" w:rsidR="006455EF" w:rsidRPr="00B500A8" w:rsidRDefault="006455EF" w:rsidP="005D3DB7">
      <w:pPr>
        <w:numPr>
          <w:ilvl w:val="0"/>
          <w:numId w:val="36"/>
        </w:numPr>
        <w:spacing w:beforeLines="120" w:before="288" w:afterLines="120" w:after="288" w:line="276" w:lineRule="auto"/>
        <w:jc w:val="both"/>
        <w:rPr>
          <w:rFonts w:ascii="Calibri" w:eastAsia="Calibri" w:hAnsi="Calibri" w:cs="Times New Roman"/>
          <w:sz w:val="24"/>
          <w:szCs w:val="24"/>
        </w:rPr>
      </w:pPr>
      <w:r w:rsidRPr="00B500A8">
        <w:rPr>
          <w:rFonts w:ascii="Arial" w:eastAsia="Calibri" w:hAnsi="Arial" w:cs="Times New Roman"/>
          <w:sz w:val="24"/>
          <w:szCs w:val="24"/>
        </w:rPr>
        <w:t>To ensure that placement suitability is quality assured through completion of purposeful visiting forms</w:t>
      </w:r>
    </w:p>
    <w:p w14:paraId="4C7EE5D5" w14:textId="77777777" w:rsidR="00A823AB" w:rsidRDefault="006455EF" w:rsidP="005D3DB7">
      <w:pPr>
        <w:numPr>
          <w:ilvl w:val="0"/>
          <w:numId w:val="36"/>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To ensure when practice concerns arise, they follow </w:t>
      </w:r>
      <w:r>
        <w:rPr>
          <w:rFonts w:ascii="Arial" w:eastAsia="Calibri" w:hAnsi="Arial" w:cs="Times New Roman"/>
          <w:sz w:val="24"/>
          <w:szCs w:val="24"/>
        </w:rPr>
        <w:t xml:space="preserve">the </w:t>
      </w:r>
      <w:r w:rsidRPr="00B500A8">
        <w:rPr>
          <w:rFonts w:ascii="Arial" w:eastAsia="Calibri" w:hAnsi="Arial" w:cs="Times New Roman"/>
          <w:sz w:val="24"/>
          <w:szCs w:val="24"/>
        </w:rPr>
        <w:t>practice escalation process on Liberi to the professional and / or relevant level of management or agency</w:t>
      </w:r>
    </w:p>
    <w:p w14:paraId="71367C8D" w14:textId="4EE5446D" w:rsidR="006455EF" w:rsidRPr="00A823AB" w:rsidRDefault="006455EF" w:rsidP="005D3DB7">
      <w:pPr>
        <w:numPr>
          <w:ilvl w:val="0"/>
          <w:numId w:val="36"/>
        </w:numPr>
        <w:spacing w:beforeLines="120" w:before="288" w:afterLines="120" w:after="288" w:line="276" w:lineRule="auto"/>
        <w:jc w:val="both"/>
        <w:rPr>
          <w:rFonts w:ascii="Arial" w:eastAsia="Calibri" w:hAnsi="Arial" w:cs="Times New Roman"/>
          <w:sz w:val="24"/>
          <w:szCs w:val="24"/>
        </w:rPr>
      </w:pPr>
      <w:r w:rsidRPr="00A823AB">
        <w:rPr>
          <w:rFonts w:ascii="Arial" w:eastAsia="Calibri" w:hAnsi="Arial" w:cs="Times New Roman"/>
          <w:sz w:val="24"/>
          <w:szCs w:val="24"/>
        </w:rPr>
        <w:t xml:space="preserve">To share decision making with senior QA management of any escalations that </w:t>
      </w:r>
      <w:proofErr w:type="gramStart"/>
      <w:r w:rsidRPr="00A823AB">
        <w:rPr>
          <w:rFonts w:ascii="Arial" w:eastAsia="Calibri" w:hAnsi="Arial" w:cs="Times New Roman"/>
          <w:sz w:val="24"/>
          <w:szCs w:val="24"/>
        </w:rPr>
        <w:t>are directed</w:t>
      </w:r>
      <w:proofErr w:type="gramEnd"/>
      <w:r w:rsidRPr="00A823AB">
        <w:rPr>
          <w:rFonts w:ascii="Arial" w:eastAsia="Calibri" w:hAnsi="Arial" w:cs="Times New Roman"/>
          <w:sz w:val="24"/>
          <w:szCs w:val="24"/>
        </w:rPr>
        <w:t xml:space="preserve"> either inside KCC or outside KCC that require escalation to be above </w:t>
      </w:r>
      <w:r w:rsidR="00D31717" w:rsidRPr="00A823AB">
        <w:rPr>
          <w:rFonts w:ascii="Arial" w:eastAsia="Calibri" w:hAnsi="Arial" w:cs="Times New Roman"/>
          <w:sz w:val="24"/>
          <w:szCs w:val="24"/>
        </w:rPr>
        <w:t>Service Manager</w:t>
      </w:r>
      <w:r w:rsidRPr="00A823AB">
        <w:rPr>
          <w:rFonts w:ascii="Arial" w:eastAsia="Calibri" w:hAnsi="Arial" w:cs="Times New Roman"/>
          <w:sz w:val="24"/>
          <w:szCs w:val="24"/>
        </w:rPr>
        <w:t xml:space="preserve"> level</w:t>
      </w:r>
    </w:p>
    <w:p w14:paraId="52552089" w14:textId="77777777" w:rsidR="006455EF" w:rsidRPr="00B500A8" w:rsidRDefault="006455EF" w:rsidP="005D3DB7">
      <w:pPr>
        <w:numPr>
          <w:ilvl w:val="0"/>
          <w:numId w:val="36"/>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To track escalations for outcomes in line with timescales and monitor progress of the actions</w:t>
      </w:r>
    </w:p>
    <w:p w14:paraId="26CE1697" w14:textId="77777777" w:rsidR="006455EF" w:rsidRPr="00B500A8" w:rsidRDefault="006455EF" w:rsidP="005D3DB7">
      <w:pPr>
        <w:numPr>
          <w:ilvl w:val="0"/>
          <w:numId w:val="36"/>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To consider, if appropriate risk management and planning requests from managers for further time to resolve the practice escalation</w:t>
      </w:r>
    </w:p>
    <w:p w14:paraId="4B456B22" w14:textId="3DC8DB5C" w:rsidR="006455EF" w:rsidRPr="00891725" w:rsidRDefault="006455EF" w:rsidP="005D3DB7">
      <w:pPr>
        <w:numPr>
          <w:ilvl w:val="0"/>
          <w:numId w:val="36"/>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To </w:t>
      </w:r>
      <w:r w:rsidR="00D31717" w:rsidRPr="004D1C8A">
        <w:rPr>
          <w:rFonts w:ascii="Arial" w:eastAsia="Calibri" w:hAnsi="Arial" w:cs="Times New Roman"/>
          <w:sz w:val="24"/>
          <w:szCs w:val="24"/>
        </w:rPr>
        <w:t>progress</w:t>
      </w:r>
      <w:r w:rsidR="002127F0" w:rsidRPr="00891725">
        <w:rPr>
          <w:rFonts w:ascii="Arial" w:eastAsia="Calibri" w:hAnsi="Arial" w:cs="Times New Roman"/>
          <w:sz w:val="24"/>
          <w:szCs w:val="24"/>
        </w:rPr>
        <w:t xml:space="preserve"> </w:t>
      </w:r>
      <w:r w:rsidRPr="00891725">
        <w:rPr>
          <w:rFonts w:ascii="Arial" w:eastAsia="Calibri" w:hAnsi="Arial" w:cs="Times New Roman"/>
          <w:sz w:val="24"/>
          <w:szCs w:val="24"/>
        </w:rPr>
        <w:t xml:space="preserve">practice escalation through the relevant levels until satisfactorily resolution has </w:t>
      </w:r>
      <w:proofErr w:type="gramStart"/>
      <w:r w:rsidRPr="00891725">
        <w:rPr>
          <w:rFonts w:ascii="Arial" w:eastAsia="Calibri" w:hAnsi="Arial" w:cs="Times New Roman"/>
          <w:sz w:val="24"/>
          <w:szCs w:val="24"/>
        </w:rPr>
        <w:t>been achieved</w:t>
      </w:r>
      <w:proofErr w:type="gramEnd"/>
      <w:r w:rsidRPr="00891725">
        <w:rPr>
          <w:rFonts w:ascii="Arial" w:eastAsia="Calibri" w:hAnsi="Arial" w:cs="Times New Roman"/>
          <w:sz w:val="24"/>
          <w:szCs w:val="24"/>
        </w:rPr>
        <w:t xml:space="preserve"> if appropriate to do so</w:t>
      </w:r>
      <w:r w:rsidR="00271D58" w:rsidRPr="00891725">
        <w:rPr>
          <w:rFonts w:ascii="Arial" w:eastAsia="Calibri" w:hAnsi="Arial" w:cs="Times New Roman"/>
          <w:sz w:val="24"/>
          <w:szCs w:val="24"/>
        </w:rPr>
        <w:t>.</w:t>
      </w:r>
    </w:p>
    <w:p w14:paraId="37CCBF5F" w14:textId="47F9157C" w:rsidR="00C71E93" w:rsidRPr="00891725" w:rsidRDefault="006455EF" w:rsidP="005D3DB7">
      <w:pPr>
        <w:pStyle w:val="Heading2"/>
        <w:spacing w:beforeLines="120" w:before="288" w:afterLines="120" w:after="288" w:line="276" w:lineRule="auto"/>
        <w:jc w:val="both"/>
        <w:rPr>
          <w:rFonts w:ascii="Arial" w:eastAsia="Times New Roman" w:hAnsi="Arial" w:cs="Arial"/>
        </w:rPr>
      </w:pPr>
      <w:r w:rsidRPr="00891725">
        <w:rPr>
          <w:rFonts w:ascii="Arial" w:eastAsia="Times New Roman" w:hAnsi="Arial" w:cs="Arial"/>
        </w:rPr>
        <w:t>Social Worker and Case-Holding Manager's responsibilities</w:t>
      </w:r>
    </w:p>
    <w:p w14:paraId="4880DC6C" w14:textId="07056038" w:rsidR="006455EF" w:rsidRPr="00891725" w:rsidRDefault="006455EF" w:rsidP="005D3DB7">
      <w:pPr>
        <w:numPr>
          <w:ilvl w:val="0"/>
          <w:numId w:val="37"/>
        </w:numPr>
        <w:spacing w:beforeLines="120" w:before="288" w:afterLines="120" w:after="288" w:line="276" w:lineRule="auto"/>
        <w:jc w:val="both"/>
        <w:rPr>
          <w:rFonts w:ascii="Arial" w:eastAsia="Calibri" w:hAnsi="Arial" w:cs="Times New Roman"/>
          <w:sz w:val="24"/>
          <w:szCs w:val="24"/>
        </w:rPr>
      </w:pPr>
      <w:r w:rsidRPr="00891725">
        <w:rPr>
          <w:rFonts w:ascii="Arial" w:eastAsia="Calibri" w:hAnsi="Arial" w:cs="Times New Roman"/>
          <w:sz w:val="24"/>
          <w:szCs w:val="24"/>
        </w:rPr>
        <w:t>To respond within timescale to the actions identified in the practice escalation</w:t>
      </w:r>
    </w:p>
    <w:p w14:paraId="1294F261" w14:textId="41AE9FB3" w:rsidR="006455EF" w:rsidRPr="004D1C8A" w:rsidRDefault="006455EF" w:rsidP="005D3DB7">
      <w:pPr>
        <w:numPr>
          <w:ilvl w:val="0"/>
          <w:numId w:val="37"/>
        </w:numPr>
        <w:spacing w:beforeLines="120" w:before="288" w:afterLines="120" w:after="288" w:line="276" w:lineRule="auto"/>
        <w:jc w:val="both"/>
        <w:rPr>
          <w:rFonts w:ascii="Arial" w:eastAsia="Calibri" w:hAnsi="Arial" w:cs="Times New Roman"/>
          <w:sz w:val="24"/>
          <w:szCs w:val="24"/>
        </w:rPr>
      </w:pPr>
      <w:r w:rsidRPr="004D1C8A">
        <w:rPr>
          <w:rFonts w:ascii="Arial" w:eastAsia="Calibri" w:hAnsi="Arial" w:cs="Times New Roman"/>
          <w:sz w:val="24"/>
          <w:szCs w:val="24"/>
        </w:rPr>
        <w:t>To complete Purposeful Visiting Forms to</w:t>
      </w:r>
      <w:r w:rsidR="00AA63C0" w:rsidRPr="004D1C8A">
        <w:rPr>
          <w:rFonts w:ascii="Arial" w:eastAsia="Calibri" w:hAnsi="Arial" w:cs="Times New Roman"/>
          <w:sz w:val="24"/>
          <w:szCs w:val="24"/>
        </w:rPr>
        <w:t xml:space="preserve"> monitor and</w:t>
      </w:r>
      <w:r w:rsidRPr="004D1C8A">
        <w:rPr>
          <w:rFonts w:ascii="Arial" w:eastAsia="Calibri" w:hAnsi="Arial" w:cs="Times New Roman"/>
          <w:sz w:val="24"/>
          <w:szCs w:val="24"/>
        </w:rPr>
        <w:t xml:space="preserve"> </w:t>
      </w:r>
      <w:r w:rsidR="00AA63C0" w:rsidRPr="004D1C8A">
        <w:rPr>
          <w:rFonts w:ascii="Arial" w:eastAsia="Calibri" w:hAnsi="Arial" w:cs="Times New Roman"/>
          <w:sz w:val="24"/>
          <w:szCs w:val="24"/>
        </w:rPr>
        <w:t>check the suitability and safety of the foster or residential home during the child’s stay to ensure that children are thriving and developing.</w:t>
      </w:r>
    </w:p>
    <w:p w14:paraId="180898D0" w14:textId="77777777" w:rsidR="00904E6C" w:rsidRPr="00904E6C" w:rsidRDefault="006455EF" w:rsidP="00904E6C">
      <w:pPr>
        <w:numPr>
          <w:ilvl w:val="0"/>
          <w:numId w:val="37"/>
        </w:numPr>
        <w:spacing w:beforeLines="120" w:before="288" w:afterLines="120" w:after="288" w:line="276" w:lineRule="auto"/>
        <w:jc w:val="both"/>
        <w:rPr>
          <w:rFonts w:ascii="Arial" w:eastAsia="Calibri" w:hAnsi="Arial" w:cs="Times New Roman"/>
          <w:b/>
          <w:bCs/>
          <w:sz w:val="24"/>
          <w:szCs w:val="24"/>
        </w:rPr>
      </w:pPr>
      <w:r w:rsidRPr="00904E6C">
        <w:rPr>
          <w:rFonts w:ascii="Arial" w:eastAsia="Calibri" w:hAnsi="Arial" w:cs="Times New Roman"/>
          <w:sz w:val="24"/>
          <w:szCs w:val="24"/>
        </w:rPr>
        <w:t xml:space="preserve">To request in writing further time if required, to resolve the escalation including the rationale as to the delay and identify any impact on the child related to delay. </w:t>
      </w:r>
      <w:r w:rsidR="00DF2034" w:rsidRPr="00904E6C">
        <w:rPr>
          <w:rFonts w:ascii="Arial" w:eastAsia="Calibri" w:hAnsi="Arial" w:cs="Times New Roman"/>
          <w:sz w:val="24"/>
          <w:szCs w:val="24"/>
        </w:rPr>
        <w:t>A c</w:t>
      </w:r>
      <w:r w:rsidRPr="00904E6C">
        <w:rPr>
          <w:rFonts w:ascii="Arial" w:eastAsia="Calibri" w:hAnsi="Arial" w:cs="Times New Roman"/>
          <w:sz w:val="24"/>
          <w:szCs w:val="24"/>
        </w:rPr>
        <w:t xml:space="preserve">opy of request </w:t>
      </w:r>
      <w:r w:rsidR="00DF2034" w:rsidRPr="00904E6C">
        <w:rPr>
          <w:rFonts w:ascii="Arial" w:eastAsia="Calibri" w:hAnsi="Arial" w:cs="Times New Roman"/>
          <w:sz w:val="24"/>
          <w:szCs w:val="24"/>
        </w:rPr>
        <w:t xml:space="preserve">is </w:t>
      </w:r>
      <w:r w:rsidRPr="00904E6C">
        <w:rPr>
          <w:rFonts w:ascii="Arial" w:eastAsia="Calibri" w:hAnsi="Arial" w:cs="Times New Roman"/>
          <w:sz w:val="24"/>
          <w:szCs w:val="24"/>
        </w:rPr>
        <w:t xml:space="preserve">to </w:t>
      </w:r>
      <w:proofErr w:type="gramStart"/>
      <w:r w:rsidRPr="00904E6C">
        <w:rPr>
          <w:rFonts w:ascii="Arial" w:eastAsia="Calibri" w:hAnsi="Arial" w:cs="Times New Roman"/>
          <w:sz w:val="24"/>
          <w:szCs w:val="24"/>
        </w:rPr>
        <w:t>be entered</w:t>
      </w:r>
      <w:proofErr w:type="gramEnd"/>
      <w:r w:rsidRPr="00904E6C">
        <w:rPr>
          <w:rFonts w:ascii="Arial" w:eastAsia="Calibri" w:hAnsi="Arial" w:cs="Times New Roman"/>
          <w:sz w:val="24"/>
          <w:szCs w:val="24"/>
        </w:rPr>
        <w:t xml:space="preserve"> into a case note on child’s file.</w:t>
      </w:r>
    </w:p>
    <w:p w14:paraId="1BFE1BBB" w14:textId="49B3F69C" w:rsidR="006455EF" w:rsidRPr="00904E6C" w:rsidRDefault="006455EF" w:rsidP="00904E6C">
      <w:pPr>
        <w:numPr>
          <w:ilvl w:val="0"/>
          <w:numId w:val="37"/>
        </w:numPr>
        <w:spacing w:beforeLines="120" w:before="288" w:afterLines="120" w:after="288" w:line="276" w:lineRule="auto"/>
        <w:jc w:val="both"/>
        <w:rPr>
          <w:rFonts w:ascii="Arial" w:eastAsia="Calibri" w:hAnsi="Arial" w:cs="Times New Roman"/>
          <w:b/>
          <w:bCs/>
          <w:sz w:val="24"/>
          <w:szCs w:val="24"/>
        </w:rPr>
      </w:pPr>
      <w:r w:rsidRPr="00904E6C">
        <w:rPr>
          <w:rFonts w:ascii="Arial" w:eastAsia="Calibri" w:hAnsi="Arial" w:cs="Times New Roman"/>
          <w:sz w:val="24"/>
          <w:szCs w:val="24"/>
        </w:rPr>
        <w:lastRenderedPageBreak/>
        <w:t>To inform the SW line manager of the practice escalation and seek agreement to approach the IRO to extend the timescale</w:t>
      </w:r>
    </w:p>
    <w:p w14:paraId="5CA01C85" w14:textId="7359DE27" w:rsidR="00C71E93" w:rsidRPr="00C71E93" w:rsidRDefault="006455EF" w:rsidP="005D3DB7">
      <w:pPr>
        <w:pStyle w:val="Heading2"/>
        <w:spacing w:beforeLines="120" w:before="288" w:afterLines="120" w:after="288" w:line="276" w:lineRule="auto"/>
        <w:jc w:val="both"/>
        <w:rPr>
          <w:rFonts w:ascii="Arial" w:eastAsia="Times New Roman" w:hAnsi="Arial" w:cs="Arial"/>
        </w:rPr>
      </w:pPr>
      <w:r w:rsidRPr="00C71E93">
        <w:rPr>
          <w:rFonts w:ascii="Arial" w:eastAsia="Times New Roman" w:hAnsi="Arial" w:cs="Arial"/>
        </w:rPr>
        <w:t>Multi agency partner responsibilities</w:t>
      </w:r>
    </w:p>
    <w:p w14:paraId="3FCF9ECC" w14:textId="0D609DC6" w:rsidR="006455EF" w:rsidRPr="00B500A8" w:rsidRDefault="006455EF" w:rsidP="005D3DB7">
      <w:p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Police, Youth Justice, Health, Education, Fostering Services, Residential Staff, Carers, and any other professionals attending a</w:t>
      </w:r>
      <w:r>
        <w:rPr>
          <w:rFonts w:ascii="Arial" w:eastAsia="Calibri" w:hAnsi="Arial" w:cs="Times New Roman"/>
          <w:sz w:val="24"/>
          <w:szCs w:val="24"/>
        </w:rPr>
        <w:t>s</w:t>
      </w:r>
      <w:r w:rsidRPr="00B500A8">
        <w:rPr>
          <w:rFonts w:ascii="Arial" w:eastAsia="Calibri" w:hAnsi="Arial" w:cs="Times New Roman"/>
          <w:sz w:val="24"/>
          <w:szCs w:val="24"/>
        </w:rPr>
        <w:t xml:space="preserve"> part of the corporate parenting network</w:t>
      </w:r>
      <w:r w:rsidR="00F13DDC">
        <w:rPr>
          <w:rFonts w:ascii="Arial" w:eastAsia="Calibri" w:hAnsi="Arial" w:cs="Times New Roman"/>
          <w:sz w:val="24"/>
          <w:szCs w:val="24"/>
        </w:rPr>
        <w:t xml:space="preserve"> and in line with the </w:t>
      </w:r>
      <w:r w:rsidR="0047202B">
        <w:rPr>
          <w:rFonts w:ascii="Arial" w:eastAsia="Calibri" w:hAnsi="Arial" w:cs="Times New Roman"/>
          <w:sz w:val="24"/>
          <w:szCs w:val="24"/>
        </w:rPr>
        <w:t>C</w:t>
      </w:r>
      <w:r w:rsidR="00F13DDC">
        <w:rPr>
          <w:rFonts w:ascii="Arial" w:eastAsia="Calibri" w:hAnsi="Arial" w:cs="Times New Roman"/>
          <w:sz w:val="24"/>
          <w:szCs w:val="24"/>
        </w:rPr>
        <w:t xml:space="preserve">orporate </w:t>
      </w:r>
      <w:r w:rsidR="0047202B">
        <w:rPr>
          <w:rFonts w:ascii="Arial" w:eastAsia="Calibri" w:hAnsi="Arial" w:cs="Times New Roman"/>
          <w:sz w:val="24"/>
          <w:szCs w:val="24"/>
        </w:rPr>
        <w:t>P</w:t>
      </w:r>
      <w:r w:rsidR="00F13DDC">
        <w:rPr>
          <w:rFonts w:ascii="Arial" w:eastAsia="Calibri" w:hAnsi="Arial" w:cs="Times New Roman"/>
          <w:sz w:val="24"/>
          <w:szCs w:val="24"/>
        </w:rPr>
        <w:t xml:space="preserve">arenting </w:t>
      </w:r>
      <w:r w:rsidR="0047202B">
        <w:rPr>
          <w:rFonts w:ascii="Arial" w:eastAsia="Calibri" w:hAnsi="Arial" w:cs="Times New Roman"/>
          <w:sz w:val="24"/>
          <w:szCs w:val="24"/>
        </w:rPr>
        <w:t>P</w:t>
      </w:r>
      <w:r w:rsidR="00F13DDC">
        <w:rPr>
          <w:rFonts w:ascii="Arial" w:eastAsia="Calibri" w:hAnsi="Arial" w:cs="Times New Roman"/>
          <w:sz w:val="24"/>
          <w:szCs w:val="24"/>
        </w:rPr>
        <w:t>rinciples,</w:t>
      </w:r>
      <w:r w:rsidRPr="00B500A8">
        <w:rPr>
          <w:rFonts w:ascii="Arial" w:eastAsia="Calibri" w:hAnsi="Arial" w:cs="Times New Roman"/>
          <w:sz w:val="24"/>
          <w:szCs w:val="24"/>
        </w:rPr>
        <w:t xml:space="preserve"> to respond within timescale to the actions identified in the practice escalation.</w:t>
      </w:r>
    </w:p>
    <w:p w14:paraId="1B0BCCDB" w14:textId="4E916209" w:rsidR="006455EF" w:rsidRPr="00B500A8" w:rsidRDefault="006455EF" w:rsidP="005D3DB7">
      <w:pPr>
        <w:numPr>
          <w:ilvl w:val="0"/>
          <w:numId w:val="34"/>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Arial"/>
          <w:color w:val="000000"/>
          <w:sz w:val="24"/>
          <w:szCs w:val="24"/>
        </w:rPr>
        <w:t>To request in writing further time if required, to resolve the escalation including the rational</w:t>
      </w:r>
      <w:r>
        <w:rPr>
          <w:rFonts w:ascii="Arial" w:eastAsia="Calibri" w:hAnsi="Arial" w:cs="Arial"/>
          <w:color w:val="000000"/>
          <w:sz w:val="24"/>
          <w:szCs w:val="24"/>
        </w:rPr>
        <w:t>e</w:t>
      </w:r>
      <w:r w:rsidRPr="00B500A8">
        <w:rPr>
          <w:rFonts w:ascii="Arial" w:eastAsia="Calibri" w:hAnsi="Arial" w:cs="Arial"/>
          <w:color w:val="000000"/>
          <w:sz w:val="24"/>
          <w:szCs w:val="24"/>
        </w:rPr>
        <w:t xml:space="preserve"> as to the delay and identify any impact on the child related to delay</w:t>
      </w:r>
      <w:r>
        <w:rPr>
          <w:rFonts w:ascii="Arial" w:eastAsia="Calibri" w:hAnsi="Arial" w:cs="Arial"/>
          <w:color w:val="000000"/>
          <w:sz w:val="24"/>
          <w:szCs w:val="24"/>
        </w:rPr>
        <w:t xml:space="preserve">. </w:t>
      </w:r>
      <w:r w:rsidR="002B6E6B">
        <w:rPr>
          <w:rFonts w:ascii="Arial" w:eastAsia="Calibri" w:hAnsi="Arial" w:cs="Arial"/>
          <w:color w:val="000000"/>
          <w:sz w:val="24"/>
          <w:szCs w:val="24"/>
        </w:rPr>
        <w:t>A c</w:t>
      </w:r>
      <w:r w:rsidRPr="00B500A8">
        <w:rPr>
          <w:rFonts w:ascii="Arial" w:eastAsia="Calibri" w:hAnsi="Arial" w:cs="Arial"/>
          <w:color w:val="000000"/>
          <w:sz w:val="24"/>
          <w:szCs w:val="24"/>
        </w:rPr>
        <w:t>opy of</w:t>
      </w:r>
      <w:r w:rsidR="002B6E6B">
        <w:rPr>
          <w:rFonts w:ascii="Arial" w:eastAsia="Calibri" w:hAnsi="Arial" w:cs="Arial"/>
          <w:color w:val="000000"/>
          <w:sz w:val="24"/>
          <w:szCs w:val="24"/>
        </w:rPr>
        <w:t xml:space="preserve"> the</w:t>
      </w:r>
      <w:r w:rsidRPr="00B500A8">
        <w:rPr>
          <w:rFonts w:ascii="Arial" w:eastAsia="Calibri" w:hAnsi="Arial" w:cs="Arial"/>
          <w:color w:val="000000"/>
          <w:sz w:val="24"/>
          <w:szCs w:val="24"/>
        </w:rPr>
        <w:t xml:space="preserve"> request to </w:t>
      </w:r>
      <w:proofErr w:type="gramStart"/>
      <w:r w:rsidRPr="00B500A8">
        <w:rPr>
          <w:rFonts w:ascii="Arial" w:eastAsia="Calibri" w:hAnsi="Arial" w:cs="Arial"/>
          <w:color w:val="000000"/>
          <w:sz w:val="24"/>
          <w:szCs w:val="24"/>
        </w:rPr>
        <w:t>be entered</w:t>
      </w:r>
      <w:proofErr w:type="gramEnd"/>
      <w:r w:rsidRPr="00B500A8">
        <w:rPr>
          <w:rFonts w:ascii="Arial" w:eastAsia="Calibri" w:hAnsi="Arial" w:cs="Arial"/>
          <w:color w:val="000000"/>
          <w:sz w:val="24"/>
          <w:szCs w:val="24"/>
        </w:rPr>
        <w:t xml:space="preserve"> into a case note</w:t>
      </w:r>
      <w:r>
        <w:rPr>
          <w:rFonts w:ascii="Arial" w:eastAsia="Calibri" w:hAnsi="Arial" w:cs="Arial"/>
          <w:color w:val="000000"/>
          <w:sz w:val="24"/>
          <w:szCs w:val="24"/>
        </w:rPr>
        <w:t xml:space="preserve"> and recorded on child’s file.</w:t>
      </w:r>
    </w:p>
    <w:p w14:paraId="01388EB3" w14:textId="77777777" w:rsidR="00922CE2" w:rsidRPr="0047202B" w:rsidRDefault="006455EF" w:rsidP="005D3DB7">
      <w:pPr>
        <w:numPr>
          <w:ilvl w:val="0"/>
          <w:numId w:val="34"/>
        </w:numPr>
        <w:spacing w:beforeLines="120" w:before="288" w:afterLines="120" w:after="288" w:line="276" w:lineRule="auto"/>
        <w:jc w:val="both"/>
        <w:rPr>
          <w:rFonts w:ascii="Arial" w:eastAsia="Times New Roman" w:hAnsi="Arial" w:cs="Arial"/>
          <w:sz w:val="24"/>
          <w:szCs w:val="24"/>
        </w:rPr>
      </w:pPr>
      <w:r w:rsidRPr="005D3DB7">
        <w:rPr>
          <w:rFonts w:ascii="Arial" w:eastAsia="Calibri" w:hAnsi="Arial" w:cs="Arial"/>
          <w:color w:val="000000"/>
          <w:sz w:val="24"/>
          <w:szCs w:val="24"/>
        </w:rPr>
        <w:t xml:space="preserve">To inform </w:t>
      </w:r>
      <w:r w:rsidR="00AA63C0" w:rsidRPr="005D3DB7">
        <w:rPr>
          <w:rFonts w:ascii="Arial" w:eastAsia="Calibri" w:hAnsi="Arial" w:cs="Arial"/>
          <w:color w:val="000000"/>
          <w:sz w:val="24"/>
          <w:szCs w:val="24"/>
        </w:rPr>
        <w:t>the</w:t>
      </w:r>
      <w:r w:rsidRPr="005D3DB7">
        <w:rPr>
          <w:rFonts w:ascii="Arial" w:eastAsia="Calibri" w:hAnsi="Arial" w:cs="Arial"/>
          <w:color w:val="000000"/>
          <w:sz w:val="24"/>
          <w:szCs w:val="24"/>
        </w:rPr>
        <w:t xml:space="preserve"> line manager of the practice escalation</w:t>
      </w:r>
      <w:r w:rsidR="00AA63C0" w:rsidRPr="005D3DB7">
        <w:rPr>
          <w:rFonts w:ascii="Arial" w:eastAsia="Calibri" w:hAnsi="Arial" w:cs="Arial"/>
          <w:color w:val="000000"/>
          <w:sz w:val="24"/>
          <w:szCs w:val="24"/>
        </w:rPr>
        <w:t>.</w:t>
      </w:r>
      <w:r w:rsidRPr="005D3DB7">
        <w:rPr>
          <w:rFonts w:ascii="Arial" w:eastAsia="Calibri" w:hAnsi="Arial" w:cs="Arial"/>
          <w:color w:val="000000"/>
          <w:sz w:val="24"/>
          <w:szCs w:val="24"/>
        </w:rPr>
        <w:t xml:space="preserve"> </w:t>
      </w:r>
    </w:p>
    <w:p w14:paraId="2A566267" w14:textId="304B25D3" w:rsidR="00C71E93" w:rsidRPr="0047202B" w:rsidRDefault="006455EF" w:rsidP="005D3DB7">
      <w:pPr>
        <w:numPr>
          <w:ilvl w:val="0"/>
          <w:numId w:val="34"/>
        </w:numPr>
        <w:spacing w:beforeLines="120" w:before="288" w:afterLines="120" w:after="288" w:line="276" w:lineRule="auto"/>
        <w:jc w:val="both"/>
        <w:rPr>
          <w:rFonts w:ascii="Arial" w:eastAsia="Times New Roman" w:hAnsi="Arial" w:cs="Arial"/>
          <w:sz w:val="24"/>
          <w:szCs w:val="24"/>
          <w:lang w:val="it-IT"/>
        </w:rPr>
      </w:pPr>
      <w:r w:rsidRPr="0047202B">
        <w:rPr>
          <w:rFonts w:ascii="Arial" w:eastAsia="Times New Roman" w:hAnsi="Arial" w:cs="Arial"/>
          <w:sz w:val="24"/>
          <w:szCs w:val="24"/>
          <w:lang w:val="it-IT"/>
        </w:rPr>
        <w:t>QA Manager</w:t>
      </w:r>
      <w:r w:rsidR="00922CE2" w:rsidRPr="0047202B">
        <w:rPr>
          <w:rFonts w:ascii="Arial" w:eastAsia="Times New Roman" w:hAnsi="Arial" w:cs="Arial"/>
          <w:sz w:val="24"/>
          <w:szCs w:val="24"/>
          <w:lang w:val="it-IT"/>
        </w:rPr>
        <w:t xml:space="preserve"> IRO Service</w:t>
      </w:r>
      <w:r w:rsidR="00E40763" w:rsidRPr="0047202B">
        <w:rPr>
          <w:rFonts w:ascii="Arial" w:eastAsia="Times New Roman" w:hAnsi="Arial" w:cs="Arial"/>
          <w:sz w:val="24"/>
          <w:szCs w:val="24"/>
          <w:lang w:val="it-IT"/>
        </w:rPr>
        <w:t xml:space="preserve">’s </w:t>
      </w:r>
      <w:r w:rsidRPr="0047202B">
        <w:rPr>
          <w:rFonts w:ascii="Arial" w:eastAsia="Times New Roman" w:hAnsi="Arial" w:cs="Arial"/>
          <w:sz w:val="24"/>
          <w:szCs w:val="24"/>
          <w:lang w:val="it-IT"/>
        </w:rPr>
        <w:t>responsibilities</w:t>
      </w:r>
    </w:p>
    <w:p w14:paraId="2871DF8F" w14:textId="3051EE33" w:rsidR="006455EF" w:rsidRPr="00B500A8" w:rsidRDefault="006455EF" w:rsidP="005D3DB7">
      <w:pPr>
        <w:numPr>
          <w:ilvl w:val="0"/>
          <w:numId w:val="38"/>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To support and assist IRO as necessary</w:t>
      </w:r>
    </w:p>
    <w:p w14:paraId="339A45FE" w14:textId="522BF7AA" w:rsidR="006455EF" w:rsidRPr="00B500A8" w:rsidRDefault="006455EF" w:rsidP="005D3DB7">
      <w:pPr>
        <w:numPr>
          <w:ilvl w:val="0"/>
          <w:numId w:val="38"/>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To monitor escalations and report outstanding escalations </w:t>
      </w:r>
      <w:proofErr w:type="gramStart"/>
      <w:r w:rsidRPr="00B500A8">
        <w:rPr>
          <w:rFonts w:ascii="Arial" w:eastAsia="Calibri" w:hAnsi="Arial" w:cs="Times New Roman"/>
          <w:sz w:val="24"/>
          <w:szCs w:val="24"/>
        </w:rPr>
        <w:t>on a monthly basis</w:t>
      </w:r>
      <w:proofErr w:type="gramEnd"/>
    </w:p>
    <w:p w14:paraId="407C0155" w14:textId="7BC90620" w:rsidR="006455EF" w:rsidRPr="00B500A8" w:rsidRDefault="006455EF" w:rsidP="005D3DB7">
      <w:pPr>
        <w:numPr>
          <w:ilvl w:val="0"/>
          <w:numId w:val="38"/>
        </w:numPr>
        <w:spacing w:beforeLines="120" w:before="288" w:afterLines="120" w:after="288" w:line="276" w:lineRule="auto"/>
        <w:jc w:val="both"/>
        <w:rPr>
          <w:rFonts w:ascii="Arial" w:eastAsia="Calibri" w:hAnsi="Arial" w:cs="Times New Roman"/>
          <w:i/>
          <w:iCs/>
          <w:sz w:val="24"/>
          <w:szCs w:val="24"/>
        </w:rPr>
      </w:pPr>
      <w:r w:rsidRPr="00B500A8">
        <w:rPr>
          <w:rFonts w:ascii="Arial" w:eastAsia="Calibri" w:hAnsi="Arial" w:cs="Times New Roman"/>
          <w:sz w:val="24"/>
          <w:szCs w:val="24"/>
        </w:rPr>
        <w:t>Incorporate quarterly analysis of escalations into quarterly collaboration meetings with District Social Work Teams</w:t>
      </w:r>
    </w:p>
    <w:p w14:paraId="704BEE78" w14:textId="69FD03DE" w:rsidR="006455EF" w:rsidRPr="00B500A8" w:rsidRDefault="006455EF" w:rsidP="005D3DB7">
      <w:pPr>
        <w:numPr>
          <w:ilvl w:val="0"/>
          <w:numId w:val="38"/>
        </w:numPr>
        <w:spacing w:beforeLines="120" w:before="288" w:afterLines="120" w:after="288" w:line="276" w:lineRule="auto"/>
        <w:jc w:val="both"/>
        <w:rPr>
          <w:rFonts w:ascii="Arial" w:eastAsia="Calibri" w:hAnsi="Arial" w:cs="Times New Roman"/>
          <w:b/>
          <w:bCs/>
          <w:sz w:val="24"/>
          <w:szCs w:val="24"/>
        </w:rPr>
      </w:pPr>
      <w:r w:rsidRPr="00B500A8">
        <w:rPr>
          <w:rFonts w:ascii="Arial" w:eastAsia="Calibri" w:hAnsi="Arial" w:cs="Times New Roman"/>
          <w:sz w:val="24"/>
          <w:szCs w:val="24"/>
        </w:rPr>
        <w:t>Have oversight of the quality of practice escalations and consistency of practice across the districts.</w:t>
      </w:r>
    </w:p>
    <w:p w14:paraId="5B1112B2" w14:textId="44183748" w:rsidR="00C71E93" w:rsidRPr="005D3DB7" w:rsidRDefault="006455EF" w:rsidP="005D3DB7">
      <w:pPr>
        <w:numPr>
          <w:ilvl w:val="0"/>
          <w:numId w:val="38"/>
        </w:numPr>
        <w:spacing w:beforeLines="120" w:before="288" w:afterLines="120" w:after="288" w:line="276" w:lineRule="auto"/>
        <w:jc w:val="both"/>
        <w:rPr>
          <w:rFonts w:ascii="Arial" w:eastAsia="Calibri" w:hAnsi="Arial" w:cs="Times New Roman"/>
          <w:b/>
          <w:bCs/>
        </w:rPr>
      </w:pPr>
      <w:r>
        <w:rPr>
          <w:rFonts w:ascii="Arial" w:eastAsia="Calibri" w:hAnsi="Arial" w:cs="Times New Roman"/>
          <w:sz w:val="24"/>
          <w:szCs w:val="24"/>
        </w:rPr>
        <w:t>Undertake q</w:t>
      </w:r>
      <w:r w:rsidRPr="00B500A8">
        <w:rPr>
          <w:rFonts w:ascii="Arial" w:eastAsia="Calibri" w:hAnsi="Arial" w:cs="Times New Roman"/>
          <w:sz w:val="24"/>
          <w:szCs w:val="24"/>
        </w:rPr>
        <w:t>uarterly dip samples of practice escalations, identifying best practice responses and responses that did not meet the practice standards</w:t>
      </w:r>
      <w:r w:rsidR="0040548F">
        <w:rPr>
          <w:rFonts w:ascii="Arial" w:eastAsia="Calibri" w:hAnsi="Arial" w:cs="Times New Roman"/>
          <w:sz w:val="24"/>
          <w:szCs w:val="24"/>
        </w:rPr>
        <w:t>.</w:t>
      </w:r>
    </w:p>
    <w:p w14:paraId="5B6CCBFF" w14:textId="53F2855D" w:rsidR="006455EF" w:rsidRPr="00C71E93" w:rsidRDefault="006455EF" w:rsidP="005D3DB7">
      <w:pPr>
        <w:pStyle w:val="Heading1"/>
        <w:spacing w:beforeLines="120" w:before="288" w:afterLines="120" w:after="288" w:line="276" w:lineRule="auto"/>
        <w:jc w:val="both"/>
        <w:rPr>
          <w:rFonts w:ascii="Arial" w:eastAsia="Calibri" w:hAnsi="Arial" w:cs="Arial"/>
          <w:sz w:val="28"/>
          <w:szCs w:val="28"/>
        </w:rPr>
      </w:pPr>
      <w:bookmarkStart w:id="3" w:name="_Practice_Escalations"/>
      <w:bookmarkEnd w:id="3"/>
      <w:r w:rsidRPr="00C71E93">
        <w:rPr>
          <w:rFonts w:ascii="Arial" w:eastAsia="MS Gothic" w:hAnsi="Arial" w:cs="Arial"/>
          <w:sz w:val="28"/>
          <w:szCs w:val="28"/>
          <w:lang w:val="en-US" w:eastAsia="en-GB"/>
        </w:rPr>
        <w:t>Practice Escalations</w:t>
      </w:r>
    </w:p>
    <w:p w14:paraId="77DACFFF" w14:textId="2A8A3A6F" w:rsidR="006455EF" w:rsidRPr="00B500A8" w:rsidRDefault="006455EF" w:rsidP="005D3DB7">
      <w:pPr>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 xml:space="preserve">The </w:t>
      </w:r>
      <w:proofErr w:type="gramStart"/>
      <w:r w:rsidRPr="00B500A8">
        <w:rPr>
          <w:rFonts w:ascii="Arial" w:eastAsia="Calibri" w:hAnsi="Arial" w:cs="Arial"/>
          <w:sz w:val="24"/>
          <w:szCs w:val="24"/>
        </w:rPr>
        <w:t>criteria</w:t>
      </w:r>
      <w:proofErr w:type="gramEnd"/>
      <w:r w:rsidRPr="00B500A8">
        <w:rPr>
          <w:rFonts w:ascii="Arial" w:eastAsia="Calibri" w:hAnsi="Arial" w:cs="Arial"/>
          <w:sz w:val="24"/>
          <w:szCs w:val="24"/>
        </w:rPr>
        <w:t xml:space="preserve"> for initiating an escalation is solely related to the needs of the child and how the quality of practice and living arrangements are affecting the child. Issues concerning resources, sickness or other organisation</w:t>
      </w:r>
      <w:r>
        <w:rPr>
          <w:rFonts w:ascii="Arial" w:eastAsia="Calibri" w:hAnsi="Arial" w:cs="Arial"/>
          <w:sz w:val="24"/>
          <w:szCs w:val="24"/>
        </w:rPr>
        <w:t>al</w:t>
      </w:r>
      <w:r w:rsidRPr="00B500A8">
        <w:rPr>
          <w:rFonts w:ascii="Arial" w:eastAsia="Calibri" w:hAnsi="Arial" w:cs="Arial"/>
          <w:sz w:val="24"/>
          <w:szCs w:val="24"/>
        </w:rPr>
        <w:t xml:space="preserve"> issues will not prevent the IRO from raising escalations.</w:t>
      </w:r>
    </w:p>
    <w:p w14:paraId="206A6C17" w14:textId="13F0858D" w:rsidR="006455EF" w:rsidRPr="00B500A8" w:rsidRDefault="006455EF" w:rsidP="005D3DB7">
      <w:pPr>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lastRenderedPageBreak/>
        <w:t xml:space="preserve">Where a practice concern </w:t>
      </w:r>
      <w:proofErr w:type="gramStart"/>
      <w:r w:rsidRPr="00B500A8">
        <w:rPr>
          <w:rFonts w:ascii="Arial" w:eastAsia="Calibri" w:hAnsi="Arial" w:cs="Arial"/>
          <w:sz w:val="24"/>
          <w:szCs w:val="24"/>
        </w:rPr>
        <w:t>is identified</w:t>
      </w:r>
      <w:proofErr w:type="gramEnd"/>
      <w:r w:rsidRPr="00B500A8">
        <w:rPr>
          <w:rFonts w:ascii="Arial" w:eastAsia="Calibri" w:hAnsi="Arial" w:cs="Arial"/>
          <w:sz w:val="24"/>
          <w:szCs w:val="24"/>
        </w:rPr>
        <w:t xml:space="preserve">, the IRO will initiate a practice escalation with the </w:t>
      </w:r>
      <w:r w:rsidR="001E78EC">
        <w:rPr>
          <w:rFonts w:ascii="Arial" w:eastAsia="Calibri" w:hAnsi="Arial" w:cs="Arial"/>
          <w:sz w:val="24"/>
          <w:szCs w:val="24"/>
        </w:rPr>
        <w:t>S</w:t>
      </w:r>
      <w:r w:rsidR="00A61580">
        <w:rPr>
          <w:rFonts w:ascii="Arial" w:eastAsia="Calibri" w:hAnsi="Arial" w:cs="Arial"/>
          <w:sz w:val="24"/>
          <w:szCs w:val="24"/>
        </w:rPr>
        <w:t xml:space="preserve">ocial </w:t>
      </w:r>
      <w:r w:rsidR="001E78EC">
        <w:rPr>
          <w:rFonts w:ascii="Arial" w:eastAsia="Calibri" w:hAnsi="Arial" w:cs="Arial"/>
          <w:sz w:val="24"/>
          <w:szCs w:val="24"/>
        </w:rPr>
        <w:t>W</w:t>
      </w:r>
      <w:r w:rsidR="00A61580">
        <w:rPr>
          <w:rFonts w:ascii="Arial" w:eastAsia="Calibri" w:hAnsi="Arial" w:cs="Arial"/>
          <w:sz w:val="24"/>
          <w:szCs w:val="24"/>
        </w:rPr>
        <w:t xml:space="preserve">orker or </w:t>
      </w:r>
      <w:r w:rsidR="00156574" w:rsidRPr="00891725">
        <w:rPr>
          <w:rFonts w:ascii="Arial" w:eastAsia="Calibri" w:hAnsi="Arial" w:cs="Arial"/>
          <w:sz w:val="24"/>
          <w:szCs w:val="24"/>
        </w:rPr>
        <w:t>relevant</w:t>
      </w:r>
      <w:r w:rsidR="00891725" w:rsidRPr="004D1C8A">
        <w:rPr>
          <w:rFonts w:ascii="Arial" w:eastAsia="Calibri" w:hAnsi="Arial" w:cs="Arial"/>
          <w:sz w:val="24"/>
          <w:szCs w:val="24"/>
        </w:rPr>
        <w:t xml:space="preserve"> </w:t>
      </w:r>
      <w:r w:rsidR="00891725">
        <w:rPr>
          <w:rFonts w:ascii="Arial" w:eastAsia="Calibri" w:hAnsi="Arial" w:cs="Arial"/>
          <w:sz w:val="24"/>
          <w:szCs w:val="24"/>
        </w:rPr>
        <w:t>manager</w:t>
      </w:r>
      <w:r w:rsidRPr="00B500A8">
        <w:rPr>
          <w:rFonts w:ascii="Arial" w:eastAsia="Calibri" w:hAnsi="Arial" w:cs="Arial"/>
          <w:sz w:val="24"/>
          <w:szCs w:val="24"/>
        </w:rPr>
        <w:t>, followed by a phone call if able, and incrementally escalate up until resolution is achieved if it is</w:t>
      </w:r>
      <w:r w:rsidRPr="0047202B">
        <w:rPr>
          <w:rFonts w:ascii="Arial" w:eastAsia="Calibri" w:hAnsi="Arial" w:cs="Arial"/>
          <w:b/>
          <w:bCs/>
          <w:sz w:val="24"/>
          <w:szCs w:val="24"/>
        </w:rPr>
        <w:t xml:space="preserve"> proportionate</w:t>
      </w:r>
      <w:r w:rsidRPr="00B500A8">
        <w:rPr>
          <w:rFonts w:ascii="Arial" w:eastAsia="Calibri" w:hAnsi="Arial" w:cs="Arial"/>
          <w:sz w:val="24"/>
          <w:szCs w:val="24"/>
        </w:rPr>
        <w:t xml:space="preserve"> to do so.</w:t>
      </w:r>
    </w:p>
    <w:p w14:paraId="2DC16AF9" w14:textId="474DE743" w:rsidR="006455EF" w:rsidRPr="00B500A8" w:rsidRDefault="006455EF" w:rsidP="005D3DB7">
      <w:pPr>
        <w:spacing w:beforeLines="120" w:before="288" w:afterLines="120" w:after="288" w:line="276" w:lineRule="auto"/>
        <w:jc w:val="both"/>
        <w:rPr>
          <w:rFonts w:ascii="Calibri" w:eastAsia="Calibri" w:hAnsi="Calibri" w:cs="Calibri"/>
          <w:b/>
          <w:bCs/>
          <w:sz w:val="24"/>
          <w:szCs w:val="24"/>
        </w:rPr>
      </w:pPr>
      <w:r w:rsidRPr="00B500A8">
        <w:rPr>
          <w:rFonts w:ascii="Arial" w:eastAsia="Calibri" w:hAnsi="Arial" w:cs="Arial"/>
          <w:sz w:val="24"/>
          <w:szCs w:val="24"/>
        </w:rPr>
        <w:t xml:space="preserve">The IRO can choose to start an escalation at any level if they consider it proportionate and expedient to do. If the </w:t>
      </w:r>
      <w:r w:rsidR="00A823AB">
        <w:rPr>
          <w:rFonts w:ascii="Arial" w:eastAsia="Calibri" w:hAnsi="Arial" w:cs="Arial"/>
          <w:sz w:val="24"/>
          <w:szCs w:val="24"/>
        </w:rPr>
        <w:t>S</w:t>
      </w:r>
      <w:r w:rsidRPr="00B500A8">
        <w:rPr>
          <w:rFonts w:ascii="Arial" w:eastAsia="Calibri" w:hAnsi="Arial" w:cs="Arial"/>
          <w:sz w:val="24"/>
          <w:szCs w:val="24"/>
        </w:rPr>
        <w:t xml:space="preserve">ocial </w:t>
      </w:r>
      <w:r w:rsidR="00A823AB">
        <w:rPr>
          <w:rFonts w:ascii="Arial" w:eastAsia="Calibri" w:hAnsi="Arial" w:cs="Arial"/>
          <w:sz w:val="24"/>
          <w:szCs w:val="24"/>
        </w:rPr>
        <w:t>W</w:t>
      </w:r>
      <w:r w:rsidRPr="00B500A8">
        <w:rPr>
          <w:rFonts w:ascii="Arial" w:eastAsia="Calibri" w:hAnsi="Arial" w:cs="Arial"/>
          <w:sz w:val="24"/>
          <w:szCs w:val="24"/>
        </w:rPr>
        <w:t xml:space="preserve">orker or the </w:t>
      </w:r>
      <w:r w:rsidR="00A823AB">
        <w:rPr>
          <w:rFonts w:ascii="Arial" w:eastAsia="Calibri" w:hAnsi="Arial" w:cs="Arial"/>
          <w:sz w:val="24"/>
          <w:szCs w:val="24"/>
        </w:rPr>
        <w:t>T</w:t>
      </w:r>
      <w:r w:rsidRPr="00B500A8">
        <w:rPr>
          <w:rFonts w:ascii="Arial" w:eastAsia="Calibri" w:hAnsi="Arial" w:cs="Arial"/>
          <w:sz w:val="24"/>
          <w:szCs w:val="24"/>
        </w:rPr>
        <w:t xml:space="preserve">eam </w:t>
      </w:r>
      <w:r w:rsidR="00A823AB">
        <w:rPr>
          <w:rFonts w:ascii="Arial" w:eastAsia="Calibri" w:hAnsi="Arial" w:cs="Arial"/>
          <w:sz w:val="24"/>
          <w:szCs w:val="24"/>
        </w:rPr>
        <w:t>M</w:t>
      </w:r>
      <w:r w:rsidRPr="00B500A8">
        <w:rPr>
          <w:rFonts w:ascii="Arial" w:eastAsia="Calibri" w:hAnsi="Arial" w:cs="Arial"/>
          <w:sz w:val="24"/>
          <w:szCs w:val="24"/>
        </w:rPr>
        <w:t>anager do not have the authority / remit to implement the decision, the process should start with the manager with the appropriate authority / responsibility.</w:t>
      </w:r>
    </w:p>
    <w:p w14:paraId="7031AA45" w14:textId="2E55E908" w:rsidR="006455EF" w:rsidRPr="00B500A8" w:rsidRDefault="006455EF" w:rsidP="005D3DB7">
      <w:pPr>
        <w:spacing w:beforeLines="120" w:before="288" w:afterLines="120" w:after="288" w:line="276" w:lineRule="auto"/>
        <w:jc w:val="both"/>
        <w:rPr>
          <w:rFonts w:ascii="Arial" w:eastAsia="Calibri" w:hAnsi="Arial" w:cs="Arial"/>
          <w:sz w:val="24"/>
          <w:szCs w:val="24"/>
        </w:rPr>
      </w:pPr>
      <w:proofErr w:type="gramStart"/>
      <w:r w:rsidRPr="00B500A8">
        <w:rPr>
          <w:rFonts w:ascii="Arial" w:eastAsia="Calibri" w:hAnsi="Arial" w:cs="Arial"/>
          <w:sz w:val="24"/>
          <w:szCs w:val="24"/>
        </w:rPr>
        <w:t>In making this decision</w:t>
      </w:r>
      <w:r w:rsidR="0040548F">
        <w:rPr>
          <w:rFonts w:ascii="Arial" w:eastAsia="Calibri" w:hAnsi="Arial" w:cs="Arial"/>
          <w:sz w:val="24"/>
          <w:szCs w:val="24"/>
        </w:rPr>
        <w:t>,</w:t>
      </w:r>
      <w:r w:rsidRPr="00B500A8">
        <w:rPr>
          <w:rFonts w:ascii="Arial" w:eastAsia="Calibri" w:hAnsi="Arial" w:cs="Arial"/>
          <w:sz w:val="24"/>
          <w:szCs w:val="24"/>
        </w:rPr>
        <w:t xml:space="preserve"> it</w:t>
      </w:r>
      <w:proofErr w:type="gramEnd"/>
      <w:r w:rsidRPr="00B500A8">
        <w:rPr>
          <w:rFonts w:ascii="Arial" w:eastAsia="Calibri" w:hAnsi="Arial" w:cs="Arial"/>
          <w:sz w:val="24"/>
          <w:szCs w:val="24"/>
        </w:rPr>
        <w:t xml:space="preserve"> is important that the </w:t>
      </w:r>
      <w:r w:rsidR="00F13DDC">
        <w:rPr>
          <w:rFonts w:ascii="Arial" w:eastAsia="Calibri" w:hAnsi="Arial" w:cs="Arial"/>
          <w:sz w:val="24"/>
          <w:szCs w:val="24"/>
        </w:rPr>
        <w:t>Department for Education (</w:t>
      </w:r>
      <w:r w:rsidRPr="00B500A8">
        <w:rPr>
          <w:rFonts w:ascii="Arial" w:eastAsia="Calibri" w:hAnsi="Arial" w:cs="Arial"/>
          <w:sz w:val="24"/>
          <w:szCs w:val="24"/>
        </w:rPr>
        <w:t>DFE</w:t>
      </w:r>
      <w:r w:rsidR="00F13DDC">
        <w:rPr>
          <w:rFonts w:ascii="Arial" w:eastAsia="Calibri" w:hAnsi="Arial" w:cs="Arial"/>
          <w:sz w:val="24"/>
          <w:szCs w:val="24"/>
        </w:rPr>
        <w:t>)</w:t>
      </w:r>
      <w:r w:rsidRPr="00B500A8">
        <w:rPr>
          <w:rFonts w:ascii="Arial" w:eastAsia="Calibri" w:hAnsi="Arial" w:cs="Arial"/>
          <w:sz w:val="24"/>
          <w:szCs w:val="24"/>
        </w:rPr>
        <w:t xml:space="preserve"> guidance is clear of the dual role of the IRO to monitor and evaluate the child’s individual care plan as well as the local authority’s overall competence in being the corporate parent. This means that escalations can </w:t>
      </w:r>
      <w:proofErr w:type="gramStart"/>
      <w:r w:rsidRPr="00B500A8">
        <w:rPr>
          <w:rFonts w:ascii="Arial" w:eastAsia="Calibri" w:hAnsi="Arial" w:cs="Arial"/>
          <w:sz w:val="24"/>
          <w:szCs w:val="24"/>
        </w:rPr>
        <w:t>be directed</w:t>
      </w:r>
      <w:proofErr w:type="gramEnd"/>
      <w:r w:rsidRPr="00B500A8">
        <w:rPr>
          <w:rFonts w:ascii="Arial" w:eastAsia="Calibri" w:hAnsi="Arial" w:cs="Arial"/>
          <w:sz w:val="24"/>
          <w:szCs w:val="24"/>
        </w:rPr>
        <w:t xml:space="preserve"> at any staffing level and be directed straight to Assistant Director or Director, for example. Conversely, it may </w:t>
      </w:r>
      <w:proofErr w:type="gramStart"/>
      <w:r w:rsidRPr="00B500A8">
        <w:rPr>
          <w:rFonts w:ascii="Arial" w:eastAsia="Calibri" w:hAnsi="Arial" w:cs="Arial"/>
          <w:sz w:val="24"/>
          <w:szCs w:val="24"/>
        </w:rPr>
        <w:t>be felt</w:t>
      </w:r>
      <w:proofErr w:type="gramEnd"/>
      <w:r w:rsidRPr="00B500A8">
        <w:rPr>
          <w:rFonts w:ascii="Arial" w:eastAsia="Calibri" w:hAnsi="Arial" w:cs="Arial"/>
          <w:sz w:val="24"/>
          <w:szCs w:val="24"/>
        </w:rPr>
        <w:t xml:space="preserve"> </w:t>
      </w:r>
      <w:r>
        <w:rPr>
          <w:rFonts w:ascii="Arial" w:eastAsia="Calibri" w:hAnsi="Arial" w:cs="Arial"/>
          <w:sz w:val="24"/>
          <w:szCs w:val="24"/>
        </w:rPr>
        <w:t xml:space="preserve">that </w:t>
      </w:r>
      <w:r w:rsidRPr="00B500A8">
        <w:rPr>
          <w:rFonts w:ascii="Arial" w:eastAsia="Calibri" w:hAnsi="Arial" w:cs="Arial"/>
          <w:sz w:val="24"/>
          <w:szCs w:val="24"/>
        </w:rPr>
        <w:t>although requiring escalation, responsibility does sit with the social worker in the first instance and a proportionate response is for this to be escalated incrementally if not addressed. What is important in any situation is the need to consider the significance of the escalation as well as whether responsibility lies more with management and strategic decision making as opposed to a practitioner’s individual practice.</w:t>
      </w:r>
    </w:p>
    <w:p w14:paraId="3C5E14C6" w14:textId="77777777" w:rsidR="006455EF" w:rsidRPr="00C71E93" w:rsidRDefault="006455EF" w:rsidP="005D3DB7">
      <w:pPr>
        <w:pStyle w:val="Heading2"/>
        <w:spacing w:beforeLines="120" w:before="288" w:afterLines="120" w:after="288" w:line="276" w:lineRule="auto"/>
        <w:jc w:val="both"/>
        <w:rPr>
          <w:rFonts w:ascii="Arial" w:eastAsia="Times New Roman" w:hAnsi="Arial" w:cs="Arial"/>
        </w:rPr>
      </w:pPr>
      <w:r w:rsidRPr="00C71E93">
        <w:rPr>
          <w:rFonts w:ascii="Arial" w:eastAsia="Times New Roman" w:hAnsi="Arial" w:cs="Arial"/>
        </w:rPr>
        <w:t>Automatic Practice Escalations</w:t>
      </w:r>
    </w:p>
    <w:p w14:paraId="004FC594" w14:textId="705D9C6C" w:rsidR="006455EF" w:rsidRPr="00B500A8" w:rsidRDefault="006455EF" w:rsidP="005D3DB7">
      <w:pPr>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Practice escalations are closely related to the QA audit process whereby IRO’s will formally review the quality of the current care planning and progress made against the recommendations agreed at the last LAC review.</w:t>
      </w:r>
    </w:p>
    <w:p w14:paraId="538097F6" w14:textId="77777777" w:rsidR="00904E6C" w:rsidRDefault="006455EF" w:rsidP="00904E6C">
      <w:pPr>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 xml:space="preserve">Specific sections of the </w:t>
      </w:r>
      <w:r w:rsidR="001E78EC">
        <w:rPr>
          <w:rFonts w:ascii="Arial" w:eastAsia="Calibri" w:hAnsi="Arial" w:cs="Arial"/>
          <w:sz w:val="24"/>
          <w:szCs w:val="24"/>
        </w:rPr>
        <w:t>C</w:t>
      </w:r>
      <w:r w:rsidRPr="00B500A8">
        <w:rPr>
          <w:rFonts w:ascii="Arial" w:eastAsia="Calibri" w:hAnsi="Arial" w:cs="Arial"/>
          <w:sz w:val="24"/>
          <w:szCs w:val="24"/>
        </w:rPr>
        <w:t xml:space="preserve">are </w:t>
      </w:r>
      <w:r w:rsidR="001E78EC">
        <w:rPr>
          <w:rFonts w:ascii="Arial" w:eastAsia="Calibri" w:hAnsi="Arial" w:cs="Arial"/>
          <w:sz w:val="24"/>
          <w:szCs w:val="24"/>
        </w:rPr>
        <w:t>P</w:t>
      </w:r>
      <w:r w:rsidRPr="00B500A8">
        <w:rPr>
          <w:rFonts w:ascii="Arial" w:eastAsia="Calibri" w:hAnsi="Arial" w:cs="Arial"/>
          <w:sz w:val="24"/>
          <w:szCs w:val="24"/>
        </w:rPr>
        <w:t xml:space="preserve">lan will </w:t>
      </w:r>
      <w:proofErr w:type="gramStart"/>
      <w:r w:rsidRPr="00B500A8">
        <w:rPr>
          <w:rFonts w:ascii="Arial" w:eastAsia="Calibri" w:hAnsi="Arial" w:cs="Arial"/>
          <w:sz w:val="24"/>
          <w:szCs w:val="24"/>
        </w:rPr>
        <w:t>be rated</w:t>
      </w:r>
      <w:proofErr w:type="gramEnd"/>
      <w:r w:rsidRPr="00B500A8">
        <w:rPr>
          <w:rFonts w:ascii="Arial" w:eastAsia="Calibri" w:hAnsi="Arial" w:cs="Arial"/>
          <w:sz w:val="24"/>
          <w:szCs w:val="24"/>
        </w:rPr>
        <w:t xml:space="preserve"> for effectiveness in achieving positive outcomes</w:t>
      </w:r>
      <w:r w:rsidR="001E78EC">
        <w:rPr>
          <w:rFonts w:ascii="Arial" w:eastAsia="Calibri" w:hAnsi="Arial" w:cs="Arial"/>
          <w:sz w:val="24"/>
          <w:szCs w:val="24"/>
        </w:rPr>
        <w:t>.</w:t>
      </w:r>
      <w:r w:rsidRPr="00B500A8">
        <w:rPr>
          <w:rFonts w:ascii="Arial" w:eastAsia="Calibri" w:hAnsi="Arial" w:cs="Arial"/>
          <w:sz w:val="24"/>
          <w:szCs w:val="24"/>
        </w:rPr>
        <w:t xml:space="preserve"> These ratings correspond to inadequate, requires improvement, good and outstanding gradings. Where a grading of inadequate has </w:t>
      </w:r>
      <w:proofErr w:type="gramStart"/>
      <w:r w:rsidRPr="00B500A8">
        <w:rPr>
          <w:rFonts w:ascii="Arial" w:eastAsia="Calibri" w:hAnsi="Arial" w:cs="Arial"/>
          <w:sz w:val="24"/>
          <w:szCs w:val="24"/>
        </w:rPr>
        <w:t>been given</w:t>
      </w:r>
      <w:proofErr w:type="gramEnd"/>
      <w:r w:rsidRPr="00B500A8">
        <w:rPr>
          <w:rFonts w:ascii="Arial" w:eastAsia="Calibri" w:hAnsi="Arial" w:cs="Arial"/>
          <w:sz w:val="24"/>
          <w:szCs w:val="24"/>
        </w:rPr>
        <w:t xml:space="preserve"> constituting a score of 1 to any section of a </w:t>
      </w:r>
      <w:r w:rsidR="001E78EC">
        <w:rPr>
          <w:rFonts w:ascii="Arial" w:eastAsia="Calibri" w:hAnsi="Arial" w:cs="Arial"/>
          <w:sz w:val="24"/>
          <w:szCs w:val="24"/>
        </w:rPr>
        <w:t>C</w:t>
      </w:r>
      <w:r w:rsidRPr="00B500A8">
        <w:rPr>
          <w:rFonts w:ascii="Arial" w:eastAsia="Calibri" w:hAnsi="Arial" w:cs="Arial"/>
          <w:sz w:val="24"/>
          <w:szCs w:val="24"/>
        </w:rPr>
        <w:t xml:space="preserve">are </w:t>
      </w:r>
      <w:r w:rsidR="001E78EC">
        <w:rPr>
          <w:rFonts w:ascii="Arial" w:eastAsia="Calibri" w:hAnsi="Arial" w:cs="Arial"/>
          <w:sz w:val="24"/>
          <w:szCs w:val="24"/>
        </w:rPr>
        <w:t>P</w:t>
      </w:r>
      <w:r w:rsidRPr="00B500A8">
        <w:rPr>
          <w:rFonts w:ascii="Arial" w:eastAsia="Calibri" w:hAnsi="Arial" w:cs="Arial"/>
          <w:sz w:val="24"/>
          <w:szCs w:val="24"/>
        </w:rPr>
        <w:t>lan</w:t>
      </w:r>
      <w:r>
        <w:rPr>
          <w:rFonts w:ascii="Arial" w:eastAsia="Calibri" w:hAnsi="Arial" w:cs="Arial"/>
          <w:sz w:val="24"/>
          <w:szCs w:val="24"/>
        </w:rPr>
        <w:t xml:space="preserve">, </w:t>
      </w:r>
      <w:r w:rsidRPr="00B500A8">
        <w:rPr>
          <w:rFonts w:ascii="Arial" w:eastAsia="Calibri" w:hAnsi="Arial" w:cs="Arial"/>
          <w:sz w:val="24"/>
          <w:szCs w:val="24"/>
        </w:rPr>
        <w:t xml:space="preserve">this will lead to an automatic practice escalation. Similarly, if there </w:t>
      </w:r>
      <w:r>
        <w:rPr>
          <w:rFonts w:ascii="Arial" w:eastAsia="Calibri" w:hAnsi="Arial" w:cs="Arial"/>
          <w:sz w:val="24"/>
          <w:szCs w:val="24"/>
        </w:rPr>
        <w:t>are</w:t>
      </w:r>
      <w:r w:rsidRPr="00B500A8">
        <w:rPr>
          <w:rFonts w:ascii="Arial" w:eastAsia="Calibri" w:hAnsi="Arial" w:cs="Arial"/>
          <w:sz w:val="24"/>
          <w:szCs w:val="24"/>
        </w:rPr>
        <w:t xml:space="preserve"> two consecutive requires improvement gradings constituting a score of 2, this will lead to an automatic practice escalation</w:t>
      </w:r>
      <w:r w:rsidRPr="00A75DD7">
        <w:rPr>
          <w:rFonts w:ascii="Arial" w:eastAsia="Calibri" w:hAnsi="Arial" w:cs="Arial"/>
          <w:sz w:val="24"/>
          <w:szCs w:val="24"/>
        </w:rPr>
        <w:t>.</w:t>
      </w:r>
      <w:r w:rsidR="00CD49BB" w:rsidRPr="00A75DD7">
        <w:rPr>
          <w:rFonts w:ascii="Arial" w:eastAsia="Calibri" w:hAnsi="Arial" w:cs="Arial"/>
          <w:sz w:val="24"/>
          <w:szCs w:val="24"/>
        </w:rPr>
        <w:t xml:space="preserve"> </w:t>
      </w:r>
      <w:r w:rsidR="001E78EC">
        <w:rPr>
          <w:rFonts w:ascii="Arial" w:eastAsia="Calibri" w:hAnsi="Arial" w:cs="Arial"/>
          <w:sz w:val="24"/>
          <w:szCs w:val="24"/>
        </w:rPr>
        <w:t>Therefore,</w:t>
      </w:r>
      <w:r w:rsidR="00A75DD7">
        <w:rPr>
          <w:rFonts w:ascii="Arial" w:eastAsia="Calibri" w:hAnsi="Arial" w:cs="Arial"/>
          <w:sz w:val="24"/>
          <w:szCs w:val="24"/>
        </w:rPr>
        <w:t xml:space="preserve"> if</w:t>
      </w:r>
      <w:r w:rsidR="00CF0799" w:rsidRPr="00383388">
        <w:rPr>
          <w:rFonts w:ascii="Arial" w:eastAsia="Calibri" w:hAnsi="Arial" w:cs="Arial"/>
          <w:sz w:val="24"/>
          <w:szCs w:val="24"/>
        </w:rPr>
        <w:t xml:space="preserve"> at the next review </w:t>
      </w:r>
      <w:r w:rsidR="00CC0815" w:rsidRPr="00383388">
        <w:rPr>
          <w:rFonts w:ascii="Arial" w:eastAsia="Calibri" w:hAnsi="Arial" w:cs="Arial"/>
          <w:sz w:val="24"/>
          <w:szCs w:val="24"/>
        </w:rPr>
        <w:t xml:space="preserve">any section of the </w:t>
      </w:r>
      <w:r w:rsidR="001E78EC">
        <w:rPr>
          <w:rFonts w:ascii="Arial" w:eastAsia="Calibri" w:hAnsi="Arial" w:cs="Arial"/>
          <w:sz w:val="24"/>
          <w:szCs w:val="24"/>
        </w:rPr>
        <w:t>C</w:t>
      </w:r>
      <w:r w:rsidR="00CC0815" w:rsidRPr="00383388">
        <w:rPr>
          <w:rFonts w:ascii="Arial" w:eastAsia="Calibri" w:hAnsi="Arial" w:cs="Arial"/>
          <w:sz w:val="24"/>
          <w:szCs w:val="24"/>
        </w:rPr>
        <w:t xml:space="preserve">are </w:t>
      </w:r>
      <w:r w:rsidR="001E78EC">
        <w:rPr>
          <w:rFonts w:ascii="Arial" w:eastAsia="Calibri" w:hAnsi="Arial" w:cs="Arial"/>
          <w:sz w:val="24"/>
          <w:szCs w:val="24"/>
        </w:rPr>
        <w:t>P</w:t>
      </w:r>
      <w:r w:rsidR="00CC0815" w:rsidRPr="00383388">
        <w:rPr>
          <w:rFonts w:ascii="Arial" w:eastAsia="Calibri" w:hAnsi="Arial" w:cs="Arial"/>
          <w:sz w:val="24"/>
          <w:szCs w:val="24"/>
        </w:rPr>
        <w:t xml:space="preserve">lan </w:t>
      </w:r>
      <w:proofErr w:type="gramStart"/>
      <w:r w:rsidR="00CC0815" w:rsidRPr="00383388">
        <w:rPr>
          <w:rFonts w:ascii="Arial" w:eastAsia="Calibri" w:hAnsi="Arial" w:cs="Arial"/>
          <w:sz w:val="24"/>
          <w:szCs w:val="24"/>
        </w:rPr>
        <w:t>is again graded</w:t>
      </w:r>
      <w:proofErr w:type="gramEnd"/>
      <w:r w:rsidR="00CC0815" w:rsidRPr="00383388">
        <w:rPr>
          <w:rFonts w:ascii="Arial" w:eastAsia="Calibri" w:hAnsi="Arial" w:cs="Arial"/>
          <w:sz w:val="24"/>
          <w:szCs w:val="24"/>
        </w:rPr>
        <w:t xml:space="preserve"> requires improvement</w:t>
      </w:r>
      <w:r w:rsidR="00A274CF" w:rsidRPr="00383388">
        <w:rPr>
          <w:rFonts w:ascii="Arial" w:eastAsia="Calibri" w:hAnsi="Arial" w:cs="Arial"/>
          <w:sz w:val="24"/>
          <w:szCs w:val="24"/>
        </w:rPr>
        <w:t xml:space="preserve">, demonstrating that </w:t>
      </w:r>
      <w:r w:rsidR="007C3AF7" w:rsidRPr="00383388">
        <w:rPr>
          <w:rFonts w:ascii="Arial" w:eastAsia="Calibri" w:hAnsi="Arial" w:cs="Arial"/>
          <w:sz w:val="24"/>
          <w:szCs w:val="24"/>
        </w:rPr>
        <w:t xml:space="preserve">even where a need for improvement has been identified action has not been taken to make the required improvement </w:t>
      </w:r>
      <w:r w:rsidR="000E587F" w:rsidRPr="00383388">
        <w:rPr>
          <w:rFonts w:ascii="Arial" w:eastAsia="Calibri" w:hAnsi="Arial" w:cs="Arial"/>
          <w:sz w:val="24"/>
          <w:szCs w:val="24"/>
        </w:rPr>
        <w:t>then th</w:t>
      </w:r>
      <w:r w:rsidR="001F3D82" w:rsidRPr="00383388">
        <w:rPr>
          <w:rFonts w:ascii="Arial" w:eastAsia="Calibri" w:hAnsi="Arial" w:cs="Arial"/>
          <w:sz w:val="24"/>
          <w:szCs w:val="24"/>
        </w:rPr>
        <w:t>is will require the IRO to automatically escalate this as a practice issue.</w:t>
      </w:r>
    </w:p>
    <w:p w14:paraId="1563E5A9" w14:textId="77777777" w:rsidR="00904E6C" w:rsidRDefault="00904E6C" w:rsidP="00904E6C">
      <w:pPr>
        <w:spacing w:beforeLines="120" w:before="288" w:afterLines="120" w:after="288" w:line="276" w:lineRule="auto"/>
        <w:jc w:val="both"/>
        <w:rPr>
          <w:rFonts w:ascii="Arial" w:eastAsia="Calibri" w:hAnsi="Arial" w:cs="Arial"/>
          <w:sz w:val="24"/>
          <w:szCs w:val="24"/>
        </w:rPr>
      </w:pPr>
    </w:p>
    <w:p w14:paraId="5919DF37" w14:textId="77777777" w:rsidR="00904E6C" w:rsidRDefault="00904E6C" w:rsidP="00904E6C">
      <w:pPr>
        <w:spacing w:beforeLines="120" w:before="288" w:afterLines="120" w:after="288" w:line="276" w:lineRule="auto"/>
        <w:jc w:val="both"/>
        <w:rPr>
          <w:rFonts w:ascii="Arial" w:eastAsia="Calibri" w:hAnsi="Arial" w:cs="Arial"/>
          <w:sz w:val="24"/>
          <w:szCs w:val="24"/>
        </w:rPr>
      </w:pPr>
    </w:p>
    <w:p w14:paraId="40043FAD" w14:textId="120E022E" w:rsidR="006455EF" w:rsidRPr="00904E6C" w:rsidRDefault="006455EF" w:rsidP="00904E6C">
      <w:pPr>
        <w:spacing w:beforeLines="120" w:before="288" w:afterLines="120" w:after="288" w:line="276" w:lineRule="auto"/>
        <w:jc w:val="both"/>
        <w:rPr>
          <w:rFonts w:ascii="Arial" w:hAnsi="Arial" w:cs="Arial"/>
          <w:color w:val="2F5496" w:themeColor="accent1" w:themeShade="BF"/>
          <w:sz w:val="26"/>
          <w:szCs w:val="26"/>
        </w:rPr>
      </w:pPr>
      <w:r w:rsidRPr="00904E6C">
        <w:rPr>
          <w:rFonts w:ascii="Arial" w:hAnsi="Arial" w:cs="Arial"/>
          <w:color w:val="2F5496" w:themeColor="accent1" w:themeShade="BF"/>
          <w:sz w:val="26"/>
          <w:szCs w:val="26"/>
        </w:rPr>
        <w:lastRenderedPageBreak/>
        <w:t>Process</w:t>
      </w:r>
    </w:p>
    <w:p w14:paraId="7E0B9775" w14:textId="77777777" w:rsidR="006455EF" w:rsidRPr="00B500A8" w:rsidRDefault="006455EF" w:rsidP="005D3DB7">
      <w:pPr>
        <w:numPr>
          <w:ilvl w:val="0"/>
          <w:numId w:val="28"/>
        </w:numPr>
        <w:spacing w:beforeLines="120" w:before="288" w:afterLines="120" w:after="288" w:line="276" w:lineRule="auto"/>
        <w:ind w:left="720"/>
        <w:contextualSpacing/>
        <w:jc w:val="both"/>
        <w:rPr>
          <w:rFonts w:ascii="Arial" w:eastAsia="Calibri" w:hAnsi="Arial" w:cs="Arial"/>
          <w:sz w:val="24"/>
          <w:szCs w:val="24"/>
        </w:rPr>
      </w:pPr>
      <w:r w:rsidRPr="00B500A8">
        <w:rPr>
          <w:rFonts w:ascii="Arial" w:eastAsia="Calibri" w:hAnsi="Arial" w:cs="Arial"/>
          <w:sz w:val="24"/>
          <w:szCs w:val="24"/>
        </w:rPr>
        <w:t xml:space="preserve">The IRO will inform the relevant professional that a formal practice escalation has </w:t>
      </w:r>
      <w:proofErr w:type="gramStart"/>
      <w:r w:rsidRPr="00B500A8">
        <w:rPr>
          <w:rFonts w:ascii="Arial" w:eastAsia="Calibri" w:hAnsi="Arial" w:cs="Arial"/>
          <w:sz w:val="24"/>
          <w:szCs w:val="24"/>
        </w:rPr>
        <w:t>been raised</w:t>
      </w:r>
      <w:proofErr w:type="gramEnd"/>
      <w:r w:rsidRPr="00B500A8">
        <w:rPr>
          <w:rFonts w:ascii="Arial" w:eastAsia="Calibri" w:hAnsi="Arial" w:cs="Arial"/>
          <w:sz w:val="24"/>
          <w:szCs w:val="24"/>
        </w:rPr>
        <w:t xml:space="preserve"> on Liberi via a telephone call or email</w:t>
      </w:r>
    </w:p>
    <w:p w14:paraId="1DBE5E17" w14:textId="77777777" w:rsidR="006455EF" w:rsidRPr="00B500A8" w:rsidRDefault="006455EF" w:rsidP="005D3DB7">
      <w:pPr>
        <w:spacing w:beforeLines="120" w:before="288" w:afterLines="120" w:after="288" w:line="276" w:lineRule="auto"/>
        <w:ind w:left="720"/>
        <w:contextualSpacing/>
        <w:jc w:val="both"/>
        <w:rPr>
          <w:rFonts w:ascii="Arial" w:eastAsia="Calibri" w:hAnsi="Arial" w:cs="Arial"/>
          <w:sz w:val="24"/>
          <w:szCs w:val="24"/>
        </w:rPr>
      </w:pPr>
    </w:p>
    <w:p w14:paraId="2B2C5220" w14:textId="5246CB1A" w:rsidR="006455EF" w:rsidRPr="00B500A8" w:rsidRDefault="006455EF" w:rsidP="005D3DB7">
      <w:pPr>
        <w:numPr>
          <w:ilvl w:val="0"/>
          <w:numId w:val="28"/>
        </w:numPr>
        <w:spacing w:beforeLines="120" w:before="288" w:afterLines="120" w:after="288" w:line="276" w:lineRule="auto"/>
        <w:ind w:left="720"/>
        <w:contextualSpacing/>
        <w:jc w:val="both"/>
        <w:rPr>
          <w:rFonts w:ascii="Arial" w:eastAsia="Calibri" w:hAnsi="Arial" w:cs="Arial"/>
          <w:sz w:val="24"/>
          <w:szCs w:val="24"/>
        </w:rPr>
      </w:pPr>
      <w:r w:rsidRPr="00B500A8">
        <w:rPr>
          <w:rFonts w:ascii="Arial" w:eastAsia="Calibri" w:hAnsi="Arial" w:cs="Arial"/>
          <w:sz w:val="24"/>
          <w:szCs w:val="24"/>
        </w:rPr>
        <w:t>The practice escalation, captured on the escalation form, will detail the issues of concern, the impact on the child, the recommended resolution and the timescales required for resolution</w:t>
      </w:r>
    </w:p>
    <w:p w14:paraId="5E577130" w14:textId="77777777" w:rsidR="006455EF" w:rsidRPr="00B500A8" w:rsidRDefault="006455EF" w:rsidP="005D3DB7">
      <w:pPr>
        <w:spacing w:beforeLines="120" w:before="288" w:afterLines="120" w:after="288" w:line="276" w:lineRule="auto"/>
        <w:ind w:left="360"/>
        <w:contextualSpacing/>
        <w:jc w:val="both"/>
        <w:rPr>
          <w:rFonts w:ascii="Arial" w:eastAsia="Calibri" w:hAnsi="Arial" w:cs="Arial"/>
          <w:sz w:val="24"/>
          <w:szCs w:val="24"/>
        </w:rPr>
      </w:pPr>
    </w:p>
    <w:p w14:paraId="5B9E16ED" w14:textId="00EA85A2" w:rsidR="006455EF" w:rsidRPr="00B500A8" w:rsidRDefault="006455EF" w:rsidP="005D3DB7">
      <w:pPr>
        <w:numPr>
          <w:ilvl w:val="0"/>
          <w:numId w:val="28"/>
        </w:numPr>
        <w:spacing w:beforeLines="120" w:before="288" w:afterLines="120" w:after="288" w:line="276" w:lineRule="auto"/>
        <w:ind w:left="720"/>
        <w:contextualSpacing/>
        <w:jc w:val="both"/>
        <w:rPr>
          <w:rFonts w:ascii="Arial" w:eastAsia="Calibri" w:hAnsi="Arial" w:cs="Arial"/>
          <w:sz w:val="24"/>
          <w:szCs w:val="24"/>
        </w:rPr>
      </w:pPr>
      <w:r w:rsidRPr="00B500A8">
        <w:rPr>
          <w:rFonts w:ascii="Arial" w:eastAsia="Calibri" w:hAnsi="Arial" w:cs="Arial"/>
          <w:sz w:val="24"/>
          <w:szCs w:val="24"/>
        </w:rPr>
        <w:t xml:space="preserve">A resolution must </w:t>
      </w:r>
      <w:proofErr w:type="gramStart"/>
      <w:r w:rsidRPr="00B500A8">
        <w:rPr>
          <w:rFonts w:ascii="Arial" w:eastAsia="Calibri" w:hAnsi="Arial" w:cs="Arial"/>
          <w:sz w:val="24"/>
          <w:szCs w:val="24"/>
        </w:rPr>
        <w:t>be recorded</w:t>
      </w:r>
      <w:proofErr w:type="gramEnd"/>
      <w:r w:rsidRPr="00B500A8">
        <w:rPr>
          <w:rFonts w:ascii="Arial" w:eastAsia="Calibri" w:hAnsi="Arial" w:cs="Arial"/>
          <w:sz w:val="24"/>
          <w:szCs w:val="24"/>
        </w:rPr>
        <w:t xml:space="preserve"> in the Escalation Follow </w:t>
      </w:r>
      <w:r>
        <w:rPr>
          <w:rFonts w:ascii="Arial" w:eastAsia="Calibri" w:hAnsi="Arial" w:cs="Arial"/>
          <w:sz w:val="24"/>
          <w:szCs w:val="24"/>
        </w:rPr>
        <w:t>U</w:t>
      </w:r>
      <w:r w:rsidRPr="00B500A8">
        <w:rPr>
          <w:rFonts w:ascii="Arial" w:eastAsia="Calibri" w:hAnsi="Arial" w:cs="Arial"/>
          <w:sz w:val="24"/>
          <w:szCs w:val="24"/>
        </w:rPr>
        <w:t xml:space="preserve">p on the Liberi form. This will </w:t>
      </w:r>
      <w:proofErr w:type="gramStart"/>
      <w:r w:rsidRPr="00B500A8">
        <w:rPr>
          <w:rFonts w:ascii="Arial" w:eastAsia="Calibri" w:hAnsi="Arial" w:cs="Arial"/>
          <w:sz w:val="24"/>
          <w:szCs w:val="24"/>
        </w:rPr>
        <w:t>be completed</w:t>
      </w:r>
      <w:proofErr w:type="gramEnd"/>
      <w:r w:rsidRPr="00B500A8">
        <w:rPr>
          <w:rFonts w:ascii="Arial" w:eastAsia="Calibri" w:hAnsi="Arial" w:cs="Arial"/>
          <w:sz w:val="24"/>
          <w:szCs w:val="24"/>
        </w:rPr>
        <w:t xml:space="preserve"> by the internal staff and shared with the IRO, however, if the escalation is directed to external staff, then the IRO will complete the recorded resolution / progress themselves as the external professional to close the escalation.</w:t>
      </w:r>
    </w:p>
    <w:p w14:paraId="5AE26FCB" w14:textId="77777777" w:rsidR="006455EF" w:rsidRPr="00B500A8" w:rsidRDefault="006455EF" w:rsidP="005D3DB7">
      <w:pPr>
        <w:spacing w:beforeLines="120" w:before="288" w:afterLines="120" w:after="288" w:line="276" w:lineRule="auto"/>
        <w:ind w:left="360"/>
        <w:contextualSpacing/>
        <w:jc w:val="both"/>
        <w:rPr>
          <w:rFonts w:ascii="Arial" w:eastAsia="Calibri" w:hAnsi="Arial" w:cs="Arial"/>
          <w:sz w:val="24"/>
          <w:szCs w:val="24"/>
        </w:rPr>
      </w:pPr>
    </w:p>
    <w:p w14:paraId="3BE79597" w14:textId="13A4E13E" w:rsidR="006455EF" w:rsidRPr="00B500A8" w:rsidRDefault="006455EF" w:rsidP="005D3DB7">
      <w:pPr>
        <w:numPr>
          <w:ilvl w:val="0"/>
          <w:numId w:val="28"/>
        </w:numPr>
        <w:spacing w:beforeLines="120" w:before="288" w:afterLines="120" w:after="288" w:line="276" w:lineRule="auto"/>
        <w:ind w:left="720"/>
        <w:contextualSpacing/>
        <w:jc w:val="both"/>
        <w:rPr>
          <w:rFonts w:ascii="Arial" w:eastAsia="Calibri" w:hAnsi="Arial" w:cs="Arial"/>
          <w:sz w:val="24"/>
          <w:szCs w:val="24"/>
        </w:rPr>
      </w:pPr>
      <w:r w:rsidRPr="00B500A8">
        <w:rPr>
          <w:rFonts w:ascii="Arial" w:eastAsia="Calibri" w:hAnsi="Arial" w:cs="Arial"/>
          <w:sz w:val="24"/>
          <w:szCs w:val="24"/>
        </w:rPr>
        <w:t xml:space="preserve">If the timescale is not adhered to or it is determined that there are ongoing concerns about the proposed resolution, the practice escalation will </w:t>
      </w:r>
      <w:proofErr w:type="gramStart"/>
      <w:r w:rsidRPr="00B500A8">
        <w:rPr>
          <w:rFonts w:ascii="Arial" w:eastAsia="Calibri" w:hAnsi="Arial" w:cs="Arial"/>
          <w:sz w:val="24"/>
          <w:szCs w:val="24"/>
        </w:rPr>
        <w:t>be escalated</w:t>
      </w:r>
      <w:proofErr w:type="gramEnd"/>
      <w:r w:rsidRPr="00B500A8">
        <w:rPr>
          <w:rFonts w:ascii="Arial" w:eastAsia="Calibri" w:hAnsi="Arial" w:cs="Arial"/>
          <w:sz w:val="24"/>
          <w:szCs w:val="24"/>
        </w:rPr>
        <w:t xml:space="preserve"> to the next stage. The reason for continued escalation needs to </w:t>
      </w:r>
      <w:proofErr w:type="gramStart"/>
      <w:r w:rsidRPr="00B500A8">
        <w:rPr>
          <w:rFonts w:ascii="Arial" w:eastAsia="Calibri" w:hAnsi="Arial" w:cs="Arial"/>
          <w:sz w:val="24"/>
          <w:szCs w:val="24"/>
        </w:rPr>
        <w:t>be clearly stated</w:t>
      </w:r>
      <w:proofErr w:type="gramEnd"/>
      <w:r w:rsidRPr="00B500A8">
        <w:rPr>
          <w:rFonts w:ascii="Arial" w:eastAsia="Calibri" w:hAnsi="Arial" w:cs="Arial"/>
          <w:sz w:val="24"/>
          <w:szCs w:val="24"/>
        </w:rPr>
        <w:t xml:space="preserve"> and the relevant managers informed accordingly. QA </w:t>
      </w:r>
      <w:r w:rsidR="0047202B">
        <w:rPr>
          <w:rFonts w:ascii="Arial" w:eastAsia="Calibri" w:hAnsi="Arial" w:cs="Arial"/>
          <w:sz w:val="24"/>
          <w:szCs w:val="24"/>
        </w:rPr>
        <w:t>M</w:t>
      </w:r>
      <w:r w:rsidRPr="00B500A8">
        <w:rPr>
          <w:rFonts w:ascii="Arial" w:eastAsia="Calibri" w:hAnsi="Arial" w:cs="Arial"/>
          <w:sz w:val="24"/>
          <w:szCs w:val="24"/>
        </w:rPr>
        <w:t xml:space="preserve">anagers to </w:t>
      </w:r>
      <w:proofErr w:type="gramStart"/>
      <w:r w:rsidRPr="00B500A8">
        <w:rPr>
          <w:rFonts w:ascii="Arial" w:eastAsia="Calibri" w:hAnsi="Arial" w:cs="Arial"/>
          <w:sz w:val="24"/>
          <w:szCs w:val="24"/>
        </w:rPr>
        <w:t>be consulted</w:t>
      </w:r>
      <w:proofErr w:type="gramEnd"/>
      <w:r w:rsidRPr="00B500A8">
        <w:rPr>
          <w:rFonts w:ascii="Arial" w:eastAsia="Calibri" w:hAnsi="Arial" w:cs="Arial"/>
          <w:sz w:val="24"/>
          <w:szCs w:val="24"/>
        </w:rPr>
        <w:t xml:space="preserve"> at a stage 3 escalation</w:t>
      </w:r>
      <w:r w:rsidR="00C013EF">
        <w:rPr>
          <w:rFonts w:ascii="Arial" w:eastAsia="Calibri" w:hAnsi="Arial" w:cs="Arial"/>
          <w:sz w:val="24"/>
          <w:szCs w:val="24"/>
        </w:rPr>
        <w:t xml:space="preserve"> </w:t>
      </w:r>
      <w:r w:rsidR="00C013EF" w:rsidRPr="004D1C8A">
        <w:rPr>
          <w:rFonts w:ascii="Arial" w:eastAsia="Calibri" w:hAnsi="Arial" w:cs="Arial"/>
          <w:sz w:val="24"/>
          <w:szCs w:val="24"/>
        </w:rPr>
        <w:t>or above</w:t>
      </w:r>
      <w:r w:rsidR="002B6E6B">
        <w:rPr>
          <w:rFonts w:ascii="Arial" w:eastAsia="Calibri" w:hAnsi="Arial" w:cs="Arial"/>
          <w:sz w:val="24"/>
          <w:szCs w:val="24"/>
        </w:rPr>
        <w:t>.</w:t>
      </w:r>
    </w:p>
    <w:p w14:paraId="3E628956" w14:textId="77777777" w:rsidR="006455EF" w:rsidRPr="00B500A8" w:rsidRDefault="006455EF" w:rsidP="005D3DB7">
      <w:pPr>
        <w:spacing w:beforeLines="120" w:before="288" w:afterLines="120" w:after="288" w:line="276" w:lineRule="auto"/>
        <w:ind w:left="360"/>
        <w:contextualSpacing/>
        <w:jc w:val="both"/>
        <w:rPr>
          <w:rFonts w:ascii="Arial" w:eastAsia="Calibri" w:hAnsi="Arial" w:cs="Arial"/>
          <w:sz w:val="24"/>
          <w:szCs w:val="24"/>
        </w:rPr>
      </w:pPr>
    </w:p>
    <w:p w14:paraId="653B8D05" w14:textId="3CFEED46" w:rsidR="006455EF" w:rsidRPr="00383388" w:rsidRDefault="006455EF" w:rsidP="005D3DB7">
      <w:pPr>
        <w:numPr>
          <w:ilvl w:val="0"/>
          <w:numId w:val="28"/>
        </w:numPr>
        <w:spacing w:beforeLines="120" w:before="288" w:afterLines="120" w:after="288" w:line="276" w:lineRule="auto"/>
        <w:ind w:left="720"/>
        <w:contextualSpacing/>
        <w:jc w:val="both"/>
        <w:rPr>
          <w:rFonts w:ascii="Arial" w:eastAsia="Calibri" w:hAnsi="Arial" w:cs="Arial"/>
          <w:sz w:val="24"/>
          <w:szCs w:val="24"/>
        </w:rPr>
      </w:pPr>
      <w:r w:rsidRPr="00383388">
        <w:rPr>
          <w:rFonts w:ascii="Arial" w:eastAsia="Calibri" w:hAnsi="Arial" w:cs="Arial"/>
          <w:sz w:val="24"/>
          <w:szCs w:val="24"/>
        </w:rPr>
        <w:t xml:space="preserve">The timescale at each stage of the practice escalation process </w:t>
      </w:r>
      <w:r w:rsidR="002B6E6B">
        <w:rPr>
          <w:rFonts w:ascii="Arial" w:eastAsia="Calibri" w:hAnsi="Arial" w:cs="Arial"/>
          <w:sz w:val="24"/>
          <w:szCs w:val="24"/>
        </w:rPr>
        <w:t xml:space="preserve">should </w:t>
      </w:r>
      <w:proofErr w:type="gramStart"/>
      <w:r w:rsidR="002B6E6B">
        <w:rPr>
          <w:rFonts w:ascii="Arial" w:eastAsia="Calibri" w:hAnsi="Arial" w:cs="Arial"/>
          <w:sz w:val="24"/>
          <w:szCs w:val="24"/>
        </w:rPr>
        <w:t>be viewed</w:t>
      </w:r>
      <w:proofErr w:type="gramEnd"/>
      <w:r w:rsidR="002B6E6B">
        <w:rPr>
          <w:rFonts w:ascii="Arial" w:eastAsia="Calibri" w:hAnsi="Arial" w:cs="Arial"/>
          <w:sz w:val="24"/>
          <w:szCs w:val="24"/>
        </w:rPr>
        <w:t xml:space="preserve"> as a</w:t>
      </w:r>
      <w:r w:rsidRPr="00383388">
        <w:rPr>
          <w:rFonts w:ascii="Arial" w:eastAsia="Calibri" w:hAnsi="Arial" w:cs="Arial"/>
          <w:sz w:val="24"/>
          <w:szCs w:val="24"/>
        </w:rPr>
        <w:t xml:space="preserve"> guide.</w:t>
      </w:r>
      <w:r w:rsidR="00517BE2">
        <w:rPr>
          <w:rFonts w:ascii="Arial" w:eastAsia="Calibri" w:hAnsi="Arial" w:cs="Arial"/>
          <w:sz w:val="24"/>
          <w:szCs w:val="24"/>
        </w:rPr>
        <w:t xml:space="preserve"> Each stage is allocated</w:t>
      </w:r>
      <w:r w:rsidR="00B85BAB">
        <w:rPr>
          <w:rFonts w:ascii="Arial" w:eastAsia="Calibri" w:hAnsi="Arial" w:cs="Arial"/>
          <w:sz w:val="24"/>
          <w:szCs w:val="24"/>
        </w:rPr>
        <w:t xml:space="preserve"> a 5 day timescale to resolve the issues. However</w:t>
      </w:r>
      <w:r w:rsidR="007D7F00">
        <w:rPr>
          <w:rFonts w:ascii="Arial" w:eastAsia="Calibri" w:hAnsi="Arial" w:cs="Arial"/>
          <w:sz w:val="24"/>
          <w:szCs w:val="24"/>
        </w:rPr>
        <w:t>,</w:t>
      </w:r>
      <w:r w:rsidR="00B85BAB">
        <w:rPr>
          <w:rFonts w:ascii="Arial" w:eastAsia="Calibri" w:hAnsi="Arial" w:cs="Arial"/>
          <w:sz w:val="24"/>
          <w:szCs w:val="24"/>
        </w:rPr>
        <w:t xml:space="preserve"> alternative timescales may </w:t>
      </w:r>
      <w:proofErr w:type="gramStart"/>
      <w:r w:rsidR="00B85BAB">
        <w:rPr>
          <w:rFonts w:ascii="Arial" w:eastAsia="Calibri" w:hAnsi="Arial" w:cs="Arial"/>
          <w:sz w:val="24"/>
          <w:szCs w:val="24"/>
        </w:rPr>
        <w:t>be agreed</w:t>
      </w:r>
      <w:proofErr w:type="gramEnd"/>
      <w:r w:rsidR="00B85BAB">
        <w:rPr>
          <w:rFonts w:ascii="Arial" w:eastAsia="Calibri" w:hAnsi="Arial" w:cs="Arial"/>
          <w:sz w:val="24"/>
          <w:szCs w:val="24"/>
        </w:rPr>
        <w:t xml:space="preserve"> to ensure an effective outcome.</w:t>
      </w:r>
      <w:r w:rsidRPr="00B500A8">
        <w:rPr>
          <w:rFonts w:ascii="Arial" w:eastAsia="Calibri" w:hAnsi="Arial" w:cs="Arial"/>
          <w:sz w:val="24"/>
          <w:szCs w:val="24"/>
        </w:rPr>
        <w:t xml:space="preserve"> This might involve waiting until a required person becomes available to undertake the work or the child and / or professionals need time to </w:t>
      </w:r>
      <w:proofErr w:type="gramStart"/>
      <w:r w:rsidRPr="00B500A8">
        <w:rPr>
          <w:rFonts w:ascii="Arial" w:eastAsia="Calibri" w:hAnsi="Arial" w:cs="Arial"/>
          <w:sz w:val="24"/>
          <w:szCs w:val="24"/>
        </w:rPr>
        <w:t>make a decision</w:t>
      </w:r>
      <w:proofErr w:type="gramEnd"/>
      <w:r w:rsidRPr="00B500A8">
        <w:rPr>
          <w:rFonts w:ascii="Arial" w:eastAsia="Calibri" w:hAnsi="Arial" w:cs="Arial"/>
          <w:sz w:val="24"/>
          <w:szCs w:val="24"/>
        </w:rPr>
        <w:t>.</w:t>
      </w:r>
    </w:p>
    <w:p w14:paraId="389DDE6C" w14:textId="77777777" w:rsidR="006455EF" w:rsidRPr="00B500A8" w:rsidRDefault="006455EF" w:rsidP="005D3DB7">
      <w:pPr>
        <w:spacing w:beforeLines="120" w:before="288" w:afterLines="120" w:after="288" w:line="276" w:lineRule="auto"/>
        <w:ind w:left="360"/>
        <w:contextualSpacing/>
        <w:jc w:val="both"/>
        <w:rPr>
          <w:rFonts w:ascii="Arial" w:eastAsia="Calibri" w:hAnsi="Arial" w:cs="Arial"/>
          <w:sz w:val="24"/>
          <w:szCs w:val="24"/>
        </w:rPr>
      </w:pPr>
    </w:p>
    <w:p w14:paraId="2BCA65BE" w14:textId="045F0FE8" w:rsidR="00C93D9C" w:rsidRPr="005D3DB7" w:rsidRDefault="006455EF" w:rsidP="005D3DB7">
      <w:pPr>
        <w:numPr>
          <w:ilvl w:val="0"/>
          <w:numId w:val="28"/>
        </w:numPr>
        <w:spacing w:beforeLines="120" w:before="288" w:afterLines="120" w:after="288" w:line="276" w:lineRule="auto"/>
        <w:ind w:left="720"/>
        <w:contextualSpacing/>
        <w:jc w:val="both"/>
        <w:rPr>
          <w:rFonts w:ascii="Arial" w:eastAsia="Calibri" w:hAnsi="Arial" w:cs="Arial"/>
          <w:sz w:val="24"/>
          <w:szCs w:val="24"/>
        </w:rPr>
      </w:pPr>
      <w:r w:rsidRPr="00B500A8">
        <w:rPr>
          <w:rFonts w:ascii="Arial" w:eastAsia="Calibri" w:hAnsi="Arial" w:cs="Arial"/>
          <w:sz w:val="24"/>
          <w:szCs w:val="24"/>
        </w:rPr>
        <w:t xml:space="preserve">The key issue is applying the practice escalation process effectively in resolving an issue that is getting in the way of a child’s needs </w:t>
      </w:r>
      <w:proofErr w:type="gramStart"/>
      <w:r w:rsidRPr="00B500A8">
        <w:rPr>
          <w:rFonts w:ascii="Arial" w:eastAsia="Calibri" w:hAnsi="Arial" w:cs="Arial"/>
          <w:sz w:val="24"/>
          <w:szCs w:val="24"/>
        </w:rPr>
        <w:t>being met</w:t>
      </w:r>
      <w:proofErr w:type="gramEnd"/>
      <w:r w:rsidRPr="00B500A8">
        <w:rPr>
          <w:rFonts w:ascii="Arial" w:eastAsia="Calibri" w:hAnsi="Arial" w:cs="Arial"/>
          <w:sz w:val="24"/>
          <w:szCs w:val="24"/>
        </w:rPr>
        <w:t xml:space="preserve"> and their </w:t>
      </w:r>
      <w:r w:rsidR="007D7F00">
        <w:rPr>
          <w:rFonts w:ascii="Arial" w:eastAsia="Calibri" w:hAnsi="Arial" w:cs="Arial"/>
          <w:sz w:val="24"/>
          <w:szCs w:val="24"/>
        </w:rPr>
        <w:t>C</w:t>
      </w:r>
      <w:r w:rsidRPr="00B500A8">
        <w:rPr>
          <w:rFonts w:ascii="Arial" w:eastAsia="Calibri" w:hAnsi="Arial" w:cs="Arial"/>
          <w:sz w:val="24"/>
          <w:szCs w:val="24"/>
        </w:rPr>
        <w:t xml:space="preserve">are </w:t>
      </w:r>
      <w:r w:rsidR="007D7F00">
        <w:rPr>
          <w:rFonts w:ascii="Arial" w:eastAsia="Calibri" w:hAnsi="Arial" w:cs="Arial"/>
          <w:sz w:val="24"/>
          <w:szCs w:val="24"/>
        </w:rPr>
        <w:t>P</w:t>
      </w:r>
      <w:r w:rsidRPr="00B500A8">
        <w:rPr>
          <w:rFonts w:ascii="Arial" w:eastAsia="Calibri" w:hAnsi="Arial" w:cs="Arial"/>
          <w:sz w:val="24"/>
          <w:szCs w:val="24"/>
        </w:rPr>
        <w:t>lan progressed in a timely manner</w:t>
      </w:r>
      <w:r w:rsidR="002B6E6B">
        <w:rPr>
          <w:rFonts w:ascii="Arial" w:eastAsia="Calibri" w:hAnsi="Arial" w:cs="Arial"/>
          <w:sz w:val="24"/>
          <w:szCs w:val="24"/>
        </w:rPr>
        <w:t>.</w:t>
      </w:r>
    </w:p>
    <w:p w14:paraId="3A4695F2" w14:textId="493D4AF6" w:rsidR="00C71E93" w:rsidRPr="00ED4827" w:rsidRDefault="006455EF" w:rsidP="005D3DB7">
      <w:pPr>
        <w:pStyle w:val="Heading1"/>
        <w:spacing w:beforeLines="120" w:before="288" w:afterLines="120" w:after="288" w:line="276" w:lineRule="auto"/>
        <w:jc w:val="both"/>
        <w:rPr>
          <w:rFonts w:ascii="Arial" w:eastAsia="Times New Roman" w:hAnsi="Arial" w:cs="Arial"/>
          <w:sz w:val="28"/>
          <w:szCs w:val="28"/>
        </w:rPr>
      </w:pPr>
      <w:bookmarkStart w:id="4" w:name="_Practice_Resolution"/>
      <w:bookmarkEnd w:id="4"/>
      <w:r w:rsidRPr="00C71E93">
        <w:rPr>
          <w:rFonts w:ascii="Arial" w:eastAsia="Times New Roman" w:hAnsi="Arial" w:cs="Arial"/>
          <w:sz w:val="28"/>
          <w:szCs w:val="28"/>
        </w:rPr>
        <w:t>Practice Resolution</w:t>
      </w:r>
    </w:p>
    <w:p w14:paraId="6CECC7CF" w14:textId="77777777" w:rsidR="00DA2E2C" w:rsidRDefault="006455EF"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 xml:space="preserve">There are </w:t>
      </w:r>
      <w:r w:rsidRPr="00D60F97">
        <w:rPr>
          <w:rFonts w:ascii="Arial" w:eastAsia="Calibri" w:hAnsi="Arial" w:cs="Arial"/>
          <w:sz w:val="24"/>
          <w:szCs w:val="24"/>
        </w:rPr>
        <w:t>s</w:t>
      </w:r>
      <w:r w:rsidR="0096059A" w:rsidRPr="00D60F97">
        <w:rPr>
          <w:rFonts w:ascii="Arial" w:eastAsia="Calibri" w:hAnsi="Arial" w:cs="Arial"/>
          <w:sz w:val="24"/>
          <w:szCs w:val="24"/>
        </w:rPr>
        <w:t>even</w:t>
      </w:r>
      <w:r w:rsidRPr="00B500A8">
        <w:rPr>
          <w:rFonts w:ascii="Arial" w:eastAsia="Calibri" w:hAnsi="Arial" w:cs="Arial"/>
          <w:sz w:val="24"/>
          <w:szCs w:val="24"/>
        </w:rPr>
        <w:t xml:space="preserve"> stages to the practice escalation process resolution process.</w:t>
      </w:r>
    </w:p>
    <w:p w14:paraId="3870AE15" w14:textId="1B858930" w:rsidR="006455EF" w:rsidRPr="00B500A8" w:rsidRDefault="006455EF"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The IRO has the discretion to proceed directly to stages 2, 3, 4</w:t>
      </w:r>
      <w:r w:rsidR="00E7279A">
        <w:rPr>
          <w:rFonts w:ascii="Arial" w:eastAsia="Calibri" w:hAnsi="Arial" w:cs="Arial"/>
          <w:sz w:val="24"/>
          <w:szCs w:val="24"/>
        </w:rPr>
        <w:t>,</w:t>
      </w:r>
      <w:r w:rsidRPr="00B500A8">
        <w:rPr>
          <w:rFonts w:ascii="Arial" w:eastAsia="Calibri" w:hAnsi="Arial" w:cs="Arial"/>
          <w:sz w:val="24"/>
          <w:szCs w:val="24"/>
        </w:rPr>
        <w:t xml:space="preserve"> 5 </w:t>
      </w:r>
      <w:r w:rsidR="00E7279A" w:rsidRPr="00D60F97">
        <w:rPr>
          <w:rFonts w:ascii="Arial" w:eastAsia="Calibri" w:hAnsi="Arial" w:cs="Arial"/>
          <w:sz w:val="24"/>
          <w:szCs w:val="24"/>
        </w:rPr>
        <w:t>and 6</w:t>
      </w:r>
      <w:r w:rsidR="00E7279A">
        <w:rPr>
          <w:rFonts w:ascii="Arial" w:eastAsia="Calibri" w:hAnsi="Arial" w:cs="Arial"/>
          <w:sz w:val="24"/>
          <w:szCs w:val="24"/>
        </w:rPr>
        <w:t xml:space="preserve"> </w:t>
      </w:r>
      <w:r w:rsidRPr="00B500A8">
        <w:rPr>
          <w:rFonts w:ascii="Arial" w:eastAsia="Calibri" w:hAnsi="Arial" w:cs="Arial"/>
          <w:sz w:val="24"/>
          <w:szCs w:val="24"/>
        </w:rPr>
        <w:t xml:space="preserve">in more serious or urgent issues. </w:t>
      </w:r>
      <w:r w:rsidRPr="00B500A8">
        <w:rPr>
          <w:rFonts w:ascii="Arial" w:eastAsia="Calibri" w:hAnsi="Arial" w:cs="Arial"/>
          <w:b/>
          <w:bCs/>
          <w:sz w:val="24"/>
          <w:szCs w:val="24"/>
        </w:rPr>
        <w:t xml:space="preserve">A response is required within </w:t>
      </w:r>
      <w:proofErr w:type="gramStart"/>
      <w:r w:rsidRPr="00B500A8">
        <w:rPr>
          <w:rFonts w:ascii="Arial" w:eastAsia="Calibri" w:hAnsi="Arial" w:cs="Arial"/>
          <w:b/>
          <w:bCs/>
          <w:sz w:val="24"/>
          <w:szCs w:val="24"/>
        </w:rPr>
        <w:t>5</w:t>
      </w:r>
      <w:proofErr w:type="gramEnd"/>
      <w:r w:rsidRPr="00B500A8">
        <w:rPr>
          <w:rFonts w:ascii="Arial" w:eastAsia="Calibri" w:hAnsi="Arial" w:cs="Arial"/>
          <w:b/>
          <w:bCs/>
          <w:sz w:val="24"/>
          <w:szCs w:val="24"/>
        </w:rPr>
        <w:t xml:space="preserve"> working days</w:t>
      </w:r>
      <w:r w:rsidRPr="00B500A8">
        <w:rPr>
          <w:rFonts w:ascii="Arial" w:eastAsia="Calibri" w:hAnsi="Arial" w:cs="Arial"/>
          <w:sz w:val="24"/>
          <w:szCs w:val="24"/>
        </w:rPr>
        <w:t xml:space="preserve">. Where this </w:t>
      </w:r>
      <w:proofErr w:type="gramStart"/>
      <w:r w:rsidRPr="00B500A8">
        <w:rPr>
          <w:rFonts w:ascii="Arial" w:eastAsia="Calibri" w:hAnsi="Arial" w:cs="Arial"/>
          <w:sz w:val="24"/>
          <w:szCs w:val="24"/>
        </w:rPr>
        <w:t>is not achieved</w:t>
      </w:r>
      <w:proofErr w:type="gramEnd"/>
      <w:r w:rsidRPr="00B500A8">
        <w:rPr>
          <w:rFonts w:ascii="Arial" w:eastAsia="Calibri" w:hAnsi="Arial" w:cs="Arial"/>
          <w:sz w:val="24"/>
          <w:szCs w:val="24"/>
        </w:rPr>
        <w:t>, the practice escalation will be escalated to the next stage.</w:t>
      </w:r>
    </w:p>
    <w:p w14:paraId="21301FDB" w14:textId="762E08EB" w:rsidR="006455EF" w:rsidRPr="00B500A8" w:rsidRDefault="006455EF"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lastRenderedPageBreak/>
        <w:t xml:space="preserve">The final stage, a referral back to the Children and Family Court Advisory and Support Service (Cafcass) can only </w:t>
      </w:r>
      <w:proofErr w:type="gramStart"/>
      <w:r w:rsidRPr="00B500A8">
        <w:rPr>
          <w:rFonts w:ascii="Arial" w:eastAsia="Calibri" w:hAnsi="Arial" w:cs="Arial"/>
          <w:sz w:val="24"/>
          <w:szCs w:val="24"/>
        </w:rPr>
        <w:t>be undertaken</w:t>
      </w:r>
      <w:proofErr w:type="gramEnd"/>
      <w:r w:rsidRPr="00B500A8">
        <w:rPr>
          <w:rFonts w:ascii="Arial" w:eastAsia="Calibri" w:hAnsi="Arial" w:cs="Arial"/>
          <w:sz w:val="24"/>
          <w:szCs w:val="24"/>
        </w:rPr>
        <w:t xml:space="preserve"> following completion of stages 4</w:t>
      </w:r>
      <w:r w:rsidR="00943F8A">
        <w:rPr>
          <w:rFonts w:ascii="Arial" w:eastAsia="Calibri" w:hAnsi="Arial" w:cs="Arial"/>
          <w:sz w:val="24"/>
          <w:szCs w:val="24"/>
        </w:rPr>
        <w:t xml:space="preserve">, 5 and </w:t>
      </w:r>
      <w:r w:rsidR="00943F8A" w:rsidRPr="00D60F97">
        <w:rPr>
          <w:rFonts w:ascii="Arial" w:eastAsia="Calibri" w:hAnsi="Arial" w:cs="Arial"/>
          <w:sz w:val="24"/>
          <w:szCs w:val="24"/>
        </w:rPr>
        <w:t>6</w:t>
      </w:r>
      <w:r w:rsidRPr="00B500A8">
        <w:rPr>
          <w:rFonts w:ascii="Arial" w:eastAsia="Calibri" w:hAnsi="Arial" w:cs="Arial"/>
          <w:sz w:val="24"/>
          <w:szCs w:val="24"/>
        </w:rPr>
        <w:t>. Agreement would be required from the Assistant Director of QA and guidance from the IRO legal counsel sought.</w:t>
      </w:r>
      <w:bookmarkStart w:id="5" w:name="_Hlk110583956"/>
    </w:p>
    <w:p w14:paraId="4E42DEF6" w14:textId="77777777" w:rsidR="006455EF" w:rsidRPr="00B500A8" w:rsidRDefault="006455EF" w:rsidP="005D3DB7">
      <w:pPr>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 xml:space="preserve">Informal Resolution - Every effort should </w:t>
      </w:r>
      <w:proofErr w:type="gramStart"/>
      <w:r w:rsidRPr="00B500A8">
        <w:rPr>
          <w:rFonts w:ascii="Arial" w:eastAsia="Calibri" w:hAnsi="Arial" w:cs="Arial"/>
          <w:sz w:val="24"/>
          <w:szCs w:val="24"/>
        </w:rPr>
        <w:t>be made</w:t>
      </w:r>
      <w:proofErr w:type="gramEnd"/>
      <w:r w:rsidRPr="00B500A8">
        <w:rPr>
          <w:rFonts w:ascii="Arial" w:eastAsia="Calibri" w:hAnsi="Arial" w:cs="Arial"/>
          <w:sz w:val="24"/>
          <w:szCs w:val="24"/>
        </w:rPr>
        <w:t xml:space="preserve"> to resolve issues informally</w:t>
      </w:r>
    </w:p>
    <w:p w14:paraId="51D3D37B" w14:textId="77777777" w:rsidR="006455EF" w:rsidRPr="00B500A8" w:rsidRDefault="006455EF" w:rsidP="005D3DB7">
      <w:pPr>
        <w:numPr>
          <w:ilvl w:val="0"/>
          <w:numId w:val="33"/>
        </w:numPr>
        <w:autoSpaceDE w:val="0"/>
        <w:autoSpaceDN w:val="0"/>
        <w:adjustRightInd w:val="0"/>
        <w:spacing w:beforeLines="120" w:before="288" w:afterLines="120" w:after="288" w:line="276" w:lineRule="auto"/>
        <w:jc w:val="both"/>
        <w:rPr>
          <w:rFonts w:ascii="Arial" w:eastAsia="Times New Roman" w:hAnsi="Arial" w:cs="Arial"/>
          <w:sz w:val="24"/>
          <w:szCs w:val="24"/>
          <w:lang w:eastAsia="en-GB"/>
        </w:rPr>
      </w:pPr>
      <w:r w:rsidRPr="00B500A8">
        <w:rPr>
          <w:rFonts w:ascii="Arial" w:eastAsia="Times New Roman" w:hAnsi="Arial" w:cs="Arial"/>
          <w:sz w:val="24"/>
          <w:szCs w:val="24"/>
          <w:lang w:eastAsia="en-GB"/>
        </w:rPr>
        <w:t>IRO to escalat</w:t>
      </w:r>
      <w:r>
        <w:rPr>
          <w:rFonts w:ascii="Arial" w:eastAsia="Times New Roman" w:hAnsi="Arial" w:cs="Arial"/>
          <w:sz w:val="24"/>
          <w:szCs w:val="24"/>
          <w:lang w:eastAsia="en-GB"/>
        </w:rPr>
        <w:t>e to</w:t>
      </w:r>
      <w:r w:rsidRPr="00B500A8">
        <w:rPr>
          <w:rFonts w:ascii="Arial" w:eastAsia="Times New Roman" w:hAnsi="Arial" w:cs="Arial"/>
          <w:sz w:val="24"/>
          <w:szCs w:val="24"/>
          <w:lang w:eastAsia="en-GB"/>
        </w:rPr>
        <w:t xml:space="preserve"> the social worker via the escalation from and set timescale for the work to </w:t>
      </w:r>
      <w:proofErr w:type="gramStart"/>
      <w:r w:rsidRPr="00B500A8">
        <w:rPr>
          <w:rFonts w:ascii="Arial" w:eastAsia="Times New Roman" w:hAnsi="Arial" w:cs="Arial"/>
          <w:sz w:val="24"/>
          <w:szCs w:val="24"/>
          <w:lang w:eastAsia="en-GB"/>
        </w:rPr>
        <w:t>be completed</w:t>
      </w:r>
      <w:proofErr w:type="gramEnd"/>
    </w:p>
    <w:p w14:paraId="2D398BD5" w14:textId="27CF2B89" w:rsidR="006455EF" w:rsidRPr="00B500A8" w:rsidRDefault="006455EF"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 xml:space="preserve">Stage 1 - </w:t>
      </w:r>
      <w:r w:rsidRPr="00B500A8">
        <w:rPr>
          <w:rFonts w:ascii="Arial" w:eastAsia="Times New Roman" w:hAnsi="Arial" w:cs="Arial"/>
          <w:sz w:val="24"/>
          <w:szCs w:val="24"/>
          <w:lang w:eastAsia="en-GB"/>
        </w:rPr>
        <w:t xml:space="preserve">To Social Worker/ </w:t>
      </w:r>
      <w:r>
        <w:rPr>
          <w:rFonts w:ascii="Arial" w:eastAsia="Times New Roman" w:hAnsi="Arial" w:cs="Arial"/>
          <w:sz w:val="24"/>
          <w:szCs w:val="24"/>
          <w:lang w:eastAsia="en-GB"/>
        </w:rPr>
        <w:t>r</w:t>
      </w:r>
      <w:r w:rsidRPr="00B500A8">
        <w:rPr>
          <w:rFonts w:ascii="Arial" w:eastAsia="Times New Roman" w:hAnsi="Arial" w:cs="Arial"/>
          <w:sz w:val="24"/>
          <w:szCs w:val="24"/>
          <w:lang w:eastAsia="en-GB"/>
        </w:rPr>
        <w:t>elevant professional:</w:t>
      </w:r>
    </w:p>
    <w:p w14:paraId="4DA6E097" w14:textId="77777777" w:rsidR="006455EF" w:rsidRPr="00B500A8" w:rsidRDefault="006455EF" w:rsidP="005D3DB7">
      <w:pPr>
        <w:numPr>
          <w:ilvl w:val="0"/>
          <w:numId w:val="32"/>
        </w:numPr>
        <w:autoSpaceDE w:val="0"/>
        <w:autoSpaceDN w:val="0"/>
        <w:adjustRightInd w:val="0"/>
        <w:spacing w:beforeLines="120" w:before="288" w:afterLines="120" w:after="288" w:line="276" w:lineRule="auto"/>
        <w:jc w:val="both"/>
        <w:rPr>
          <w:rFonts w:ascii="Arial" w:eastAsia="Times New Roman" w:hAnsi="Arial" w:cs="Arial"/>
          <w:sz w:val="24"/>
          <w:szCs w:val="24"/>
          <w:lang w:eastAsia="en-GB"/>
        </w:rPr>
      </w:pPr>
      <w:r w:rsidRPr="00B500A8">
        <w:rPr>
          <w:rFonts w:ascii="Arial" w:eastAsia="Times New Roman" w:hAnsi="Arial" w:cs="Arial"/>
          <w:sz w:val="24"/>
          <w:szCs w:val="24"/>
          <w:lang w:eastAsia="en-GB"/>
        </w:rPr>
        <w:t>IRO to escalat</w:t>
      </w:r>
      <w:r>
        <w:rPr>
          <w:rFonts w:ascii="Arial" w:eastAsia="Times New Roman" w:hAnsi="Arial" w:cs="Arial"/>
          <w:sz w:val="24"/>
          <w:szCs w:val="24"/>
          <w:lang w:eastAsia="en-GB"/>
        </w:rPr>
        <w:t>e to</w:t>
      </w:r>
      <w:r w:rsidRPr="00B500A8">
        <w:rPr>
          <w:rFonts w:ascii="Arial" w:eastAsia="Times New Roman" w:hAnsi="Arial" w:cs="Arial"/>
          <w:sz w:val="24"/>
          <w:szCs w:val="24"/>
          <w:lang w:eastAsia="en-GB"/>
        </w:rPr>
        <w:t xml:space="preserve"> the social worker via the escalation f</w:t>
      </w:r>
      <w:r>
        <w:rPr>
          <w:rFonts w:ascii="Arial" w:eastAsia="Times New Roman" w:hAnsi="Arial" w:cs="Arial"/>
          <w:sz w:val="24"/>
          <w:szCs w:val="24"/>
          <w:lang w:eastAsia="en-GB"/>
        </w:rPr>
        <w:t>or</w:t>
      </w:r>
      <w:r w:rsidRPr="00B500A8">
        <w:rPr>
          <w:rFonts w:ascii="Arial" w:eastAsia="Times New Roman" w:hAnsi="Arial" w:cs="Arial"/>
          <w:sz w:val="24"/>
          <w:szCs w:val="24"/>
          <w:lang w:eastAsia="en-GB"/>
        </w:rPr>
        <w:t xml:space="preserve">m and set timescale for the work to </w:t>
      </w:r>
      <w:proofErr w:type="gramStart"/>
      <w:r w:rsidRPr="00B500A8">
        <w:rPr>
          <w:rFonts w:ascii="Arial" w:eastAsia="Times New Roman" w:hAnsi="Arial" w:cs="Arial"/>
          <w:sz w:val="24"/>
          <w:szCs w:val="24"/>
          <w:lang w:eastAsia="en-GB"/>
        </w:rPr>
        <w:t>be completed</w:t>
      </w:r>
      <w:proofErr w:type="gramEnd"/>
    </w:p>
    <w:bookmarkEnd w:id="5"/>
    <w:p w14:paraId="08641B21" w14:textId="5B0ECD9D" w:rsidR="006455EF" w:rsidRPr="00B500A8" w:rsidRDefault="006455EF" w:rsidP="005D3DB7">
      <w:pPr>
        <w:autoSpaceDE w:val="0"/>
        <w:autoSpaceDN w:val="0"/>
        <w:adjustRightInd w:val="0"/>
        <w:spacing w:beforeLines="120" w:before="288" w:afterLines="120" w:after="288" w:line="276" w:lineRule="auto"/>
        <w:jc w:val="both"/>
        <w:rPr>
          <w:rFonts w:ascii="Arial" w:eastAsia="Times New Roman" w:hAnsi="Arial" w:cs="Arial"/>
          <w:sz w:val="24"/>
          <w:szCs w:val="24"/>
          <w:lang w:eastAsia="en-GB"/>
        </w:rPr>
      </w:pPr>
      <w:r w:rsidRPr="00B500A8">
        <w:rPr>
          <w:rFonts w:ascii="Arial" w:eastAsia="Calibri" w:hAnsi="Arial" w:cs="Arial"/>
          <w:sz w:val="24"/>
          <w:szCs w:val="24"/>
        </w:rPr>
        <w:t xml:space="preserve">Stage 2 - </w:t>
      </w:r>
      <w:r w:rsidRPr="00B500A8">
        <w:rPr>
          <w:rFonts w:ascii="Arial" w:eastAsia="Times New Roman" w:hAnsi="Arial" w:cs="Arial"/>
          <w:sz w:val="24"/>
          <w:szCs w:val="24"/>
          <w:lang w:eastAsia="en-GB"/>
        </w:rPr>
        <w:t>To Team Manager:</w:t>
      </w:r>
    </w:p>
    <w:p w14:paraId="34AFF255" w14:textId="77777777" w:rsidR="006455EF" w:rsidRPr="00B500A8" w:rsidRDefault="006455EF" w:rsidP="005D3DB7">
      <w:pPr>
        <w:numPr>
          <w:ilvl w:val="0"/>
          <w:numId w:val="32"/>
        </w:numPr>
        <w:autoSpaceDE w:val="0"/>
        <w:autoSpaceDN w:val="0"/>
        <w:adjustRightInd w:val="0"/>
        <w:spacing w:beforeLines="120" w:before="288" w:afterLines="120" w:after="288" w:line="276" w:lineRule="auto"/>
        <w:jc w:val="both"/>
        <w:rPr>
          <w:rFonts w:ascii="Arial" w:eastAsia="Times New Roman" w:hAnsi="Arial" w:cs="Arial"/>
          <w:b/>
          <w:bCs/>
          <w:sz w:val="24"/>
          <w:szCs w:val="24"/>
          <w:lang w:eastAsia="en-GB"/>
        </w:rPr>
      </w:pPr>
      <w:r w:rsidRPr="00B500A8">
        <w:rPr>
          <w:rFonts w:ascii="Arial" w:eastAsia="Times New Roman" w:hAnsi="Arial" w:cs="Arial"/>
          <w:sz w:val="24"/>
          <w:szCs w:val="24"/>
          <w:lang w:eastAsia="en-GB"/>
        </w:rPr>
        <w:t>IRO to escalat</w:t>
      </w:r>
      <w:r>
        <w:rPr>
          <w:rFonts w:ascii="Arial" w:eastAsia="Times New Roman" w:hAnsi="Arial" w:cs="Arial"/>
          <w:sz w:val="24"/>
          <w:szCs w:val="24"/>
          <w:lang w:eastAsia="en-GB"/>
        </w:rPr>
        <w:t>e to</w:t>
      </w:r>
      <w:r w:rsidRPr="00B500A8">
        <w:rPr>
          <w:rFonts w:ascii="Arial" w:eastAsia="Times New Roman" w:hAnsi="Arial" w:cs="Arial"/>
          <w:sz w:val="24"/>
          <w:szCs w:val="24"/>
          <w:lang w:eastAsia="en-GB"/>
        </w:rPr>
        <w:t xml:space="preserve"> the Team Manager and copy the social worker in</w:t>
      </w:r>
    </w:p>
    <w:p w14:paraId="5CF07088" w14:textId="77777777" w:rsidR="006455EF" w:rsidRPr="00B500A8" w:rsidRDefault="006455EF" w:rsidP="005D3DB7">
      <w:pPr>
        <w:numPr>
          <w:ilvl w:val="0"/>
          <w:numId w:val="32"/>
        </w:num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Times New Roman" w:hAnsi="Arial" w:cs="Arial"/>
          <w:sz w:val="24"/>
          <w:szCs w:val="24"/>
          <w:lang w:eastAsia="en-GB"/>
        </w:rPr>
        <w:t xml:space="preserve">Work to be completed in </w:t>
      </w:r>
      <w:proofErr w:type="gramStart"/>
      <w:r w:rsidRPr="00B500A8">
        <w:rPr>
          <w:rFonts w:ascii="Arial" w:eastAsia="Times New Roman" w:hAnsi="Arial" w:cs="Arial"/>
          <w:sz w:val="24"/>
          <w:szCs w:val="24"/>
          <w:lang w:eastAsia="en-GB"/>
        </w:rPr>
        <w:t>5</w:t>
      </w:r>
      <w:proofErr w:type="gramEnd"/>
      <w:r w:rsidRPr="00B500A8">
        <w:rPr>
          <w:rFonts w:ascii="Arial" w:eastAsia="Times New Roman" w:hAnsi="Arial" w:cs="Arial"/>
          <w:sz w:val="24"/>
          <w:szCs w:val="24"/>
          <w:lang w:eastAsia="en-GB"/>
        </w:rPr>
        <w:t xml:space="preserve"> working days</w:t>
      </w:r>
    </w:p>
    <w:p w14:paraId="73901CF5" w14:textId="61F2E70F" w:rsidR="006455EF" w:rsidRPr="00B500A8" w:rsidRDefault="006455EF" w:rsidP="005D3DB7">
      <w:pPr>
        <w:autoSpaceDE w:val="0"/>
        <w:autoSpaceDN w:val="0"/>
        <w:adjustRightInd w:val="0"/>
        <w:spacing w:beforeLines="120" w:before="288" w:afterLines="120" w:after="288" w:line="276" w:lineRule="auto"/>
        <w:jc w:val="both"/>
        <w:rPr>
          <w:rFonts w:ascii="Arial" w:eastAsia="Times New Roman" w:hAnsi="Arial" w:cs="Arial"/>
          <w:sz w:val="24"/>
          <w:szCs w:val="24"/>
          <w:lang w:eastAsia="en-GB"/>
        </w:rPr>
      </w:pPr>
      <w:r w:rsidRPr="00B500A8">
        <w:rPr>
          <w:rFonts w:ascii="Arial" w:eastAsia="Calibri" w:hAnsi="Arial" w:cs="Arial"/>
          <w:sz w:val="24"/>
          <w:szCs w:val="24"/>
        </w:rPr>
        <w:t xml:space="preserve">Stage 3 - </w:t>
      </w:r>
      <w:r w:rsidRPr="00B500A8">
        <w:rPr>
          <w:rFonts w:ascii="Arial" w:eastAsia="Times New Roman" w:hAnsi="Arial" w:cs="Arial"/>
          <w:sz w:val="24"/>
          <w:szCs w:val="24"/>
          <w:lang w:eastAsia="en-GB"/>
        </w:rPr>
        <w:t>To District Service Manager:</w:t>
      </w:r>
    </w:p>
    <w:p w14:paraId="5FC1B536" w14:textId="6E1547F8" w:rsidR="006455EF" w:rsidRPr="00B500A8" w:rsidRDefault="006455EF" w:rsidP="005D3DB7">
      <w:pPr>
        <w:numPr>
          <w:ilvl w:val="0"/>
          <w:numId w:val="29"/>
        </w:numPr>
        <w:autoSpaceDE w:val="0"/>
        <w:autoSpaceDN w:val="0"/>
        <w:adjustRightInd w:val="0"/>
        <w:spacing w:beforeLines="120" w:before="288" w:afterLines="120" w:after="288" w:line="276" w:lineRule="auto"/>
        <w:jc w:val="both"/>
        <w:rPr>
          <w:rFonts w:ascii="Arial" w:eastAsia="Times New Roman" w:hAnsi="Arial" w:cs="Arial"/>
          <w:sz w:val="24"/>
          <w:szCs w:val="24"/>
          <w:lang w:eastAsia="en-GB"/>
        </w:rPr>
      </w:pPr>
      <w:r w:rsidRPr="00B500A8">
        <w:rPr>
          <w:rFonts w:ascii="Arial" w:eastAsia="Times New Roman" w:hAnsi="Arial" w:cs="Arial"/>
          <w:sz w:val="24"/>
          <w:szCs w:val="24"/>
          <w:lang w:eastAsia="en-GB"/>
        </w:rPr>
        <w:t>IRO to escalat</w:t>
      </w:r>
      <w:r>
        <w:rPr>
          <w:rFonts w:ascii="Arial" w:eastAsia="Times New Roman" w:hAnsi="Arial" w:cs="Arial"/>
          <w:sz w:val="24"/>
          <w:szCs w:val="24"/>
          <w:lang w:eastAsia="en-GB"/>
        </w:rPr>
        <w:t>e to</w:t>
      </w:r>
      <w:r w:rsidRPr="00B500A8">
        <w:rPr>
          <w:rFonts w:ascii="Arial" w:eastAsia="Times New Roman" w:hAnsi="Arial" w:cs="Arial"/>
          <w:sz w:val="24"/>
          <w:szCs w:val="24"/>
          <w:lang w:eastAsia="en-GB"/>
        </w:rPr>
        <w:t xml:space="preserve"> the District Service Manager and copy the Team Manager, Social Worker and QA Manager</w:t>
      </w:r>
      <w:r w:rsidR="00866429">
        <w:rPr>
          <w:rFonts w:ascii="Arial" w:eastAsia="Times New Roman" w:hAnsi="Arial" w:cs="Arial"/>
          <w:sz w:val="24"/>
          <w:szCs w:val="24"/>
          <w:lang w:eastAsia="en-GB"/>
        </w:rPr>
        <w:t>.</w:t>
      </w:r>
    </w:p>
    <w:p w14:paraId="2551CBA2" w14:textId="77777777" w:rsidR="006455EF" w:rsidRPr="00B500A8" w:rsidRDefault="006455EF" w:rsidP="005D3DB7">
      <w:pPr>
        <w:numPr>
          <w:ilvl w:val="0"/>
          <w:numId w:val="29"/>
        </w:num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Times New Roman" w:hAnsi="Arial" w:cs="Arial"/>
          <w:sz w:val="24"/>
          <w:szCs w:val="24"/>
          <w:lang w:eastAsia="en-GB"/>
        </w:rPr>
        <w:t xml:space="preserve">Work to be completed in </w:t>
      </w:r>
      <w:proofErr w:type="gramStart"/>
      <w:r w:rsidRPr="00B500A8">
        <w:rPr>
          <w:rFonts w:ascii="Arial" w:eastAsia="Times New Roman" w:hAnsi="Arial" w:cs="Arial"/>
          <w:sz w:val="24"/>
          <w:szCs w:val="24"/>
          <w:lang w:eastAsia="en-GB"/>
        </w:rPr>
        <w:t>5</w:t>
      </w:r>
      <w:proofErr w:type="gramEnd"/>
      <w:r w:rsidRPr="00B500A8">
        <w:rPr>
          <w:rFonts w:ascii="Arial" w:eastAsia="Times New Roman" w:hAnsi="Arial" w:cs="Arial"/>
          <w:sz w:val="24"/>
          <w:szCs w:val="24"/>
          <w:lang w:eastAsia="en-GB"/>
        </w:rPr>
        <w:t xml:space="preserve"> working days</w:t>
      </w:r>
    </w:p>
    <w:p w14:paraId="4AC96404" w14:textId="46E4CA81" w:rsidR="006455EF" w:rsidRDefault="006455EF"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Stage 4 - To Area Assistant Director:</w:t>
      </w:r>
    </w:p>
    <w:p w14:paraId="20621808" w14:textId="5431A6E6" w:rsidR="0091518E" w:rsidRPr="0047202B" w:rsidRDefault="00BA2934" w:rsidP="0047202B">
      <w:pPr>
        <w:pStyle w:val="ListParagraph"/>
        <w:numPr>
          <w:ilvl w:val="0"/>
          <w:numId w:val="43"/>
        </w:numPr>
        <w:autoSpaceDE w:val="0"/>
        <w:autoSpaceDN w:val="0"/>
        <w:adjustRightInd w:val="0"/>
        <w:spacing w:beforeLines="120" w:before="288" w:afterLines="120" w:after="288" w:line="276" w:lineRule="auto"/>
        <w:jc w:val="both"/>
        <w:rPr>
          <w:rFonts w:ascii="Arial" w:eastAsia="Calibri" w:hAnsi="Arial" w:cs="Arial"/>
          <w:sz w:val="24"/>
          <w:szCs w:val="24"/>
        </w:rPr>
      </w:pPr>
      <w:r>
        <w:rPr>
          <w:rFonts w:ascii="Arial" w:eastAsia="Calibri" w:hAnsi="Arial" w:cs="Arial"/>
          <w:sz w:val="24"/>
          <w:szCs w:val="24"/>
        </w:rPr>
        <w:t>Prior to escalating to this level</w:t>
      </w:r>
      <w:r w:rsidR="00DA2E2C">
        <w:rPr>
          <w:rFonts w:ascii="Arial" w:eastAsia="Calibri" w:hAnsi="Arial" w:cs="Arial"/>
          <w:sz w:val="24"/>
          <w:szCs w:val="24"/>
        </w:rPr>
        <w:t>,</w:t>
      </w:r>
      <w:r>
        <w:rPr>
          <w:rFonts w:ascii="Arial" w:eastAsia="Calibri" w:hAnsi="Arial" w:cs="Arial"/>
          <w:sz w:val="24"/>
          <w:szCs w:val="24"/>
        </w:rPr>
        <w:t xml:space="preserve"> the QA Man</w:t>
      </w:r>
      <w:r w:rsidR="00F55041">
        <w:rPr>
          <w:rFonts w:ascii="Arial" w:eastAsia="Calibri" w:hAnsi="Arial" w:cs="Arial"/>
          <w:sz w:val="24"/>
          <w:szCs w:val="24"/>
        </w:rPr>
        <w:t xml:space="preserve">ager will </w:t>
      </w:r>
      <w:r w:rsidR="00CB38A3">
        <w:rPr>
          <w:rFonts w:ascii="Arial" w:eastAsia="Calibri" w:hAnsi="Arial" w:cs="Arial"/>
          <w:sz w:val="24"/>
          <w:szCs w:val="24"/>
        </w:rPr>
        <w:t xml:space="preserve">inform the QA Service Manager of the need to escalate to </w:t>
      </w:r>
      <w:r w:rsidR="00163D68">
        <w:rPr>
          <w:rFonts w:ascii="Arial" w:eastAsia="Calibri" w:hAnsi="Arial" w:cs="Arial"/>
          <w:sz w:val="24"/>
          <w:szCs w:val="24"/>
        </w:rPr>
        <w:t>the Area Assistant Director.</w:t>
      </w:r>
    </w:p>
    <w:p w14:paraId="2B0EBF34" w14:textId="5B9C74F6" w:rsidR="006455EF" w:rsidRPr="00B500A8" w:rsidRDefault="006455EF" w:rsidP="005D3DB7">
      <w:pPr>
        <w:numPr>
          <w:ilvl w:val="0"/>
          <w:numId w:val="30"/>
        </w:numPr>
        <w:autoSpaceDE w:val="0"/>
        <w:autoSpaceDN w:val="0"/>
        <w:adjustRightInd w:val="0"/>
        <w:spacing w:beforeLines="120" w:before="288" w:afterLines="120" w:after="288" w:line="276" w:lineRule="auto"/>
        <w:jc w:val="both"/>
        <w:rPr>
          <w:rFonts w:ascii="Arial" w:eastAsia="Times New Roman" w:hAnsi="Arial" w:cs="Arial"/>
          <w:sz w:val="24"/>
          <w:szCs w:val="24"/>
          <w:lang w:eastAsia="en-GB"/>
        </w:rPr>
      </w:pPr>
      <w:r w:rsidRPr="00B500A8">
        <w:rPr>
          <w:rFonts w:ascii="Arial" w:eastAsia="Times New Roman" w:hAnsi="Arial" w:cs="Arial"/>
          <w:sz w:val="24"/>
          <w:szCs w:val="24"/>
          <w:lang w:eastAsia="en-GB"/>
        </w:rPr>
        <w:t>IRO to escalat</w:t>
      </w:r>
      <w:r>
        <w:rPr>
          <w:rFonts w:ascii="Arial" w:eastAsia="Times New Roman" w:hAnsi="Arial" w:cs="Arial"/>
          <w:sz w:val="24"/>
          <w:szCs w:val="24"/>
          <w:lang w:eastAsia="en-GB"/>
        </w:rPr>
        <w:t>e</w:t>
      </w:r>
      <w:r w:rsidRPr="00B500A8">
        <w:rPr>
          <w:rFonts w:ascii="Arial" w:eastAsia="Times New Roman" w:hAnsi="Arial" w:cs="Arial"/>
          <w:sz w:val="24"/>
          <w:szCs w:val="24"/>
          <w:lang w:eastAsia="en-GB"/>
        </w:rPr>
        <w:t xml:space="preserve"> the Area Assistant Director and copy the Service Manager, Team Manager, Social Worker, QA</w:t>
      </w:r>
      <w:r w:rsidR="00CA388B">
        <w:rPr>
          <w:rFonts w:ascii="Arial" w:eastAsia="Times New Roman" w:hAnsi="Arial" w:cs="Arial"/>
          <w:sz w:val="24"/>
          <w:szCs w:val="24"/>
          <w:lang w:eastAsia="en-GB"/>
        </w:rPr>
        <w:t xml:space="preserve"> </w:t>
      </w:r>
      <w:r w:rsidRPr="00B500A8">
        <w:rPr>
          <w:rFonts w:ascii="Arial" w:eastAsia="Times New Roman" w:hAnsi="Arial" w:cs="Arial"/>
          <w:sz w:val="24"/>
          <w:szCs w:val="24"/>
          <w:lang w:eastAsia="en-GB"/>
        </w:rPr>
        <w:t>Manager and QA Service Manager</w:t>
      </w:r>
    </w:p>
    <w:p w14:paraId="6FC9E7E2" w14:textId="77777777" w:rsidR="006455EF" w:rsidRPr="00B500A8" w:rsidRDefault="006455EF" w:rsidP="005D3DB7">
      <w:pPr>
        <w:numPr>
          <w:ilvl w:val="0"/>
          <w:numId w:val="30"/>
        </w:num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Times New Roman" w:hAnsi="Arial" w:cs="Arial"/>
          <w:sz w:val="24"/>
          <w:szCs w:val="24"/>
          <w:lang w:eastAsia="en-GB"/>
        </w:rPr>
        <w:t xml:space="preserve">Work to be completed in </w:t>
      </w:r>
      <w:proofErr w:type="gramStart"/>
      <w:r w:rsidRPr="00B500A8">
        <w:rPr>
          <w:rFonts w:ascii="Arial" w:eastAsia="Times New Roman" w:hAnsi="Arial" w:cs="Arial"/>
          <w:sz w:val="24"/>
          <w:szCs w:val="24"/>
          <w:lang w:eastAsia="en-GB"/>
        </w:rPr>
        <w:t>5</w:t>
      </w:r>
      <w:proofErr w:type="gramEnd"/>
      <w:r w:rsidRPr="00B500A8">
        <w:rPr>
          <w:rFonts w:ascii="Arial" w:eastAsia="Times New Roman" w:hAnsi="Arial" w:cs="Arial"/>
          <w:sz w:val="24"/>
          <w:szCs w:val="24"/>
          <w:lang w:eastAsia="en-GB"/>
        </w:rPr>
        <w:t xml:space="preserve"> working days</w:t>
      </w:r>
    </w:p>
    <w:p w14:paraId="1BC8E23E" w14:textId="07D55F85" w:rsidR="006455EF" w:rsidRPr="00B500A8" w:rsidRDefault="006455EF" w:rsidP="005D3DB7">
      <w:pPr>
        <w:spacing w:beforeLines="120" w:before="288" w:afterLines="120" w:after="288" w:line="276" w:lineRule="auto"/>
        <w:jc w:val="both"/>
        <w:rPr>
          <w:rFonts w:ascii="Arial" w:eastAsia="Times New Roman" w:hAnsi="Arial" w:cs="Arial"/>
          <w:sz w:val="24"/>
          <w:szCs w:val="24"/>
          <w:lang w:eastAsia="en-GB"/>
        </w:rPr>
      </w:pPr>
      <w:r w:rsidRPr="00B500A8">
        <w:rPr>
          <w:rFonts w:ascii="Arial" w:eastAsia="Calibri" w:hAnsi="Arial" w:cs="Arial"/>
          <w:sz w:val="24"/>
          <w:szCs w:val="24"/>
        </w:rPr>
        <w:t xml:space="preserve">Stage 5 - </w:t>
      </w:r>
      <w:r w:rsidRPr="00B500A8">
        <w:rPr>
          <w:rFonts w:ascii="Arial" w:eastAsia="Times New Roman" w:hAnsi="Arial" w:cs="Arial"/>
          <w:sz w:val="24"/>
          <w:szCs w:val="24"/>
          <w:lang w:eastAsia="en-GB"/>
        </w:rPr>
        <w:t>To Director Integrated Children’s Services / Social Work Lead</w:t>
      </w:r>
    </w:p>
    <w:p w14:paraId="1EA96768" w14:textId="74365D05" w:rsidR="00CD09E4" w:rsidRDefault="006455EF" w:rsidP="005D3DB7">
      <w:pPr>
        <w:numPr>
          <w:ilvl w:val="0"/>
          <w:numId w:val="31"/>
        </w:numPr>
        <w:spacing w:beforeLines="120" w:before="288" w:afterLines="120" w:after="288" w:line="276" w:lineRule="auto"/>
        <w:jc w:val="both"/>
        <w:rPr>
          <w:rFonts w:ascii="Arial" w:eastAsia="Calibri" w:hAnsi="Arial" w:cs="Arial"/>
          <w:b/>
          <w:bCs/>
          <w:sz w:val="24"/>
          <w:szCs w:val="24"/>
        </w:rPr>
      </w:pPr>
      <w:r w:rsidRPr="00B500A8">
        <w:rPr>
          <w:rFonts w:ascii="Arial" w:eastAsia="Times New Roman" w:hAnsi="Arial" w:cs="Arial"/>
          <w:sz w:val="24"/>
          <w:szCs w:val="24"/>
          <w:lang w:eastAsia="en-GB"/>
        </w:rPr>
        <w:lastRenderedPageBreak/>
        <w:t>IRO to escalat</w:t>
      </w:r>
      <w:r>
        <w:rPr>
          <w:rFonts w:ascii="Arial" w:eastAsia="Times New Roman" w:hAnsi="Arial" w:cs="Arial"/>
          <w:sz w:val="24"/>
          <w:szCs w:val="24"/>
          <w:lang w:eastAsia="en-GB"/>
        </w:rPr>
        <w:t>e to</w:t>
      </w:r>
      <w:r w:rsidRPr="00B500A8">
        <w:rPr>
          <w:rFonts w:ascii="Arial" w:eastAsia="Times New Roman" w:hAnsi="Arial" w:cs="Arial"/>
          <w:sz w:val="24"/>
          <w:szCs w:val="24"/>
          <w:lang w:eastAsia="en-GB"/>
        </w:rPr>
        <w:t xml:space="preserve"> the Director Integrated Children’s Services and Social Work Lead. Copy Area Assistant Director, Service Manager, Team Manager, Social Worker, QA </w:t>
      </w:r>
      <w:r w:rsidR="00DA2E2C" w:rsidRPr="00B500A8">
        <w:rPr>
          <w:rFonts w:ascii="Arial" w:eastAsia="Times New Roman" w:hAnsi="Arial" w:cs="Arial"/>
          <w:sz w:val="24"/>
          <w:szCs w:val="24"/>
          <w:lang w:eastAsia="en-GB"/>
        </w:rPr>
        <w:t>Manager</w:t>
      </w:r>
      <w:r w:rsidRPr="00B500A8">
        <w:rPr>
          <w:rFonts w:ascii="Arial" w:eastAsia="Times New Roman" w:hAnsi="Arial" w:cs="Arial"/>
          <w:sz w:val="24"/>
          <w:szCs w:val="24"/>
          <w:lang w:eastAsia="en-GB"/>
        </w:rPr>
        <w:t>, QA Service Manager</w:t>
      </w:r>
      <w:r w:rsidR="00DA2E2C">
        <w:rPr>
          <w:rFonts w:ascii="Arial" w:eastAsia="Times New Roman" w:hAnsi="Arial" w:cs="Arial"/>
          <w:sz w:val="24"/>
          <w:szCs w:val="24"/>
          <w:lang w:eastAsia="en-GB"/>
        </w:rPr>
        <w:t xml:space="preserve"> </w:t>
      </w:r>
      <w:r w:rsidRPr="00B500A8">
        <w:rPr>
          <w:rFonts w:ascii="Arial" w:eastAsia="Times New Roman" w:hAnsi="Arial" w:cs="Arial"/>
          <w:sz w:val="24"/>
          <w:szCs w:val="24"/>
          <w:lang w:eastAsia="en-GB"/>
        </w:rPr>
        <w:t>and QA Assistant Directo</w:t>
      </w:r>
      <w:r w:rsidR="00CD09E4">
        <w:rPr>
          <w:rFonts w:ascii="Arial" w:eastAsia="Times New Roman" w:hAnsi="Arial" w:cs="Arial"/>
          <w:sz w:val="24"/>
          <w:szCs w:val="24"/>
          <w:lang w:eastAsia="en-GB"/>
        </w:rPr>
        <w:t>r</w:t>
      </w:r>
      <w:r w:rsidR="00CD09E4">
        <w:rPr>
          <w:rFonts w:ascii="Arial" w:eastAsia="Calibri" w:hAnsi="Arial" w:cs="Arial"/>
          <w:b/>
          <w:bCs/>
          <w:sz w:val="24"/>
          <w:szCs w:val="24"/>
        </w:rPr>
        <w:t>.</w:t>
      </w:r>
    </w:p>
    <w:p w14:paraId="40D0E208" w14:textId="4051EC68" w:rsidR="00CD09E4" w:rsidRPr="00EB60AA" w:rsidRDefault="00CD09E4" w:rsidP="005D3DB7">
      <w:pPr>
        <w:spacing w:beforeLines="120" w:before="288" w:afterLines="120" w:after="288" w:line="276" w:lineRule="auto"/>
        <w:jc w:val="both"/>
        <w:rPr>
          <w:rFonts w:ascii="Arial" w:eastAsia="Times New Roman" w:hAnsi="Arial" w:cs="Arial"/>
          <w:sz w:val="24"/>
          <w:szCs w:val="24"/>
          <w:lang w:eastAsia="en-GB"/>
        </w:rPr>
      </w:pPr>
      <w:r w:rsidRPr="00EB60AA">
        <w:rPr>
          <w:rFonts w:ascii="Arial" w:eastAsia="Times New Roman" w:hAnsi="Arial" w:cs="Arial"/>
          <w:sz w:val="24"/>
          <w:szCs w:val="24"/>
          <w:lang w:eastAsia="en-GB"/>
        </w:rPr>
        <w:t>Stage 6- To Corporate Director</w:t>
      </w:r>
    </w:p>
    <w:p w14:paraId="40A8B446" w14:textId="5AFA32E2" w:rsidR="00B863B2" w:rsidRPr="00EB60AA" w:rsidRDefault="00CD09E4" w:rsidP="005D3DB7">
      <w:pPr>
        <w:numPr>
          <w:ilvl w:val="0"/>
          <w:numId w:val="31"/>
        </w:numPr>
        <w:autoSpaceDE w:val="0"/>
        <w:autoSpaceDN w:val="0"/>
        <w:adjustRightInd w:val="0"/>
        <w:spacing w:beforeLines="120" w:before="288" w:afterLines="120" w:after="288" w:line="276" w:lineRule="auto"/>
        <w:jc w:val="both"/>
        <w:rPr>
          <w:rFonts w:ascii="Arial" w:eastAsia="Times New Roman" w:hAnsi="Arial" w:cs="Arial"/>
          <w:sz w:val="24"/>
          <w:szCs w:val="24"/>
          <w:lang w:eastAsia="en-GB"/>
        </w:rPr>
      </w:pPr>
      <w:r w:rsidRPr="00EB60AA">
        <w:rPr>
          <w:rFonts w:ascii="Arial" w:eastAsia="Calibri" w:hAnsi="Arial" w:cs="Arial"/>
          <w:sz w:val="24"/>
          <w:szCs w:val="24"/>
        </w:rPr>
        <w:t>IRO to escalate to Corporate Director. Copy Director Integrated Children’s Services and Social Work Lead,</w:t>
      </w:r>
      <w:r w:rsidRPr="00EB60AA">
        <w:rPr>
          <w:rFonts w:ascii="Arial" w:eastAsia="Times New Roman" w:hAnsi="Arial" w:cs="Arial"/>
          <w:sz w:val="24"/>
          <w:szCs w:val="24"/>
          <w:lang w:eastAsia="en-GB"/>
        </w:rPr>
        <w:t xml:space="preserve"> Area Assistant Director, Service Manager, Team Manager, Social Worker, QA Manage</w:t>
      </w:r>
      <w:r w:rsidR="0047202B">
        <w:rPr>
          <w:rFonts w:ascii="Arial" w:eastAsia="Times New Roman" w:hAnsi="Arial" w:cs="Arial"/>
          <w:sz w:val="24"/>
          <w:szCs w:val="24"/>
          <w:lang w:eastAsia="en-GB"/>
        </w:rPr>
        <w:t>r</w:t>
      </w:r>
      <w:r w:rsidRPr="00EB60AA">
        <w:rPr>
          <w:rFonts w:ascii="Arial" w:eastAsia="Times New Roman" w:hAnsi="Arial" w:cs="Arial"/>
          <w:sz w:val="24"/>
          <w:szCs w:val="24"/>
          <w:lang w:eastAsia="en-GB"/>
        </w:rPr>
        <w:t>, QA Service Manager and QA Assistant Director</w:t>
      </w:r>
    </w:p>
    <w:p w14:paraId="3CB5021B" w14:textId="1C4BF217" w:rsidR="00CD09E4" w:rsidRPr="00EB60AA" w:rsidRDefault="00B863B2" w:rsidP="005D3DB7">
      <w:pPr>
        <w:numPr>
          <w:ilvl w:val="0"/>
          <w:numId w:val="31"/>
        </w:numPr>
        <w:autoSpaceDE w:val="0"/>
        <w:autoSpaceDN w:val="0"/>
        <w:adjustRightInd w:val="0"/>
        <w:spacing w:beforeLines="120" w:before="288" w:afterLines="120" w:after="288" w:line="276" w:lineRule="auto"/>
        <w:jc w:val="both"/>
        <w:rPr>
          <w:rFonts w:ascii="Arial" w:eastAsia="Calibri" w:hAnsi="Arial" w:cs="Arial"/>
          <w:sz w:val="24"/>
          <w:szCs w:val="24"/>
        </w:rPr>
      </w:pPr>
      <w:r w:rsidRPr="00EB60AA">
        <w:rPr>
          <w:rFonts w:ascii="Arial" w:eastAsia="Times New Roman" w:hAnsi="Arial" w:cs="Arial"/>
          <w:sz w:val="24"/>
          <w:szCs w:val="24"/>
          <w:lang w:eastAsia="en-GB"/>
        </w:rPr>
        <w:t xml:space="preserve">Work to be completed in </w:t>
      </w:r>
      <w:proofErr w:type="gramStart"/>
      <w:r w:rsidRPr="00EB60AA">
        <w:rPr>
          <w:rFonts w:ascii="Arial" w:eastAsia="Times New Roman" w:hAnsi="Arial" w:cs="Arial"/>
          <w:sz w:val="24"/>
          <w:szCs w:val="24"/>
          <w:lang w:eastAsia="en-GB"/>
        </w:rPr>
        <w:t>5</w:t>
      </w:r>
      <w:proofErr w:type="gramEnd"/>
      <w:r w:rsidRPr="00EB60AA">
        <w:rPr>
          <w:rFonts w:ascii="Arial" w:eastAsia="Times New Roman" w:hAnsi="Arial" w:cs="Arial"/>
          <w:sz w:val="24"/>
          <w:szCs w:val="24"/>
          <w:lang w:eastAsia="en-GB"/>
        </w:rPr>
        <w:t xml:space="preserve"> working days</w:t>
      </w:r>
    </w:p>
    <w:p w14:paraId="46B3AE17" w14:textId="35AB0A15" w:rsidR="006455EF" w:rsidRPr="00B500A8" w:rsidRDefault="006455EF" w:rsidP="005D3DB7">
      <w:pPr>
        <w:spacing w:beforeLines="120" w:before="288" w:afterLines="120" w:after="288" w:line="276" w:lineRule="auto"/>
        <w:jc w:val="both"/>
        <w:rPr>
          <w:rFonts w:ascii="Arial" w:eastAsia="Times New Roman" w:hAnsi="Arial" w:cs="Arial"/>
          <w:sz w:val="24"/>
          <w:szCs w:val="24"/>
          <w:lang w:eastAsia="en-GB"/>
        </w:rPr>
      </w:pPr>
      <w:r w:rsidRPr="00B500A8">
        <w:rPr>
          <w:rFonts w:ascii="Arial" w:eastAsia="Times New Roman" w:hAnsi="Arial" w:cs="Arial"/>
          <w:sz w:val="24"/>
          <w:szCs w:val="24"/>
          <w:lang w:eastAsia="en-GB"/>
        </w:rPr>
        <w:t xml:space="preserve">Stage </w:t>
      </w:r>
      <w:r w:rsidR="00CD09E4">
        <w:rPr>
          <w:rFonts w:ascii="Arial" w:eastAsia="Times New Roman" w:hAnsi="Arial" w:cs="Arial"/>
          <w:sz w:val="24"/>
          <w:szCs w:val="24"/>
          <w:lang w:eastAsia="en-GB"/>
        </w:rPr>
        <w:t>7</w:t>
      </w:r>
      <w:r w:rsidRPr="00B500A8">
        <w:rPr>
          <w:rFonts w:ascii="Arial" w:eastAsia="Times New Roman" w:hAnsi="Arial" w:cs="Arial"/>
          <w:sz w:val="24"/>
          <w:szCs w:val="24"/>
          <w:lang w:eastAsia="en-GB"/>
        </w:rPr>
        <w:t xml:space="preserve"> - Referral to Cafcass</w:t>
      </w:r>
    </w:p>
    <w:p w14:paraId="19179EAE" w14:textId="648CBEF3" w:rsidR="000B5466" w:rsidRPr="005D3DB7" w:rsidRDefault="006455EF" w:rsidP="005D3DB7">
      <w:pPr>
        <w:numPr>
          <w:ilvl w:val="0"/>
          <w:numId w:val="31"/>
        </w:numPr>
        <w:spacing w:beforeLines="120" w:before="288" w:afterLines="120" w:after="288" w:line="276" w:lineRule="auto"/>
        <w:jc w:val="both"/>
        <w:rPr>
          <w:rFonts w:ascii="Arial" w:eastAsia="Calibri" w:hAnsi="Arial" w:cs="Arial"/>
          <w:b/>
          <w:bCs/>
          <w:sz w:val="24"/>
          <w:szCs w:val="24"/>
        </w:rPr>
      </w:pPr>
      <w:r w:rsidRPr="00B500A8">
        <w:rPr>
          <w:rFonts w:ascii="Arial" w:eastAsia="Times New Roman" w:hAnsi="Arial" w:cs="Arial"/>
          <w:sz w:val="24"/>
          <w:szCs w:val="24"/>
          <w:lang w:eastAsia="en-GB"/>
        </w:rPr>
        <w:t xml:space="preserve">IRO to consult legal counsel and Director of Children’s Social Care to escalation Cafcass and return the care plan to court. Stage 6 escalation is outside the </w:t>
      </w:r>
      <w:r>
        <w:rPr>
          <w:rFonts w:ascii="Arial" w:eastAsia="Times New Roman" w:hAnsi="Arial" w:cs="Arial"/>
          <w:sz w:val="24"/>
          <w:szCs w:val="24"/>
          <w:lang w:eastAsia="en-GB"/>
        </w:rPr>
        <w:t>L</w:t>
      </w:r>
      <w:r w:rsidRPr="00B500A8">
        <w:rPr>
          <w:rFonts w:ascii="Arial" w:eastAsia="Times New Roman" w:hAnsi="Arial" w:cs="Arial"/>
          <w:sz w:val="24"/>
          <w:szCs w:val="24"/>
          <w:lang w:eastAsia="en-GB"/>
        </w:rPr>
        <w:t xml:space="preserve">iberi escalation form. This Stage </w:t>
      </w:r>
      <w:proofErr w:type="gramStart"/>
      <w:r w:rsidRPr="00B500A8">
        <w:rPr>
          <w:rFonts w:ascii="Arial" w:eastAsia="Times New Roman" w:hAnsi="Arial" w:cs="Arial"/>
          <w:sz w:val="24"/>
          <w:szCs w:val="24"/>
          <w:lang w:eastAsia="en-GB"/>
        </w:rPr>
        <w:t>is recorded</w:t>
      </w:r>
      <w:proofErr w:type="gramEnd"/>
      <w:r w:rsidRPr="00B500A8">
        <w:rPr>
          <w:rFonts w:ascii="Arial" w:eastAsia="Times New Roman" w:hAnsi="Arial" w:cs="Arial"/>
          <w:sz w:val="24"/>
          <w:szCs w:val="24"/>
          <w:lang w:eastAsia="en-GB"/>
        </w:rPr>
        <w:t xml:space="preserve"> using the IRO oversight case note (providing rationale for returning to court) and IRO consultation (detailing senior management conversation including with legal counsel).</w:t>
      </w:r>
    </w:p>
    <w:p w14:paraId="421C01AD" w14:textId="602ABFE2" w:rsidR="00C71E93" w:rsidRPr="00ED4827" w:rsidRDefault="000B5466" w:rsidP="005D3DB7">
      <w:pPr>
        <w:pStyle w:val="Heading1"/>
        <w:spacing w:beforeLines="120" w:before="288" w:afterLines="120" w:after="288" w:line="276" w:lineRule="auto"/>
        <w:jc w:val="both"/>
        <w:rPr>
          <w:rFonts w:ascii="Arial" w:eastAsia="Calibri" w:hAnsi="Arial" w:cs="Arial"/>
          <w:sz w:val="28"/>
          <w:szCs w:val="28"/>
        </w:rPr>
      </w:pPr>
      <w:bookmarkStart w:id="6" w:name="_Practice_Note_–"/>
      <w:bookmarkEnd w:id="6"/>
      <w:r w:rsidRPr="00C71E93">
        <w:rPr>
          <w:rFonts w:ascii="Arial" w:eastAsia="Calibri" w:hAnsi="Arial" w:cs="Arial"/>
          <w:sz w:val="28"/>
          <w:szCs w:val="28"/>
        </w:rPr>
        <w:t>Practice Note – Legal Advice for Independent Reviewing Officers (IROs)</w:t>
      </w:r>
    </w:p>
    <w:p w14:paraId="25B03288" w14:textId="43A2597E" w:rsidR="000B5466" w:rsidRPr="000B5466" w:rsidRDefault="000B5466" w:rsidP="005D3DB7">
      <w:pPr>
        <w:spacing w:beforeLines="120" w:before="288" w:afterLines="120" w:after="288" w:line="276" w:lineRule="auto"/>
        <w:jc w:val="both"/>
        <w:rPr>
          <w:rFonts w:ascii="Arial" w:eastAsia="Calibri" w:hAnsi="Arial" w:cs="Arial"/>
          <w:sz w:val="24"/>
          <w:szCs w:val="24"/>
        </w:rPr>
      </w:pPr>
      <w:r w:rsidRPr="000B5466">
        <w:rPr>
          <w:rFonts w:ascii="Arial" w:eastAsia="Calibri" w:hAnsi="Arial" w:cs="Arial"/>
          <w:sz w:val="24"/>
          <w:szCs w:val="24"/>
        </w:rPr>
        <w:t xml:space="preserve">IROs, can access independent legal advice (as outlined in the IRO Handbook). They should in the first instance, discuss the matter with the respective </w:t>
      </w:r>
      <w:r w:rsidR="00926C55">
        <w:rPr>
          <w:rFonts w:ascii="Arial" w:eastAsia="Calibri" w:hAnsi="Arial" w:cs="Arial"/>
          <w:sz w:val="24"/>
          <w:szCs w:val="24"/>
        </w:rPr>
        <w:t>QA</w:t>
      </w:r>
      <w:r w:rsidRPr="000B5466">
        <w:rPr>
          <w:rFonts w:ascii="Arial" w:eastAsia="Calibri" w:hAnsi="Arial" w:cs="Arial"/>
          <w:sz w:val="24"/>
          <w:szCs w:val="24"/>
        </w:rPr>
        <w:t xml:space="preserve"> manager</w:t>
      </w:r>
      <w:proofErr w:type="gramStart"/>
      <w:r w:rsidRPr="000B5466">
        <w:rPr>
          <w:rFonts w:ascii="Arial" w:eastAsia="Calibri" w:hAnsi="Arial" w:cs="Arial"/>
          <w:sz w:val="24"/>
          <w:szCs w:val="24"/>
        </w:rPr>
        <w:t xml:space="preserve">.  </w:t>
      </w:r>
      <w:proofErr w:type="gramEnd"/>
      <w:r w:rsidRPr="000B5466">
        <w:rPr>
          <w:rFonts w:ascii="Arial" w:eastAsia="Calibri" w:hAnsi="Arial" w:cs="Arial"/>
          <w:sz w:val="24"/>
          <w:szCs w:val="24"/>
        </w:rPr>
        <w:t xml:space="preserve">In the event, that the IRO and </w:t>
      </w:r>
      <w:r w:rsidR="00926C55">
        <w:rPr>
          <w:rFonts w:ascii="Arial" w:eastAsia="Calibri" w:hAnsi="Arial" w:cs="Arial"/>
          <w:sz w:val="24"/>
          <w:szCs w:val="24"/>
        </w:rPr>
        <w:t>QA</w:t>
      </w:r>
      <w:r w:rsidRPr="000B5466">
        <w:rPr>
          <w:rFonts w:ascii="Arial" w:eastAsia="Calibri" w:hAnsi="Arial" w:cs="Arial"/>
          <w:sz w:val="24"/>
          <w:szCs w:val="24"/>
        </w:rPr>
        <w:t xml:space="preserve"> </w:t>
      </w:r>
      <w:r w:rsidR="0047202B">
        <w:rPr>
          <w:rFonts w:ascii="Arial" w:eastAsia="Calibri" w:hAnsi="Arial" w:cs="Arial"/>
          <w:sz w:val="24"/>
          <w:szCs w:val="24"/>
        </w:rPr>
        <w:t>M</w:t>
      </w:r>
      <w:r w:rsidRPr="000B5466">
        <w:rPr>
          <w:rFonts w:ascii="Arial" w:eastAsia="Calibri" w:hAnsi="Arial" w:cs="Arial"/>
          <w:sz w:val="24"/>
          <w:szCs w:val="24"/>
        </w:rPr>
        <w:t xml:space="preserve">anager conclude that legal advice </w:t>
      </w:r>
      <w:proofErr w:type="gramStart"/>
      <w:r w:rsidRPr="000B5466">
        <w:rPr>
          <w:rFonts w:ascii="Arial" w:eastAsia="Calibri" w:hAnsi="Arial" w:cs="Arial"/>
          <w:sz w:val="24"/>
          <w:szCs w:val="24"/>
        </w:rPr>
        <w:t>is needed</w:t>
      </w:r>
      <w:proofErr w:type="gramEnd"/>
      <w:r w:rsidRPr="000B5466">
        <w:rPr>
          <w:rFonts w:ascii="Arial" w:eastAsia="Calibri" w:hAnsi="Arial" w:cs="Arial"/>
          <w:sz w:val="24"/>
          <w:szCs w:val="24"/>
        </w:rPr>
        <w:t xml:space="preserve">, the </w:t>
      </w:r>
      <w:r w:rsidR="00926C55">
        <w:rPr>
          <w:rFonts w:ascii="Arial" w:eastAsia="Calibri" w:hAnsi="Arial" w:cs="Arial"/>
          <w:sz w:val="24"/>
          <w:szCs w:val="24"/>
        </w:rPr>
        <w:t>QA</w:t>
      </w:r>
      <w:r w:rsidRPr="000B5466">
        <w:rPr>
          <w:rFonts w:ascii="Arial" w:eastAsia="Calibri" w:hAnsi="Arial" w:cs="Arial"/>
          <w:sz w:val="24"/>
          <w:szCs w:val="24"/>
        </w:rPr>
        <w:t xml:space="preserve"> </w:t>
      </w:r>
      <w:r w:rsidR="0047202B">
        <w:rPr>
          <w:rFonts w:ascii="Arial" w:eastAsia="Calibri" w:hAnsi="Arial" w:cs="Arial"/>
          <w:sz w:val="24"/>
          <w:szCs w:val="24"/>
        </w:rPr>
        <w:t>M</w:t>
      </w:r>
      <w:r w:rsidRPr="000B5466">
        <w:rPr>
          <w:rFonts w:ascii="Arial" w:eastAsia="Calibri" w:hAnsi="Arial" w:cs="Arial"/>
          <w:sz w:val="24"/>
          <w:szCs w:val="24"/>
        </w:rPr>
        <w:t>anager will approach their service manager to contact corporate legal to trigger the request for legal advice. The service manager will chair the legal planning meeting.</w:t>
      </w:r>
    </w:p>
    <w:p w14:paraId="738F6505" w14:textId="085BC2C8" w:rsidR="000B5466" w:rsidRPr="000B5466" w:rsidRDefault="000B5466" w:rsidP="005D3DB7">
      <w:pPr>
        <w:spacing w:beforeLines="120" w:before="288" w:afterLines="120" w:after="288" w:line="276" w:lineRule="auto"/>
        <w:jc w:val="both"/>
        <w:rPr>
          <w:rFonts w:ascii="Arial" w:eastAsia="Calibri" w:hAnsi="Arial" w:cs="Arial"/>
          <w:sz w:val="24"/>
          <w:szCs w:val="24"/>
        </w:rPr>
      </w:pPr>
      <w:r w:rsidRPr="000B5466">
        <w:rPr>
          <w:rFonts w:ascii="Arial" w:eastAsia="Calibri" w:hAnsi="Arial" w:cs="Arial"/>
          <w:sz w:val="24"/>
          <w:szCs w:val="24"/>
        </w:rPr>
        <w:t xml:space="preserve">The </w:t>
      </w:r>
      <w:r w:rsidR="00926C55">
        <w:rPr>
          <w:rFonts w:ascii="Arial" w:eastAsia="Calibri" w:hAnsi="Arial" w:cs="Arial"/>
          <w:sz w:val="24"/>
          <w:szCs w:val="24"/>
        </w:rPr>
        <w:t>QA</w:t>
      </w:r>
      <w:r w:rsidRPr="000B5466">
        <w:rPr>
          <w:rFonts w:ascii="Arial" w:eastAsia="Calibri" w:hAnsi="Arial" w:cs="Arial"/>
          <w:sz w:val="24"/>
          <w:szCs w:val="24"/>
        </w:rPr>
        <w:t xml:space="preserve"> manager should </w:t>
      </w:r>
      <w:r w:rsidR="00926C55">
        <w:rPr>
          <w:rFonts w:ascii="Arial" w:eastAsia="Calibri" w:hAnsi="Arial" w:cs="Arial"/>
          <w:sz w:val="24"/>
          <w:szCs w:val="24"/>
        </w:rPr>
        <w:t>quality assure</w:t>
      </w:r>
      <w:r w:rsidRPr="000B5466">
        <w:rPr>
          <w:rFonts w:ascii="Arial" w:eastAsia="Calibri" w:hAnsi="Arial" w:cs="Arial"/>
          <w:sz w:val="24"/>
          <w:szCs w:val="24"/>
        </w:rPr>
        <w:t xml:space="preserve"> the IRO’s subsequent statements with the service manager having final approval before submission to the Court.</w:t>
      </w:r>
    </w:p>
    <w:p w14:paraId="5F2353F2" w14:textId="0E58C6B8" w:rsidR="000B5466" w:rsidRPr="000B5466" w:rsidRDefault="000B5466" w:rsidP="005D3DB7">
      <w:pPr>
        <w:spacing w:beforeLines="120" w:before="288" w:afterLines="120" w:after="288" w:line="276" w:lineRule="auto"/>
        <w:jc w:val="both"/>
        <w:rPr>
          <w:rFonts w:ascii="Arial" w:eastAsia="Calibri" w:hAnsi="Arial" w:cs="Arial"/>
          <w:sz w:val="24"/>
          <w:szCs w:val="24"/>
        </w:rPr>
      </w:pPr>
      <w:r w:rsidRPr="000B5466">
        <w:rPr>
          <w:rFonts w:ascii="Arial" w:eastAsia="Calibri" w:hAnsi="Arial" w:cs="Arial"/>
          <w:sz w:val="24"/>
          <w:szCs w:val="24"/>
        </w:rPr>
        <w:t xml:space="preserve">Cafcass Legal also operates a duty helpline </w:t>
      </w:r>
      <w:hyperlink r:id="rId10" w:history="1">
        <w:r w:rsidRPr="000B5466">
          <w:rPr>
            <w:rStyle w:val="Hyperlink"/>
            <w:rFonts w:ascii="Arial" w:eastAsia="Calibri" w:hAnsi="Arial" w:cs="Arial"/>
            <w:sz w:val="24"/>
            <w:szCs w:val="24"/>
          </w:rPr>
          <w:t>https://www.cafcass.gov.uk</w:t>
        </w:r>
      </w:hyperlink>
      <w:r w:rsidRPr="000B5466">
        <w:rPr>
          <w:rFonts w:ascii="Arial" w:eastAsia="Calibri" w:hAnsi="Arial" w:cs="Arial"/>
          <w:sz w:val="24"/>
          <w:szCs w:val="24"/>
        </w:rPr>
        <w:t xml:space="preserve"> which is available to IROs for the discussion of </w:t>
      </w:r>
      <w:proofErr w:type="gramStart"/>
      <w:r w:rsidRPr="000B5466">
        <w:rPr>
          <w:rFonts w:ascii="Arial" w:eastAsia="Calibri" w:hAnsi="Arial" w:cs="Arial"/>
          <w:sz w:val="24"/>
          <w:szCs w:val="24"/>
        </w:rPr>
        <w:t>possible referrals</w:t>
      </w:r>
      <w:proofErr w:type="gramEnd"/>
      <w:r w:rsidRPr="000B5466">
        <w:rPr>
          <w:rFonts w:ascii="Arial" w:eastAsia="Calibri" w:hAnsi="Arial" w:cs="Arial"/>
          <w:sz w:val="24"/>
          <w:szCs w:val="24"/>
        </w:rPr>
        <w:t xml:space="preserve"> to Cafcass.  These may also be in relation to conflicts/disputes with KCC.</w:t>
      </w:r>
    </w:p>
    <w:p w14:paraId="3BE5754E" w14:textId="7ECC4AB8" w:rsidR="000B5466" w:rsidRPr="000B5466" w:rsidRDefault="000B5466" w:rsidP="005D3DB7">
      <w:pPr>
        <w:spacing w:beforeLines="120" w:before="288" w:afterLines="120" w:after="288" w:line="276" w:lineRule="auto"/>
        <w:jc w:val="both"/>
        <w:rPr>
          <w:rFonts w:ascii="Arial" w:eastAsia="Calibri" w:hAnsi="Arial" w:cs="Arial"/>
          <w:sz w:val="24"/>
          <w:szCs w:val="24"/>
        </w:rPr>
      </w:pPr>
      <w:r w:rsidRPr="000B5466">
        <w:rPr>
          <w:rFonts w:ascii="Arial" w:eastAsia="Calibri" w:hAnsi="Arial" w:cs="Arial"/>
          <w:sz w:val="24"/>
          <w:szCs w:val="24"/>
        </w:rPr>
        <w:t xml:space="preserve">The Practice Escalation process should </w:t>
      </w:r>
      <w:proofErr w:type="gramStart"/>
      <w:r w:rsidRPr="000B5466">
        <w:rPr>
          <w:rFonts w:ascii="Arial" w:eastAsia="Calibri" w:hAnsi="Arial" w:cs="Arial"/>
          <w:sz w:val="24"/>
          <w:szCs w:val="24"/>
        </w:rPr>
        <w:t>be followed</w:t>
      </w:r>
      <w:proofErr w:type="gramEnd"/>
      <w:r w:rsidRPr="000B5466">
        <w:rPr>
          <w:rFonts w:ascii="Arial" w:eastAsia="Calibri" w:hAnsi="Arial" w:cs="Arial"/>
          <w:sz w:val="24"/>
          <w:szCs w:val="24"/>
        </w:rPr>
        <w:t xml:space="preserve"> to highlight any concerns and includes the matter being escalated with the Corporate Director if unresolved. While </w:t>
      </w:r>
      <w:r w:rsidRPr="000B5466">
        <w:rPr>
          <w:rFonts w:ascii="Arial" w:eastAsia="Calibri" w:hAnsi="Arial" w:cs="Arial"/>
          <w:sz w:val="24"/>
          <w:szCs w:val="24"/>
        </w:rPr>
        <w:lastRenderedPageBreak/>
        <w:t xml:space="preserve">the lawyers at Cafcass Legal cannot give IROs legal advice, they may discuss with the IRO whether any other steps can </w:t>
      </w:r>
      <w:proofErr w:type="gramStart"/>
      <w:r w:rsidRPr="000B5466">
        <w:rPr>
          <w:rFonts w:ascii="Arial" w:eastAsia="Calibri" w:hAnsi="Arial" w:cs="Arial"/>
          <w:sz w:val="24"/>
          <w:szCs w:val="24"/>
        </w:rPr>
        <w:t>be taken</w:t>
      </w:r>
      <w:proofErr w:type="gramEnd"/>
      <w:r w:rsidRPr="000B5466">
        <w:rPr>
          <w:rFonts w:ascii="Arial" w:eastAsia="Calibri" w:hAnsi="Arial" w:cs="Arial"/>
          <w:sz w:val="24"/>
          <w:szCs w:val="24"/>
        </w:rPr>
        <w:t xml:space="preserve"> before a referral is made.</w:t>
      </w:r>
    </w:p>
    <w:p w14:paraId="5EDE7012" w14:textId="139866FB" w:rsidR="0049772E" w:rsidRPr="0049772E" w:rsidRDefault="00C71E93" w:rsidP="005D3DB7">
      <w:pPr>
        <w:pStyle w:val="Heading1"/>
        <w:jc w:val="both"/>
        <w:rPr>
          <w:rFonts w:ascii="Arial" w:eastAsia="Calibri" w:hAnsi="Arial" w:cs="Arial"/>
          <w:sz w:val="28"/>
          <w:szCs w:val="28"/>
        </w:rPr>
      </w:pPr>
      <w:bookmarkStart w:id="7" w:name="_Flowchart"/>
      <w:bookmarkEnd w:id="7"/>
      <w:r w:rsidRPr="00C71E93">
        <w:rPr>
          <w:rFonts w:ascii="Arial" w:eastAsia="Calibri" w:hAnsi="Arial" w:cs="Arial"/>
          <w:sz w:val="28"/>
          <w:szCs w:val="28"/>
        </w:rPr>
        <w:lastRenderedPageBreak/>
        <w:t>Flowchart</w:t>
      </w:r>
    </w:p>
    <w:p w14:paraId="2ED4CD33" w14:textId="77777777" w:rsidR="0049772E" w:rsidRDefault="00C71E93" w:rsidP="005D3DB7">
      <w:pPr>
        <w:spacing w:beforeLines="120" w:before="288" w:afterLines="120" w:after="288" w:line="276" w:lineRule="auto"/>
        <w:jc w:val="both"/>
        <w:rPr>
          <w:rFonts w:ascii="Arial" w:hAnsi="Arial" w:cs="Arial"/>
          <w:sz w:val="28"/>
          <w:szCs w:val="28"/>
          <w:lang w:val="en-US"/>
        </w:rPr>
      </w:pPr>
      <w:r>
        <w:rPr>
          <w:rFonts w:ascii="Arial" w:eastAsia="Calibri" w:hAnsi="Arial" w:cs="Arial"/>
          <w:b/>
          <w:bCs/>
          <w:noProof/>
          <w:sz w:val="24"/>
          <w:szCs w:val="24"/>
        </w:rPr>
        <w:drawing>
          <wp:inline distT="0" distB="0" distL="0" distR="0" wp14:anchorId="41D3CB13" wp14:editId="48F33511">
            <wp:extent cx="5921375" cy="7811230"/>
            <wp:effectExtent l="0" t="0" r="3175" b="0"/>
            <wp:docPr id="1034781555" name="Picture 1" descr="A flowchart surmising the steps previously mentioned in the section &quot;Practice Resolution&quot; displaying the steps in a visual format. Please see previous section &quot;Practice Resolution&quot; for specific details of each step in the process and recommended timescales for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781555" name="Picture 1" descr="A flowchart surmising the steps previously mentioned in the section &quot;Practice Resolution&quot; displaying the steps in a visual format. Please see previous section &quot;Practice Resolution&quot; for specific details of each step in the process and recommended timescales for e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7171" cy="7818876"/>
                    </a:xfrm>
                    <a:prstGeom prst="rect">
                      <a:avLst/>
                    </a:prstGeom>
                    <a:noFill/>
                  </pic:spPr>
                </pic:pic>
              </a:graphicData>
            </a:graphic>
          </wp:inline>
        </w:drawing>
      </w:r>
      <w:bookmarkStart w:id="8" w:name="_Appendix_1"/>
      <w:bookmarkEnd w:id="8"/>
    </w:p>
    <w:p w14:paraId="773B94F9" w14:textId="41FA6000" w:rsidR="006455EF" w:rsidRPr="005D3DB7" w:rsidRDefault="006455EF" w:rsidP="005D3DB7">
      <w:pPr>
        <w:pStyle w:val="Heading1"/>
        <w:spacing w:beforeLines="120" w:before="288" w:afterLines="120" w:after="288" w:line="276" w:lineRule="auto"/>
        <w:jc w:val="both"/>
        <w:rPr>
          <w:rFonts w:ascii="Arial" w:eastAsia="Calibri" w:hAnsi="Arial" w:cs="Arial"/>
          <w:b/>
          <w:bCs/>
          <w:sz w:val="28"/>
          <w:szCs w:val="28"/>
        </w:rPr>
      </w:pPr>
      <w:bookmarkStart w:id="9" w:name="_Appendix_1_1"/>
      <w:bookmarkEnd w:id="9"/>
      <w:r w:rsidRPr="0049772E">
        <w:rPr>
          <w:rFonts w:ascii="Arial" w:eastAsia="MS Gothic" w:hAnsi="Arial" w:cs="Arial"/>
          <w:sz w:val="28"/>
          <w:szCs w:val="28"/>
          <w:lang w:val="en-US"/>
        </w:rPr>
        <w:lastRenderedPageBreak/>
        <w:t>Appendix 1</w:t>
      </w:r>
    </w:p>
    <w:p w14:paraId="5D8F5188" w14:textId="07256E05" w:rsidR="00C71E93" w:rsidRPr="00B500A8" w:rsidRDefault="006455EF" w:rsidP="005D3DB7">
      <w:pPr>
        <w:autoSpaceDE w:val="0"/>
        <w:autoSpaceDN w:val="0"/>
        <w:adjustRightInd w:val="0"/>
        <w:spacing w:beforeLines="120" w:before="288" w:afterLines="120" w:after="288" w:line="276" w:lineRule="auto"/>
        <w:jc w:val="both"/>
        <w:rPr>
          <w:rFonts w:ascii="Arial" w:eastAsia="Calibri" w:hAnsi="Arial" w:cs="Arial"/>
          <w:sz w:val="24"/>
          <w:szCs w:val="24"/>
        </w:rPr>
      </w:pPr>
      <w:r w:rsidRPr="00B500A8">
        <w:rPr>
          <w:rFonts w:ascii="Arial" w:eastAsia="Calibri" w:hAnsi="Arial" w:cs="Arial"/>
          <w:sz w:val="24"/>
          <w:szCs w:val="24"/>
        </w:rPr>
        <w:t>Examples and reasons for practice escalations which will always link back to practice that negatively impacts achieving best outcomes for children and young people which may include but not limited to:</w:t>
      </w:r>
    </w:p>
    <w:p w14:paraId="50676311" w14:textId="0033E84F" w:rsidR="00F96C97" w:rsidRPr="005D3DB7" w:rsidRDefault="006455EF" w:rsidP="005D3DB7">
      <w:pPr>
        <w:pStyle w:val="Heading2"/>
        <w:spacing w:beforeLines="120" w:before="288" w:afterLines="120" w:after="288" w:line="276" w:lineRule="auto"/>
        <w:jc w:val="both"/>
        <w:rPr>
          <w:rFonts w:ascii="Arial" w:eastAsia="Times New Roman" w:hAnsi="Arial" w:cs="Arial"/>
        </w:rPr>
      </w:pPr>
      <w:r w:rsidRPr="00C71E93">
        <w:rPr>
          <w:rFonts w:ascii="Arial" w:eastAsia="Times New Roman" w:hAnsi="Arial" w:cs="Arial"/>
        </w:rPr>
        <w:t>General issues</w:t>
      </w:r>
    </w:p>
    <w:p w14:paraId="3A227450" w14:textId="77777777" w:rsidR="006455EF" w:rsidRPr="00B500A8"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Report not prepared for review meetings</w:t>
      </w:r>
    </w:p>
    <w:p w14:paraId="56D4F488" w14:textId="77777777" w:rsidR="006455EF" w:rsidRPr="00B500A8"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Reports not prepared and shared in timescales</w:t>
      </w:r>
    </w:p>
    <w:p w14:paraId="42B5EC95" w14:textId="77777777" w:rsidR="006455EF" w:rsidRPr="00B500A8"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Report not shared with child / other professionals</w:t>
      </w:r>
    </w:p>
    <w:p w14:paraId="5841EE8A" w14:textId="77777777" w:rsidR="006455EF" w:rsidRPr="00B500A8"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Purposeful visiting form not undertaken</w:t>
      </w:r>
    </w:p>
    <w:p w14:paraId="7468F8E0" w14:textId="77777777" w:rsidR="006455EF" w:rsidRPr="00B500A8"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Insufficient evidence of the child’s voice and inclusion within the assessment, planning and review process</w:t>
      </w:r>
    </w:p>
    <w:p w14:paraId="7A2093EB" w14:textId="7E5B78CA" w:rsidR="006455EF" w:rsidRPr="00B500A8"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Non completion of decisions / failure to meet timescales</w:t>
      </w:r>
    </w:p>
    <w:p w14:paraId="4ED7A9F6" w14:textId="1635D8A5" w:rsidR="006455EF" w:rsidRPr="00B500A8"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Assessments not progressed and / or completed in a timely manner / </w:t>
      </w:r>
      <w:proofErr w:type="gramStart"/>
      <w:r w:rsidRPr="00B500A8">
        <w:rPr>
          <w:rFonts w:ascii="Arial" w:eastAsia="Calibri" w:hAnsi="Arial" w:cs="Times New Roman"/>
          <w:sz w:val="24"/>
          <w:szCs w:val="24"/>
        </w:rPr>
        <w:t>poor quality</w:t>
      </w:r>
      <w:proofErr w:type="gramEnd"/>
    </w:p>
    <w:p w14:paraId="42A02B7E" w14:textId="77777777" w:rsidR="006455EF" w:rsidRPr="00B500A8"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Unsuitable / inadequate family time</w:t>
      </w:r>
    </w:p>
    <w:p w14:paraId="15B1548C" w14:textId="2AC4DDC7" w:rsidR="006455EF" w:rsidRPr="00B500A8"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IRO not notified of significant event in the child’s life</w:t>
      </w:r>
    </w:p>
    <w:p w14:paraId="4F05352F" w14:textId="77777777"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Poor preparation by the social worker for the review</w:t>
      </w:r>
    </w:p>
    <w:p w14:paraId="15D61A01" w14:textId="5D7CD8BC"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Repeated absence or late arrivals at meetings</w:t>
      </w:r>
    </w:p>
    <w:p w14:paraId="51B0483E" w14:textId="77777777"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Inadequate management oversight / supervision of a social worker</w:t>
      </w:r>
    </w:p>
    <w:p w14:paraId="72D04EFB" w14:textId="77777777"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 xml:space="preserve">Concerns about lack of effective partnership </w:t>
      </w:r>
      <w:proofErr w:type="gramStart"/>
      <w:r w:rsidRPr="003F1A8C">
        <w:rPr>
          <w:rFonts w:ascii="Arial" w:eastAsia="Calibri" w:hAnsi="Arial" w:cs="Times New Roman"/>
          <w:sz w:val="24"/>
          <w:szCs w:val="24"/>
        </w:rPr>
        <w:t>working</w:t>
      </w:r>
      <w:proofErr w:type="gramEnd"/>
      <w:r w:rsidRPr="003F1A8C">
        <w:rPr>
          <w:rFonts w:ascii="Arial" w:eastAsia="Calibri" w:hAnsi="Arial" w:cs="Times New Roman"/>
          <w:sz w:val="24"/>
          <w:szCs w:val="24"/>
        </w:rPr>
        <w:t xml:space="preserve"> with parents and or professionals’ network</w:t>
      </w:r>
    </w:p>
    <w:p w14:paraId="3C72F8EE" w14:textId="77777777"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Key documents not completed or uploaded to child’s file</w:t>
      </w:r>
    </w:p>
    <w:p w14:paraId="21C4A525" w14:textId="77777777"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Non-completion of actions within timescales</w:t>
      </w:r>
    </w:p>
    <w:p w14:paraId="10003863" w14:textId="77777777"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lastRenderedPageBreak/>
        <w:t>Social worker visits to the child/ren not being within the expected timescales</w:t>
      </w:r>
    </w:p>
    <w:p w14:paraId="737FED6D" w14:textId="77777777"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Concerns about the quality of risk assessments</w:t>
      </w:r>
    </w:p>
    <w:p w14:paraId="0DC46909" w14:textId="77777777"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Workers not following KCC policy and procedures</w:t>
      </w:r>
    </w:p>
    <w:p w14:paraId="42FE2A41" w14:textId="77777777" w:rsidR="006455EF" w:rsidRPr="003F1A8C" w:rsidRDefault="006455EF" w:rsidP="005D3DB7">
      <w:pPr>
        <w:numPr>
          <w:ilvl w:val="0"/>
          <w:numId w:val="31"/>
        </w:numPr>
        <w:shd w:val="clear" w:color="auto" w:fill="FFFFFF" w:themeFill="background1"/>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Discriminatory practice</w:t>
      </w:r>
    </w:p>
    <w:p w14:paraId="2BA7CAFE" w14:textId="77777777" w:rsidR="006455EF" w:rsidRPr="003F1A8C"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Evidence of poor partnership working amongst agencies which has compromised the effectiveness of the care plan</w:t>
      </w:r>
    </w:p>
    <w:p w14:paraId="5F2341C5" w14:textId="77777777" w:rsidR="006455EF" w:rsidRPr="003F1A8C"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Concerns about lack of child participation</w:t>
      </w:r>
    </w:p>
    <w:p w14:paraId="669F180D" w14:textId="19937C0A" w:rsidR="006455EF" w:rsidRPr="003F1A8C"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Avoidable drift and delay in care plans</w:t>
      </w:r>
    </w:p>
    <w:p w14:paraId="006AA3BC" w14:textId="77777777" w:rsidR="006455EF" w:rsidRPr="003F1A8C"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3F1A8C">
        <w:rPr>
          <w:rFonts w:ascii="Arial" w:eastAsia="Calibri" w:hAnsi="Arial" w:cs="Times New Roman"/>
          <w:sz w:val="24"/>
          <w:szCs w:val="24"/>
        </w:rPr>
        <w:t>Lack of permanency planning</w:t>
      </w:r>
    </w:p>
    <w:p w14:paraId="16182430" w14:textId="77777777" w:rsidR="006455EF" w:rsidRPr="003F1A8C"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3F1A8C">
        <w:rPr>
          <w:rFonts w:ascii="Arial" w:eastAsia="Times New Roman" w:hAnsi="Arial" w:cs="Times New Roman"/>
          <w:sz w:val="24"/>
          <w:szCs w:val="24"/>
          <w:lang w:eastAsia="en-GB"/>
        </w:rPr>
        <w:t xml:space="preserve">Significant safeguarding concern or escalated risk that has not </w:t>
      </w:r>
      <w:proofErr w:type="gramStart"/>
      <w:r w:rsidRPr="003F1A8C">
        <w:rPr>
          <w:rFonts w:ascii="Arial" w:eastAsia="Times New Roman" w:hAnsi="Arial" w:cs="Times New Roman"/>
          <w:sz w:val="24"/>
          <w:szCs w:val="24"/>
          <w:lang w:eastAsia="en-GB"/>
        </w:rPr>
        <w:t>been re-assessed</w:t>
      </w:r>
      <w:proofErr w:type="gramEnd"/>
    </w:p>
    <w:p w14:paraId="37310474" w14:textId="77777777" w:rsidR="006455EF" w:rsidRPr="003F1A8C"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3F1A8C">
        <w:rPr>
          <w:rFonts w:ascii="Arial" w:eastAsia="Times New Roman" w:hAnsi="Arial" w:cs="Times New Roman"/>
          <w:sz w:val="24"/>
          <w:szCs w:val="24"/>
          <w:lang w:eastAsia="en-GB"/>
        </w:rPr>
        <w:t>Lack of invites to family and professionals</w:t>
      </w:r>
    </w:p>
    <w:p w14:paraId="6E84B243" w14:textId="4A0A5A02" w:rsidR="006455EF" w:rsidRPr="003F1A8C"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3F1A8C">
        <w:rPr>
          <w:rFonts w:ascii="Arial" w:eastAsia="Times New Roman" w:hAnsi="Arial" w:cs="Times New Roman"/>
          <w:sz w:val="24"/>
          <w:szCs w:val="24"/>
          <w:lang w:eastAsia="en-GB"/>
        </w:rPr>
        <w:t>Minutes not shared with family and professionals</w:t>
      </w:r>
    </w:p>
    <w:p w14:paraId="63F02127" w14:textId="249EEE97" w:rsidR="00C71E93" w:rsidRPr="005D3DB7" w:rsidRDefault="006455EF" w:rsidP="005D3DB7">
      <w:pPr>
        <w:numPr>
          <w:ilvl w:val="0"/>
          <w:numId w:val="31"/>
        </w:numPr>
        <w:spacing w:beforeLines="120" w:before="288" w:afterLines="120" w:after="288" w:line="276" w:lineRule="auto"/>
        <w:jc w:val="both"/>
        <w:rPr>
          <w:rFonts w:ascii="Arial" w:eastAsia="Calibri" w:hAnsi="Arial" w:cs="Times New Roman"/>
          <w:sz w:val="24"/>
          <w:szCs w:val="24"/>
        </w:rPr>
      </w:pPr>
      <w:r w:rsidRPr="003F1A8C">
        <w:rPr>
          <w:rFonts w:ascii="Arial" w:eastAsia="Times New Roman" w:hAnsi="Arial" w:cs="Times New Roman"/>
          <w:sz w:val="24"/>
          <w:szCs w:val="24"/>
          <w:lang w:eastAsia="en-GB"/>
        </w:rPr>
        <w:t xml:space="preserve">Non-implementation of care plan actions by family or other professional (state which agency) that has not </w:t>
      </w:r>
      <w:proofErr w:type="gramStart"/>
      <w:r w:rsidRPr="003F1A8C">
        <w:rPr>
          <w:rFonts w:ascii="Arial" w:eastAsia="Times New Roman" w:hAnsi="Arial" w:cs="Times New Roman"/>
          <w:sz w:val="24"/>
          <w:szCs w:val="24"/>
          <w:lang w:eastAsia="en-GB"/>
        </w:rPr>
        <w:t>been challenged</w:t>
      </w:r>
      <w:proofErr w:type="gramEnd"/>
      <w:r w:rsidRPr="003F1A8C">
        <w:rPr>
          <w:rFonts w:ascii="Arial" w:eastAsia="Times New Roman" w:hAnsi="Arial" w:cs="Times New Roman"/>
          <w:sz w:val="24"/>
          <w:szCs w:val="24"/>
          <w:lang w:eastAsia="en-GB"/>
        </w:rPr>
        <w:t xml:space="preserve"> or addressed in a timely way</w:t>
      </w:r>
    </w:p>
    <w:p w14:paraId="659BDC8E" w14:textId="0A2BD86B" w:rsidR="006455EF" w:rsidRPr="00C71E93" w:rsidRDefault="006455EF" w:rsidP="005D3DB7">
      <w:pPr>
        <w:pStyle w:val="Heading2"/>
        <w:spacing w:beforeLines="120" w:before="288" w:afterLines="120" w:after="288" w:line="276" w:lineRule="auto"/>
        <w:jc w:val="both"/>
        <w:rPr>
          <w:rFonts w:ascii="Arial" w:eastAsia="Times New Roman" w:hAnsi="Arial" w:cs="Arial"/>
        </w:rPr>
      </w:pPr>
      <w:r w:rsidRPr="00C71E93">
        <w:rPr>
          <w:rFonts w:ascii="Arial" w:eastAsia="Times New Roman" w:hAnsi="Arial" w:cs="Arial"/>
        </w:rPr>
        <w:t>Failure to Meet Statutory Requirements</w:t>
      </w:r>
    </w:p>
    <w:p w14:paraId="27692BEC" w14:textId="77777777" w:rsidR="006455EF" w:rsidRPr="00B500A8" w:rsidRDefault="006455EF" w:rsidP="005D3DB7">
      <w:pPr>
        <w:numPr>
          <w:ilvl w:val="0"/>
          <w:numId w:val="39"/>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Lack of appropriate placement matching / </w:t>
      </w:r>
      <w:proofErr w:type="gramStart"/>
      <w:r w:rsidRPr="00B500A8">
        <w:rPr>
          <w:rFonts w:ascii="Arial" w:eastAsia="Calibri" w:hAnsi="Arial" w:cs="Times New Roman"/>
          <w:sz w:val="24"/>
          <w:szCs w:val="24"/>
        </w:rPr>
        <w:t>no</w:t>
      </w:r>
      <w:proofErr w:type="gramEnd"/>
      <w:r w:rsidRPr="00B500A8">
        <w:rPr>
          <w:rFonts w:ascii="Arial" w:eastAsia="Calibri" w:hAnsi="Arial" w:cs="Times New Roman"/>
          <w:sz w:val="24"/>
          <w:szCs w:val="24"/>
        </w:rPr>
        <w:t xml:space="preserve"> up to date / poor quality assessment</w:t>
      </w:r>
    </w:p>
    <w:p w14:paraId="08C6CBA3" w14:textId="77777777" w:rsidR="006455EF" w:rsidRPr="00B500A8" w:rsidRDefault="006455EF" w:rsidP="005D3DB7">
      <w:pPr>
        <w:numPr>
          <w:ilvl w:val="0"/>
          <w:numId w:val="39"/>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Lack of appropriate mitigation around placement risks</w:t>
      </w:r>
    </w:p>
    <w:p w14:paraId="4D7EE9F5" w14:textId="4F1A449B" w:rsidR="006455EF" w:rsidRPr="00B500A8" w:rsidRDefault="006455EF" w:rsidP="005D3DB7">
      <w:pPr>
        <w:numPr>
          <w:ilvl w:val="0"/>
          <w:numId w:val="39"/>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No up to date / </w:t>
      </w:r>
      <w:proofErr w:type="gramStart"/>
      <w:r w:rsidRPr="00B500A8">
        <w:rPr>
          <w:rFonts w:ascii="Arial" w:eastAsia="Calibri" w:hAnsi="Arial" w:cs="Times New Roman"/>
          <w:sz w:val="24"/>
          <w:szCs w:val="24"/>
        </w:rPr>
        <w:t>poor quality</w:t>
      </w:r>
      <w:proofErr w:type="gramEnd"/>
      <w:r w:rsidRPr="00B500A8">
        <w:rPr>
          <w:rFonts w:ascii="Arial" w:eastAsia="Calibri" w:hAnsi="Arial" w:cs="Times New Roman"/>
          <w:sz w:val="24"/>
          <w:szCs w:val="24"/>
        </w:rPr>
        <w:t xml:space="preserve"> Safety Plan</w:t>
      </w:r>
    </w:p>
    <w:p w14:paraId="18E22942" w14:textId="3DC6CFF1" w:rsidR="006455EF" w:rsidRPr="00B500A8" w:rsidRDefault="006455EF" w:rsidP="005D3DB7">
      <w:pPr>
        <w:numPr>
          <w:ilvl w:val="0"/>
          <w:numId w:val="39"/>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Statutory visits and life story work not </w:t>
      </w:r>
      <w:proofErr w:type="gramStart"/>
      <w:r w:rsidRPr="00B500A8">
        <w:rPr>
          <w:rFonts w:ascii="Arial" w:eastAsia="Calibri" w:hAnsi="Arial" w:cs="Times New Roman"/>
          <w:sz w:val="24"/>
          <w:szCs w:val="24"/>
        </w:rPr>
        <w:t>being completed</w:t>
      </w:r>
      <w:proofErr w:type="gramEnd"/>
      <w:r w:rsidRPr="00B500A8">
        <w:rPr>
          <w:rFonts w:ascii="Arial" w:eastAsia="Calibri" w:hAnsi="Arial" w:cs="Times New Roman"/>
          <w:sz w:val="24"/>
          <w:szCs w:val="24"/>
        </w:rPr>
        <w:t>, or children not being seen alone, where appropriate, by the social worker</w:t>
      </w:r>
    </w:p>
    <w:p w14:paraId="1721E647" w14:textId="1F47B94D" w:rsidR="00C71E93" w:rsidRPr="005D3DB7" w:rsidRDefault="006455EF" w:rsidP="005D3DB7">
      <w:pPr>
        <w:numPr>
          <w:ilvl w:val="0"/>
          <w:numId w:val="39"/>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 xml:space="preserve">Family time and connections not </w:t>
      </w:r>
      <w:proofErr w:type="gramStart"/>
      <w:r w:rsidRPr="00B500A8">
        <w:rPr>
          <w:rFonts w:ascii="Arial" w:eastAsia="Calibri" w:hAnsi="Arial" w:cs="Times New Roman"/>
          <w:sz w:val="24"/>
          <w:szCs w:val="24"/>
        </w:rPr>
        <w:t>being promoted</w:t>
      </w:r>
      <w:proofErr w:type="gramEnd"/>
      <w:r w:rsidRPr="00B500A8">
        <w:rPr>
          <w:rFonts w:ascii="Arial" w:eastAsia="Calibri" w:hAnsi="Arial" w:cs="Times New Roman"/>
          <w:sz w:val="24"/>
          <w:szCs w:val="24"/>
        </w:rPr>
        <w:t xml:space="preserve"> or in line with children’s best interests</w:t>
      </w:r>
    </w:p>
    <w:p w14:paraId="6723CDD6" w14:textId="0F241E08" w:rsidR="006455EF" w:rsidRPr="00C71E93" w:rsidRDefault="006455EF" w:rsidP="005D3DB7">
      <w:pPr>
        <w:pStyle w:val="Heading2"/>
        <w:spacing w:beforeLines="120" w:before="288" w:afterLines="120" w:after="288" w:line="276" w:lineRule="auto"/>
        <w:jc w:val="both"/>
        <w:rPr>
          <w:rFonts w:ascii="Arial" w:eastAsia="Times New Roman" w:hAnsi="Arial" w:cs="Arial"/>
        </w:rPr>
      </w:pPr>
      <w:r w:rsidRPr="00C71E93">
        <w:rPr>
          <w:rFonts w:ascii="Arial" w:eastAsia="Times New Roman" w:hAnsi="Arial" w:cs="Arial"/>
        </w:rPr>
        <w:lastRenderedPageBreak/>
        <w:t>Plan implementation</w:t>
      </w:r>
    </w:p>
    <w:p w14:paraId="639C66C1" w14:textId="77777777" w:rsidR="006455EF" w:rsidRPr="00B500A8" w:rsidRDefault="006455EF" w:rsidP="005D3DB7">
      <w:pPr>
        <w:numPr>
          <w:ilvl w:val="0"/>
          <w:numId w:val="40"/>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Lack of mitigation plan and visiting to support unregulated provision</w:t>
      </w:r>
    </w:p>
    <w:p w14:paraId="021ED60E" w14:textId="77A0C556" w:rsidR="006455EF" w:rsidRPr="00B500A8" w:rsidRDefault="006455EF" w:rsidP="005D3DB7">
      <w:pPr>
        <w:numPr>
          <w:ilvl w:val="0"/>
          <w:numId w:val="40"/>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Delay in progressing a care plan</w:t>
      </w:r>
    </w:p>
    <w:p w14:paraId="740685B0" w14:textId="6DBF696D" w:rsidR="006455EF" w:rsidRPr="00B500A8" w:rsidRDefault="006455EF" w:rsidP="005D3DB7">
      <w:pPr>
        <w:numPr>
          <w:ilvl w:val="0"/>
          <w:numId w:val="40"/>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Failure to implement significant elements of the child’s plan</w:t>
      </w:r>
    </w:p>
    <w:p w14:paraId="3943B065" w14:textId="633C7E18" w:rsidR="006455EF" w:rsidRPr="00B500A8" w:rsidRDefault="006455EF" w:rsidP="005D3DB7">
      <w:pPr>
        <w:numPr>
          <w:ilvl w:val="0"/>
          <w:numId w:val="40"/>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Failure to notify the IRO of potential significant changes to the child’s plan</w:t>
      </w:r>
    </w:p>
    <w:p w14:paraId="70BBAE6A" w14:textId="15AB57C5" w:rsidR="007C69B5" w:rsidRPr="006455EF" w:rsidRDefault="006455EF" w:rsidP="005D3DB7">
      <w:pPr>
        <w:numPr>
          <w:ilvl w:val="0"/>
          <w:numId w:val="40"/>
        </w:numPr>
        <w:spacing w:beforeLines="120" w:before="288" w:afterLines="120" w:after="288" w:line="276" w:lineRule="auto"/>
        <w:jc w:val="both"/>
        <w:rPr>
          <w:rFonts w:ascii="Arial" w:eastAsia="Calibri" w:hAnsi="Arial" w:cs="Times New Roman"/>
          <w:sz w:val="24"/>
          <w:szCs w:val="24"/>
        </w:rPr>
      </w:pPr>
      <w:r w:rsidRPr="00B500A8">
        <w:rPr>
          <w:rFonts w:ascii="Arial" w:eastAsia="Calibri" w:hAnsi="Arial" w:cs="Times New Roman"/>
          <w:sz w:val="24"/>
          <w:szCs w:val="24"/>
        </w:rPr>
        <w:t>Delay in progressing a Family and Friend Network meeting / Family Group Conference</w:t>
      </w:r>
    </w:p>
    <w:sectPr w:rsidR="007C69B5" w:rsidRPr="006455EF" w:rsidSect="00E017F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6478" w14:textId="77777777" w:rsidR="00E017F4" w:rsidRDefault="00E017F4" w:rsidP="006D7521">
      <w:pPr>
        <w:spacing w:after="0" w:line="240" w:lineRule="auto"/>
      </w:pPr>
      <w:r>
        <w:separator/>
      </w:r>
    </w:p>
  </w:endnote>
  <w:endnote w:type="continuationSeparator" w:id="0">
    <w:p w14:paraId="6175EC57" w14:textId="77777777" w:rsidR="00E017F4" w:rsidRDefault="00E017F4"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471F" w14:textId="77777777" w:rsidR="00C93D9C" w:rsidRDefault="00C93D9C">
    <w:pPr>
      <w:pStyle w:val="Footer"/>
      <w:rPr>
        <w:sz w:val="20"/>
        <w:szCs w:val="20"/>
      </w:rPr>
    </w:pPr>
  </w:p>
  <w:p w14:paraId="25F44525" w14:textId="77777777" w:rsidR="00C93D9C" w:rsidRDefault="00C93D9C">
    <w:pPr>
      <w:pStyle w:val="Footer"/>
      <w:rPr>
        <w:sz w:val="20"/>
        <w:szCs w:val="20"/>
      </w:rPr>
    </w:pPr>
  </w:p>
  <w:p w14:paraId="4AD94B0C" w14:textId="434C2190" w:rsidR="00B1509F" w:rsidRPr="006D7521" w:rsidRDefault="00C93D9C">
    <w:pPr>
      <w:pStyle w:val="Footer"/>
      <w:rPr>
        <w:sz w:val="20"/>
        <w:szCs w:val="20"/>
      </w:rPr>
    </w:pPr>
    <w:r w:rsidRPr="00B500A8">
      <w:rPr>
        <w:sz w:val="20"/>
        <w:szCs w:val="20"/>
      </w:rPr>
      <w:t xml:space="preserve">Independent Reviewing Officer (IRO) Service </w:t>
    </w:r>
    <w:r w:rsidR="0040548F">
      <w:rPr>
        <w:sz w:val="20"/>
        <w:szCs w:val="20"/>
      </w:rPr>
      <w:t xml:space="preserve">Updated </w:t>
    </w:r>
    <w:r w:rsidR="0047202B">
      <w:rPr>
        <w:sz w:val="20"/>
        <w:szCs w:val="20"/>
      </w:rPr>
      <w:t>April</w:t>
    </w:r>
    <w:r w:rsidR="0040548F">
      <w:rPr>
        <w:sz w:val="20"/>
        <w:szCs w:val="20"/>
      </w:rPr>
      <w:t xml:space="preserve"> 2024</w:t>
    </w:r>
    <w:r w:rsidR="00B1509F" w:rsidRPr="00674741">
      <w:rPr>
        <w:sz w:val="20"/>
        <w:szCs w:val="20"/>
      </w:rPr>
      <w:ptab w:relativeTo="margin" w:alignment="center" w:leader="none"/>
    </w:r>
    <w:r w:rsidR="00B1509F">
      <w:rPr>
        <w:sz w:val="20"/>
        <w:szCs w:val="20"/>
      </w:rPr>
      <w:tab/>
    </w:r>
    <w:r w:rsidR="00B1509F">
      <w:rPr>
        <w:noProof/>
        <w:sz w:val="20"/>
        <w:szCs w:val="20"/>
      </w:rPr>
      <w:drawing>
        <wp:inline distT="0" distB="0" distL="0" distR="0" wp14:anchorId="539E840D" wp14:editId="5DCCCED1">
          <wp:extent cx="1257143" cy="438095"/>
          <wp:effectExtent l="0" t="0" r="635" b="635"/>
          <wp:docPr id="10" name="Picture 10" descr="The Kent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Kent Academy Logo"/>
                  <pic:cNvPicPr/>
                </pic:nvPicPr>
                <pic:blipFill>
                  <a:blip r:embed="rId1">
                    <a:extLst>
                      <a:ext uri="{28A0092B-C50C-407E-A947-70E740481C1C}">
                        <a14:useLocalDpi xmlns:a14="http://schemas.microsoft.com/office/drawing/2010/main" val="0"/>
                      </a:ext>
                    </a:extLst>
                  </a:blip>
                  <a:stretch>
                    <a:fillRect/>
                  </a:stretch>
                </pic:blipFill>
                <pic:spPr>
                  <a:xfrm>
                    <a:off x="0" y="0"/>
                    <a:ext cx="1257143" cy="438095"/>
                  </a:xfrm>
                  <a:prstGeom prst="rect">
                    <a:avLst/>
                  </a:prstGeom>
                </pic:spPr>
              </pic:pic>
            </a:graphicData>
          </a:graphic>
        </wp:inline>
      </w:drawing>
    </w:r>
    <w:r w:rsidR="00B1509F">
      <w:rPr>
        <w:noProof/>
        <w:sz w:val="20"/>
        <w:szCs w:val="20"/>
      </w:rPr>
      <w:drawing>
        <wp:inline distT="0" distB="0" distL="0" distR="0" wp14:anchorId="15499143" wp14:editId="7178D745">
          <wp:extent cx="1118979" cy="457584"/>
          <wp:effectExtent l="0" t="0" r="0" b="0"/>
          <wp:docPr id="17" name="Picture 17" descr="Practice Development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ractice Development Team logo"/>
                  <pic:cNvPicPr/>
                </pic:nvPicPr>
                <pic:blipFill>
                  <a:blip r:embed="rId2">
                    <a:extLst>
                      <a:ext uri="{28A0092B-C50C-407E-A947-70E740481C1C}">
                        <a14:useLocalDpi xmlns:a14="http://schemas.microsoft.com/office/drawing/2010/main" val="0"/>
                      </a:ext>
                    </a:extLst>
                  </a:blip>
                  <a:stretch>
                    <a:fillRect/>
                  </a:stretch>
                </pic:blipFill>
                <pic:spPr>
                  <a:xfrm>
                    <a:off x="0" y="0"/>
                    <a:ext cx="1133426" cy="463492"/>
                  </a:xfrm>
                  <a:prstGeom prst="rect">
                    <a:avLst/>
                  </a:prstGeom>
                </pic:spPr>
              </pic:pic>
            </a:graphicData>
          </a:graphic>
        </wp:inline>
      </w:drawing>
    </w:r>
    <w:r w:rsidR="00B1509F">
      <w:rPr>
        <w:noProof/>
        <w:sz w:val="20"/>
        <w:szCs w:val="20"/>
      </w:rPr>
      <w:drawing>
        <wp:inline distT="0" distB="0" distL="0" distR="0" wp14:anchorId="5B3483BB" wp14:editId="2B5CDA19">
          <wp:extent cx="891496" cy="580569"/>
          <wp:effectExtent l="0" t="0" r="4445" b="0"/>
          <wp:docPr id="18" name="Picture 18"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Kent County Council Logo"/>
                  <pic:cNvPicPr/>
                </pic:nvPicPr>
                <pic:blipFill>
                  <a:blip r:embed="rId3">
                    <a:extLst>
                      <a:ext uri="{28A0092B-C50C-407E-A947-70E740481C1C}">
                        <a14:useLocalDpi xmlns:a14="http://schemas.microsoft.com/office/drawing/2010/main" val="0"/>
                      </a:ext>
                    </a:extLst>
                  </a:blip>
                  <a:stretch>
                    <a:fillRect/>
                  </a:stretch>
                </pic:blipFill>
                <pic:spPr>
                  <a:xfrm>
                    <a:off x="0" y="0"/>
                    <a:ext cx="900691" cy="5865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35DC" w14:textId="77777777" w:rsidR="00E017F4" w:rsidRDefault="00E017F4" w:rsidP="006D7521">
      <w:pPr>
        <w:spacing w:after="0" w:line="240" w:lineRule="auto"/>
      </w:pPr>
      <w:r>
        <w:separator/>
      </w:r>
    </w:p>
  </w:footnote>
  <w:footnote w:type="continuationSeparator" w:id="0">
    <w:p w14:paraId="6D4D7138" w14:textId="77777777" w:rsidR="00E017F4" w:rsidRDefault="00E017F4"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0941"/>
      <w:docPartObj>
        <w:docPartGallery w:val="Page Numbers (Top of Page)"/>
        <w:docPartUnique/>
      </w:docPartObj>
    </w:sdtPr>
    <w:sdtEndPr>
      <w:rPr>
        <w:noProof/>
      </w:rPr>
    </w:sdtEndPr>
    <w:sdtContent>
      <w:p w14:paraId="5079BB81" w14:textId="5185C618" w:rsidR="00B1509F" w:rsidRDefault="00B150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911C0"/>
    <w:multiLevelType w:val="hybridMultilevel"/>
    <w:tmpl w:val="4194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A67F4"/>
    <w:multiLevelType w:val="hybridMultilevel"/>
    <w:tmpl w:val="6938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651E9"/>
    <w:multiLevelType w:val="hybridMultilevel"/>
    <w:tmpl w:val="5DDA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1E21570"/>
    <w:multiLevelType w:val="hybridMultilevel"/>
    <w:tmpl w:val="E0D8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A51E9"/>
    <w:multiLevelType w:val="hybridMultilevel"/>
    <w:tmpl w:val="43B2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76132"/>
    <w:multiLevelType w:val="hybridMultilevel"/>
    <w:tmpl w:val="141CDC78"/>
    <w:lvl w:ilvl="0" w:tplc="A002F0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41E307B"/>
    <w:multiLevelType w:val="hybridMultilevel"/>
    <w:tmpl w:val="399C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077AFF"/>
    <w:multiLevelType w:val="hybridMultilevel"/>
    <w:tmpl w:val="9924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82776A3"/>
    <w:multiLevelType w:val="hybridMultilevel"/>
    <w:tmpl w:val="429A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8193B"/>
    <w:multiLevelType w:val="hybridMultilevel"/>
    <w:tmpl w:val="4656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B7076F"/>
    <w:multiLevelType w:val="hybridMultilevel"/>
    <w:tmpl w:val="A65E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30B6F"/>
    <w:multiLevelType w:val="hybridMultilevel"/>
    <w:tmpl w:val="B830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8E31D80"/>
    <w:multiLevelType w:val="hybridMultilevel"/>
    <w:tmpl w:val="F58CC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3535D3"/>
    <w:multiLevelType w:val="hybridMultilevel"/>
    <w:tmpl w:val="2A3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46607"/>
    <w:multiLevelType w:val="hybridMultilevel"/>
    <w:tmpl w:val="CACE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245505"/>
    <w:multiLevelType w:val="hybridMultilevel"/>
    <w:tmpl w:val="B372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35"/>
  </w:num>
  <w:num w:numId="2" w16cid:durableId="1014192125">
    <w:abstractNumId w:val="9"/>
  </w:num>
  <w:num w:numId="3" w16cid:durableId="601227673">
    <w:abstractNumId w:val="19"/>
  </w:num>
  <w:num w:numId="4" w16cid:durableId="954556710">
    <w:abstractNumId w:val="32"/>
  </w:num>
  <w:num w:numId="5" w16cid:durableId="1306163592">
    <w:abstractNumId w:val="0"/>
  </w:num>
  <w:num w:numId="6" w16cid:durableId="1711801030">
    <w:abstractNumId w:val="34"/>
  </w:num>
  <w:num w:numId="7" w16cid:durableId="2050646501">
    <w:abstractNumId w:val="23"/>
  </w:num>
  <w:num w:numId="8" w16cid:durableId="1146437847">
    <w:abstractNumId w:val="10"/>
  </w:num>
  <w:num w:numId="9" w16cid:durableId="661543168">
    <w:abstractNumId w:val="14"/>
  </w:num>
  <w:num w:numId="10" w16cid:durableId="660891397">
    <w:abstractNumId w:val="5"/>
  </w:num>
  <w:num w:numId="11" w16cid:durableId="1508053471">
    <w:abstractNumId w:val="15"/>
  </w:num>
  <w:num w:numId="12" w16cid:durableId="1543860711">
    <w:abstractNumId w:val="38"/>
  </w:num>
  <w:num w:numId="13" w16cid:durableId="296881259">
    <w:abstractNumId w:val="7"/>
  </w:num>
  <w:num w:numId="14" w16cid:durableId="1140999198">
    <w:abstractNumId w:val="39"/>
  </w:num>
  <w:num w:numId="15" w16cid:durableId="368188829">
    <w:abstractNumId w:val="29"/>
  </w:num>
  <w:num w:numId="16" w16cid:durableId="1348366311">
    <w:abstractNumId w:val="2"/>
  </w:num>
  <w:num w:numId="17" w16cid:durableId="213659051">
    <w:abstractNumId w:val="17"/>
  </w:num>
  <w:num w:numId="18" w16cid:durableId="70466792">
    <w:abstractNumId w:val="24"/>
  </w:num>
  <w:num w:numId="19" w16cid:durableId="1892686901">
    <w:abstractNumId w:val="8"/>
  </w:num>
  <w:num w:numId="20" w16cid:durableId="65691097">
    <w:abstractNumId w:val="28"/>
  </w:num>
  <w:num w:numId="21" w16cid:durableId="822939423">
    <w:abstractNumId w:val="3"/>
  </w:num>
  <w:num w:numId="22" w16cid:durableId="1677420679">
    <w:abstractNumId w:val="42"/>
  </w:num>
  <w:num w:numId="23" w16cid:durableId="2066759420">
    <w:abstractNumId w:val="40"/>
  </w:num>
  <w:num w:numId="24" w16cid:durableId="937641439">
    <w:abstractNumId w:val="30"/>
  </w:num>
  <w:num w:numId="25" w16cid:durableId="1217206456">
    <w:abstractNumId w:val="33"/>
  </w:num>
  <w:num w:numId="26" w16cid:durableId="541089749">
    <w:abstractNumId w:val="27"/>
  </w:num>
  <w:num w:numId="27" w16cid:durableId="496267820">
    <w:abstractNumId w:val="22"/>
  </w:num>
  <w:num w:numId="28" w16cid:durableId="399209847">
    <w:abstractNumId w:val="31"/>
  </w:num>
  <w:num w:numId="29" w16cid:durableId="935672447">
    <w:abstractNumId w:val="21"/>
  </w:num>
  <w:num w:numId="30" w16cid:durableId="1544249769">
    <w:abstractNumId w:val="36"/>
  </w:num>
  <w:num w:numId="31" w16cid:durableId="1305040151">
    <w:abstractNumId w:val="11"/>
  </w:num>
  <w:num w:numId="32" w16cid:durableId="176161971">
    <w:abstractNumId w:val="4"/>
  </w:num>
  <w:num w:numId="33" w16cid:durableId="2126844250">
    <w:abstractNumId w:val="13"/>
  </w:num>
  <w:num w:numId="34" w16cid:durableId="1558474933">
    <w:abstractNumId w:val="12"/>
  </w:num>
  <w:num w:numId="35" w16cid:durableId="551159980">
    <w:abstractNumId w:val="41"/>
  </w:num>
  <w:num w:numId="36" w16cid:durableId="1840610213">
    <w:abstractNumId w:val="37"/>
  </w:num>
  <w:num w:numId="37" w16cid:durableId="696851178">
    <w:abstractNumId w:val="26"/>
  </w:num>
  <w:num w:numId="38" w16cid:durableId="963192756">
    <w:abstractNumId w:val="25"/>
  </w:num>
  <w:num w:numId="39" w16cid:durableId="1438285359">
    <w:abstractNumId w:val="16"/>
  </w:num>
  <w:num w:numId="40" w16cid:durableId="715200554">
    <w:abstractNumId w:val="6"/>
  </w:num>
  <w:num w:numId="41" w16cid:durableId="1080904514">
    <w:abstractNumId w:val="1"/>
  </w:num>
  <w:num w:numId="42" w16cid:durableId="1399521727">
    <w:abstractNumId w:val="18"/>
  </w:num>
  <w:num w:numId="43" w16cid:durableId="15055111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6216C"/>
    <w:rsid w:val="00065434"/>
    <w:rsid w:val="000741DC"/>
    <w:rsid w:val="00076398"/>
    <w:rsid w:val="00085C1F"/>
    <w:rsid w:val="000A3CC2"/>
    <w:rsid w:val="000A47E5"/>
    <w:rsid w:val="000A5B8B"/>
    <w:rsid w:val="000B5466"/>
    <w:rsid w:val="000D32F3"/>
    <w:rsid w:val="000E1AE7"/>
    <w:rsid w:val="000E1D8A"/>
    <w:rsid w:val="000E4C7D"/>
    <w:rsid w:val="000E587F"/>
    <w:rsid w:val="000E6B8E"/>
    <w:rsid w:val="0010166E"/>
    <w:rsid w:val="00124CF9"/>
    <w:rsid w:val="00147339"/>
    <w:rsid w:val="00156574"/>
    <w:rsid w:val="00163D68"/>
    <w:rsid w:val="0017716D"/>
    <w:rsid w:val="001772FA"/>
    <w:rsid w:val="00186609"/>
    <w:rsid w:val="001C549F"/>
    <w:rsid w:val="001D2998"/>
    <w:rsid w:val="001E0A40"/>
    <w:rsid w:val="001E78EC"/>
    <w:rsid w:val="001F003F"/>
    <w:rsid w:val="001F3D82"/>
    <w:rsid w:val="001F6C23"/>
    <w:rsid w:val="002006A3"/>
    <w:rsid w:val="002009CF"/>
    <w:rsid w:val="002127F0"/>
    <w:rsid w:val="00217BB4"/>
    <w:rsid w:val="00241870"/>
    <w:rsid w:val="00271D58"/>
    <w:rsid w:val="002819E7"/>
    <w:rsid w:val="0028458E"/>
    <w:rsid w:val="002963EA"/>
    <w:rsid w:val="002A6A7F"/>
    <w:rsid w:val="002B3CA1"/>
    <w:rsid w:val="002B6E6B"/>
    <w:rsid w:val="002D18FF"/>
    <w:rsid w:val="002D36FA"/>
    <w:rsid w:val="002E005F"/>
    <w:rsid w:val="002E39A7"/>
    <w:rsid w:val="002E6EA2"/>
    <w:rsid w:val="00304382"/>
    <w:rsid w:val="003126E2"/>
    <w:rsid w:val="0031270D"/>
    <w:rsid w:val="003214F7"/>
    <w:rsid w:val="003272DD"/>
    <w:rsid w:val="00332803"/>
    <w:rsid w:val="00334D88"/>
    <w:rsid w:val="003379F2"/>
    <w:rsid w:val="003468A5"/>
    <w:rsid w:val="00347134"/>
    <w:rsid w:val="00347B27"/>
    <w:rsid w:val="00361EC8"/>
    <w:rsid w:val="00383388"/>
    <w:rsid w:val="00390524"/>
    <w:rsid w:val="0039082A"/>
    <w:rsid w:val="0039132D"/>
    <w:rsid w:val="00392906"/>
    <w:rsid w:val="0039769A"/>
    <w:rsid w:val="003B4460"/>
    <w:rsid w:val="003C2DE4"/>
    <w:rsid w:val="003C6FEE"/>
    <w:rsid w:val="003E403F"/>
    <w:rsid w:val="003F1A8C"/>
    <w:rsid w:val="003F6C2C"/>
    <w:rsid w:val="004025B2"/>
    <w:rsid w:val="0040548F"/>
    <w:rsid w:val="004322D7"/>
    <w:rsid w:val="00436170"/>
    <w:rsid w:val="0044427C"/>
    <w:rsid w:val="00454B56"/>
    <w:rsid w:val="00456B0E"/>
    <w:rsid w:val="00457FD0"/>
    <w:rsid w:val="00464ED9"/>
    <w:rsid w:val="00465775"/>
    <w:rsid w:val="0046702E"/>
    <w:rsid w:val="00470586"/>
    <w:rsid w:val="00470CE1"/>
    <w:rsid w:val="0047202B"/>
    <w:rsid w:val="004801C9"/>
    <w:rsid w:val="00484CB2"/>
    <w:rsid w:val="004909F9"/>
    <w:rsid w:val="0049378F"/>
    <w:rsid w:val="0049772E"/>
    <w:rsid w:val="004A0512"/>
    <w:rsid w:val="004A7726"/>
    <w:rsid w:val="004B6128"/>
    <w:rsid w:val="004C4CD8"/>
    <w:rsid w:val="004C7817"/>
    <w:rsid w:val="004D1C8A"/>
    <w:rsid w:val="004D3086"/>
    <w:rsid w:val="004F023A"/>
    <w:rsid w:val="004F1E1B"/>
    <w:rsid w:val="00501EF6"/>
    <w:rsid w:val="0050320C"/>
    <w:rsid w:val="00517BE2"/>
    <w:rsid w:val="00525375"/>
    <w:rsid w:val="005318BA"/>
    <w:rsid w:val="00535BB0"/>
    <w:rsid w:val="005364EE"/>
    <w:rsid w:val="005377C1"/>
    <w:rsid w:val="00546CB6"/>
    <w:rsid w:val="00560E12"/>
    <w:rsid w:val="00566D33"/>
    <w:rsid w:val="00584D33"/>
    <w:rsid w:val="005879F7"/>
    <w:rsid w:val="00590F44"/>
    <w:rsid w:val="00592DFC"/>
    <w:rsid w:val="0059622A"/>
    <w:rsid w:val="005A18D7"/>
    <w:rsid w:val="005B4C48"/>
    <w:rsid w:val="005B5DD7"/>
    <w:rsid w:val="005C3C5D"/>
    <w:rsid w:val="005C6B03"/>
    <w:rsid w:val="005D08C8"/>
    <w:rsid w:val="005D3DB7"/>
    <w:rsid w:val="005D5309"/>
    <w:rsid w:val="005F3578"/>
    <w:rsid w:val="005F7241"/>
    <w:rsid w:val="00603882"/>
    <w:rsid w:val="0060606F"/>
    <w:rsid w:val="00612596"/>
    <w:rsid w:val="00614B00"/>
    <w:rsid w:val="006241EC"/>
    <w:rsid w:val="00630A26"/>
    <w:rsid w:val="006323C4"/>
    <w:rsid w:val="00634FB3"/>
    <w:rsid w:val="00640A8A"/>
    <w:rsid w:val="006455EF"/>
    <w:rsid w:val="006519E0"/>
    <w:rsid w:val="00657DFE"/>
    <w:rsid w:val="006665F0"/>
    <w:rsid w:val="00674741"/>
    <w:rsid w:val="00680CA5"/>
    <w:rsid w:val="00682402"/>
    <w:rsid w:val="00682FD4"/>
    <w:rsid w:val="00690CBA"/>
    <w:rsid w:val="006938CC"/>
    <w:rsid w:val="006A01BB"/>
    <w:rsid w:val="006A58A8"/>
    <w:rsid w:val="006B34D1"/>
    <w:rsid w:val="006B42C4"/>
    <w:rsid w:val="006B650F"/>
    <w:rsid w:val="006B6B14"/>
    <w:rsid w:val="006C154F"/>
    <w:rsid w:val="006D7521"/>
    <w:rsid w:val="006E3FBE"/>
    <w:rsid w:val="006F4434"/>
    <w:rsid w:val="006F7B83"/>
    <w:rsid w:val="00720A0F"/>
    <w:rsid w:val="00723917"/>
    <w:rsid w:val="00725295"/>
    <w:rsid w:val="0072768C"/>
    <w:rsid w:val="00732A9B"/>
    <w:rsid w:val="00742F36"/>
    <w:rsid w:val="00743614"/>
    <w:rsid w:val="00743EEB"/>
    <w:rsid w:val="00772266"/>
    <w:rsid w:val="00783408"/>
    <w:rsid w:val="00794014"/>
    <w:rsid w:val="007A58E5"/>
    <w:rsid w:val="007B196E"/>
    <w:rsid w:val="007B3658"/>
    <w:rsid w:val="007B3D1A"/>
    <w:rsid w:val="007C3AF7"/>
    <w:rsid w:val="007C69B5"/>
    <w:rsid w:val="007D244C"/>
    <w:rsid w:val="007D6F59"/>
    <w:rsid w:val="007D7F00"/>
    <w:rsid w:val="007E4064"/>
    <w:rsid w:val="007E4153"/>
    <w:rsid w:val="007F4D73"/>
    <w:rsid w:val="008106A4"/>
    <w:rsid w:val="00815A7E"/>
    <w:rsid w:val="00815C43"/>
    <w:rsid w:val="008166F2"/>
    <w:rsid w:val="0082161F"/>
    <w:rsid w:val="008341F1"/>
    <w:rsid w:val="00836F5E"/>
    <w:rsid w:val="00840429"/>
    <w:rsid w:val="00847DCF"/>
    <w:rsid w:val="00850AC2"/>
    <w:rsid w:val="008533D6"/>
    <w:rsid w:val="00856F12"/>
    <w:rsid w:val="00861521"/>
    <w:rsid w:val="00866429"/>
    <w:rsid w:val="00870F91"/>
    <w:rsid w:val="008724AC"/>
    <w:rsid w:val="00873B8E"/>
    <w:rsid w:val="00873E1E"/>
    <w:rsid w:val="00881F2B"/>
    <w:rsid w:val="008826C7"/>
    <w:rsid w:val="00891725"/>
    <w:rsid w:val="00892780"/>
    <w:rsid w:val="008A0CA6"/>
    <w:rsid w:val="008A6EE7"/>
    <w:rsid w:val="008B3E1E"/>
    <w:rsid w:val="008B4766"/>
    <w:rsid w:val="008E3377"/>
    <w:rsid w:val="008F4689"/>
    <w:rsid w:val="008F4BD6"/>
    <w:rsid w:val="008F71DA"/>
    <w:rsid w:val="00902C8F"/>
    <w:rsid w:val="009038E4"/>
    <w:rsid w:val="00904E6C"/>
    <w:rsid w:val="00905C4B"/>
    <w:rsid w:val="009065E5"/>
    <w:rsid w:val="00906971"/>
    <w:rsid w:val="00914D99"/>
    <w:rsid w:val="0091518E"/>
    <w:rsid w:val="00915D00"/>
    <w:rsid w:val="00922CE2"/>
    <w:rsid w:val="0092607A"/>
    <w:rsid w:val="00926C55"/>
    <w:rsid w:val="00927098"/>
    <w:rsid w:val="009279CC"/>
    <w:rsid w:val="00937388"/>
    <w:rsid w:val="00943F8A"/>
    <w:rsid w:val="009449C2"/>
    <w:rsid w:val="00953EB1"/>
    <w:rsid w:val="0096059A"/>
    <w:rsid w:val="009614BC"/>
    <w:rsid w:val="00967E2B"/>
    <w:rsid w:val="00973C2E"/>
    <w:rsid w:val="00985120"/>
    <w:rsid w:val="00991F98"/>
    <w:rsid w:val="009B5412"/>
    <w:rsid w:val="009B670C"/>
    <w:rsid w:val="009C0844"/>
    <w:rsid w:val="009C713F"/>
    <w:rsid w:val="009D1745"/>
    <w:rsid w:val="009D5D18"/>
    <w:rsid w:val="009E36DB"/>
    <w:rsid w:val="009E7C67"/>
    <w:rsid w:val="009F4828"/>
    <w:rsid w:val="009F6CCB"/>
    <w:rsid w:val="00A03A0B"/>
    <w:rsid w:val="00A10110"/>
    <w:rsid w:val="00A1036B"/>
    <w:rsid w:val="00A118D1"/>
    <w:rsid w:val="00A1614B"/>
    <w:rsid w:val="00A16643"/>
    <w:rsid w:val="00A20E53"/>
    <w:rsid w:val="00A23A68"/>
    <w:rsid w:val="00A249E3"/>
    <w:rsid w:val="00A25C9E"/>
    <w:rsid w:val="00A274CF"/>
    <w:rsid w:val="00A278BB"/>
    <w:rsid w:val="00A33992"/>
    <w:rsid w:val="00A33DFA"/>
    <w:rsid w:val="00A42D39"/>
    <w:rsid w:val="00A43054"/>
    <w:rsid w:val="00A4675E"/>
    <w:rsid w:val="00A57E57"/>
    <w:rsid w:val="00A61580"/>
    <w:rsid w:val="00A62718"/>
    <w:rsid w:val="00A646E6"/>
    <w:rsid w:val="00A75DD7"/>
    <w:rsid w:val="00A75F24"/>
    <w:rsid w:val="00A81C64"/>
    <w:rsid w:val="00A823AB"/>
    <w:rsid w:val="00A82939"/>
    <w:rsid w:val="00A838EC"/>
    <w:rsid w:val="00A875E4"/>
    <w:rsid w:val="00AA46B4"/>
    <w:rsid w:val="00AA63C0"/>
    <w:rsid w:val="00AB208B"/>
    <w:rsid w:val="00AB67F3"/>
    <w:rsid w:val="00AD5B7D"/>
    <w:rsid w:val="00AF454A"/>
    <w:rsid w:val="00B00C14"/>
    <w:rsid w:val="00B07335"/>
    <w:rsid w:val="00B14544"/>
    <w:rsid w:val="00B1509F"/>
    <w:rsid w:val="00B3332F"/>
    <w:rsid w:val="00B365E8"/>
    <w:rsid w:val="00B54621"/>
    <w:rsid w:val="00B57C8B"/>
    <w:rsid w:val="00B667C8"/>
    <w:rsid w:val="00B66F26"/>
    <w:rsid w:val="00B70562"/>
    <w:rsid w:val="00B82DB0"/>
    <w:rsid w:val="00B85BAB"/>
    <w:rsid w:val="00B863B2"/>
    <w:rsid w:val="00B94B2C"/>
    <w:rsid w:val="00B96A71"/>
    <w:rsid w:val="00BA2934"/>
    <w:rsid w:val="00BA3E6A"/>
    <w:rsid w:val="00BA6D17"/>
    <w:rsid w:val="00BA7975"/>
    <w:rsid w:val="00BD11C5"/>
    <w:rsid w:val="00BD2092"/>
    <w:rsid w:val="00BD7C92"/>
    <w:rsid w:val="00BE1988"/>
    <w:rsid w:val="00BE423A"/>
    <w:rsid w:val="00BE4CFC"/>
    <w:rsid w:val="00BE6EF3"/>
    <w:rsid w:val="00BF3F17"/>
    <w:rsid w:val="00C013EF"/>
    <w:rsid w:val="00C05EC4"/>
    <w:rsid w:val="00C103D8"/>
    <w:rsid w:val="00C124AF"/>
    <w:rsid w:val="00C144F7"/>
    <w:rsid w:val="00C20D7B"/>
    <w:rsid w:val="00C2160D"/>
    <w:rsid w:val="00C47CDB"/>
    <w:rsid w:val="00C64578"/>
    <w:rsid w:val="00C71E93"/>
    <w:rsid w:val="00C74995"/>
    <w:rsid w:val="00C80019"/>
    <w:rsid w:val="00C92499"/>
    <w:rsid w:val="00C93D9C"/>
    <w:rsid w:val="00CA0EA5"/>
    <w:rsid w:val="00CA19DE"/>
    <w:rsid w:val="00CA2834"/>
    <w:rsid w:val="00CA388B"/>
    <w:rsid w:val="00CA3E7E"/>
    <w:rsid w:val="00CB2C60"/>
    <w:rsid w:val="00CB38A3"/>
    <w:rsid w:val="00CB68FC"/>
    <w:rsid w:val="00CB6A64"/>
    <w:rsid w:val="00CC0815"/>
    <w:rsid w:val="00CD09E4"/>
    <w:rsid w:val="00CD3FAB"/>
    <w:rsid w:val="00CD4616"/>
    <w:rsid w:val="00CD49BB"/>
    <w:rsid w:val="00CE0DE3"/>
    <w:rsid w:val="00CE23E5"/>
    <w:rsid w:val="00CE382E"/>
    <w:rsid w:val="00CF0799"/>
    <w:rsid w:val="00CF288B"/>
    <w:rsid w:val="00CF2AC1"/>
    <w:rsid w:val="00CF6FC6"/>
    <w:rsid w:val="00D02B33"/>
    <w:rsid w:val="00D05579"/>
    <w:rsid w:val="00D061A3"/>
    <w:rsid w:val="00D13A7F"/>
    <w:rsid w:val="00D15CBB"/>
    <w:rsid w:val="00D16F09"/>
    <w:rsid w:val="00D25EE9"/>
    <w:rsid w:val="00D2732F"/>
    <w:rsid w:val="00D31717"/>
    <w:rsid w:val="00D37F52"/>
    <w:rsid w:val="00D524BC"/>
    <w:rsid w:val="00D56F74"/>
    <w:rsid w:val="00D60F97"/>
    <w:rsid w:val="00D65C69"/>
    <w:rsid w:val="00D9023D"/>
    <w:rsid w:val="00DA2E2C"/>
    <w:rsid w:val="00DB0C7F"/>
    <w:rsid w:val="00DC401A"/>
    <w:rsid w:val="00DC6356"/>
    <w:rsid w:val="00DE01C8"/>
    <w:rsid w:val="00DE1180"/>
    <w:rsid w:val="00DE4365"/>
    <w:rsid w:val="00DF2034"/>
    <w:rsid w:val="00DF38F5"/>
    <w:rsid w:val="00DF40F6"/>
    <w:rsid w:val="00E00A57"/>
    <w:rsid w:val="00E017F4"/>
    <w:rsid w:val="00E022CF"/>
    <w:rsid w:val="00E03127"/>
    <w:rsid w:val="00E115A5"/>
    <w:rsid w:val="00E17D51"/>
    <w:rsid w:val="00E24F55"/>
    <w:rsid w:val="00E265D2"/>
    <w:rsid w:val="00E33232"/>
    <w:rsid w:val="00E3339B"/>
    <w:rsid w:val="00E37AB7"/>
    <w:rsid w:val="00E40763"/>
    <w:rsid w:val="00E45AE1"/>
    <w:rsid w:val="00E57385"/>
    <w:rsid w:val="00E57EF7"/>
    <w:rsid w:val="00E6033C"/>
    <w:rsid w:val="00E60652"/>
    <w:rsid w:val="00E60B34"/>
    <w:rsid w:val="00E650A4"/>
    <w:rsid w:val="00E65A4E"/>
    <w:rsid w:val="00E6614D"/>
    <w:rsid w:val="00E7279A"/>
    <w:rsid w:val="00E77C1B"/>
    <w:rsid w:val="00E829CC"/>
    <w:rsid w:val="00E87F51"/>
    <w:rsid w:val="00EB5404"/>
    <w:rsid w:val="00EB60AA"/>
    <w:rsid w:val="00EC19B4"/>
    <w:rsid w:val="00ED4827"/>
    <w:rsid w:val="00EF318E"/>
    <w:rsid w:val="00F0107F"/>
    <w:rsid w:val="00F03840"/>
    <w:rsid w:val="00F13DDC"/>
    <w:rsid w:val="00F23068"/>
    <w:rsid w:val="00F30D16"/>
    <w:rsid w:val="00F32941"/>
    <w:rsid w:val="00F4167A"/>
    <w:rsid w:val="00F430C0"/>
    <w:rsid w:val="00F4713C"/>
    <w:rsid w:val="00F53A79"/>
    <w:rsid w:val="00F55041"/>
    <w:rsid w:val="00F56972"/>
    <w:rsid w:val="00F65FD4"/>
    <w:rsid w:val="00F90A61"/>
    <w:rsid w:val="00F95C11"/>
    <w:rsid w:val="00F96C97"/>
    <w:rsid w:val="00FA17BB"/>
    <w:rsid w:val="00FB1B0E"/>
    <w:rsid w:val="00FB480C"/>
    <w:rsid w:val="00FD0B0A"/>
    <w:rsid w:val="00FD6BF3"/>
    <w:rsid w:val="00FE7351"/>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1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C71E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fcass.gov.uk/" TargetMode="External"/><Relationship Id="rId4" Type="http://schemas.openxmlformats.org/officeDocument/2006/relationships/settings" Target="settings.xml"/><Relationship Id="rId9" Type="http://schemas.openxmlformats.org/officeDocument/2006/relationships/hyperlink" Target="https://www.proceduresonline.com/trixcms2/media/21197/placements-purposeful-visiting-and-understanding-the-childs-lived-experience-updated.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12</TotalTime>
  <Pages>16</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Anita Hiller - CY SCS</cp:lastModifiedBy>
  <cp:revision>4</cp:revision>
  <dcterms:created xsi:type="dcterms:W3CDTF">2024-04-19T15:24:00Z</dcterms:created>
  <dcterms:modified xsi:type="dcterms:W3CDTF">2024-04-22T13:16:00Z</dcterms:modified>
</cp:coreProperties>
</file>