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C64C" w14:textId="77777777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b/>
          <w:bCs/>
          <w:sz w:val="24"/>
          <w:szCs w:val="24"/>
          <w:lang w:eastAsia="en-GB"/>
        </w:rPr>
        <w:t>Aims and Objective of the panel </w:t>
      </w:r>
      <w:r w:rsidRPr="00F35CBB">
        <w:rPr>
          <w:rFonts w:eastAsia="Times New Roman" w:cs="Arial"/>
          <w:sz w:val="24"/>
          <w:szCs w:val="24"/>
          <w:lang w:eastAsia="en-GB"/>
        </w:rPr>
        <w:t> </w:t>
      </w:r>
    </w:p>
    <w:p w14:paraId="6BA22F58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59CE1879" w14:textId="02AF527F" w:rsidR="007602AC" w:rsidRPr="00F35CBB" w:rsidRDefault="007602AC" w:rsidP="007602AC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 xml:space="preserve">The objective of the Transitions Panel is to ensure all young people aged 17 </w:t>
      </w:r>
      <w:r w:rsidRPr="00921EE6">
        <w:rPr>
          <w:rFonts w:eastAsia="Times New Roman" w:cs="Arial"/>
          <w:sz w:val="24"/>
          <w:szCs w:val="24"/>
          <w:lang w:eastAsia="en-GB"/>
        </w:rPr>
        <w:t xml:space="preserve">plus </w:t>
      </w:r>
      <w:r w:rsidRPr="00921EE6">
        <w:rPr>
          <w:rFonts w:cs="Arial"/>
          <w:sz w:val="24"/>
          <w:szCs w:val="24"/>
        </w:rPr>
        <w:t>who have an appearance of need for ongoing care and support under the Care Act 2014</w:t>
      </w:r>
      <w:r>
        <w:rPr>
          <w:rFonts w:cs="Arial"/>
          <w:sz w:val="24"/>
          <w:szCs w:val="24"/>
        </w:rPr>
        <w:t xml:space="preserve">, 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are considered for transition from Children Young People &amp; Education (CYPE) to Adult Social Care and </w:t>
      </w:r>
      <w:r>
        <w:rPr>
          <w:rFonts w:eastAsia="Times New Roman" w:cs="Arial"/>
          <w:sz w:val="24"/>
          <w:szCs w:val="24"/>
          <w:lang w:eastAsia="en-GB"/>
        </w:rPr>
        <w:t xml:space="preserve">Health (ASCH) and 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are prioritised for a joint assessment. The aim is to facilitate joint working and enable sufficient time for planning and a smooth transition </w:t>
      </w:r>
      <w:r w:rsidRPr="00A652F9">
        <w:rPr>
          <w:rFonts w:eastAsia="Times New Roman" w:cs="Arial"/>
          <w:sz w:val="24"/>
          <w:szCs w:val="24"/>
          <w:lang w:eastAsia="en-GB"/>
        </w:rPr>
        <w:t>to ASCH.</w:t>
      </w:r>
      <w:r w:rsidRPr="00F35CBB">
        <w:rPr>
          <w:rFonts w:eastAsia="Times New Roman" w:cs="Arial"/>
          <w:sz w:val="24"/>
          <w:szCs w:val="24"/>
          <w:lang w:eastAsia="en-GB"/>
        </w:rPr>
        <w:t> </w:t>
      </w:r>
    </w:p>
    <w:p w14:paraId="69711C6D" w14:textId="1DEBE360" w:rsidR="00936F74" w:rsidRPr="00936F74" w:rsidRDefault="0069481D" w:rsidP="003D7F80">
      <w:pPr>
        <w:pStyle w:val="pf0"/>
        <w:jc w:val="both"/>
        <w:rPr>
          <w:rFonts w:ascii="Arial" w:hAnsi="Arial" w:cs="Arial"/>
          <w:sz w:val="24"/>
          <w:szCs w:val="24"/>
        </w:rPr>
      </w:pPr>
      <w:r w:rsidRPr="00936F74">
        <w:rPr>
          <w:rFonts w:ascii="Arial" w:hAnsi="Arial" w:cs="Arial"/>
          <w:sz w:val="24"/>
          <w:szCs w:val="24"/>
        </w:rPr>
        <w:t>For children open to the Children in Care Service, referrals will be made at 17 years.  For young people open to other CYPE teams, referrals will normally be at 17 ½ years</w:t>
      </w:r>
      <w:r w:rsidR="00D56B28" w:rsidRPr="00936F74">
        <w:rPr>
          <w:rFonts w:ascii="Arial" w:hAnsi="Arial" w:cs="Arial"/>
          <w:sz w:val="24"/>
          <w:szCs w:val="24"/>
        </w:rPr>
        <w:t xml:space="preserve">. </w:t>
      </w:r>
      <w:bookmarkStart w:id="0" w:name="_Hlk147918403"/>
      <w:r w:rsidR="00FD438D">
        <w:rPr>
          <w:rStyle w:val="cf01"/>
          <w:rFonts w:ascii="Arial" w:hAnsi="Arial" w:cs="Arial"/>
          <w:sz w:val="24"/>
          <w:szCs w:val="24"/>
        </w:rPr>
        <w:t xml:space="preserve">If it is thought an assessment is required for someone 18+ a </w:t>
      </w:r>
      <w:r w:rsidR="00991332">
        <w:rPr>
          <w:rStyle w:val="cf01"/>
          <w:rFonts w:ascii="Arial" w:hAnsi="Arial" w:cs="Arial"/>
          <w:sz w:val="24"/>
          <w:szCs w:val="24"/>
        </w:rPr>
        <w:t>Team-to-Team</w:t>
      </w:r>
      <w:r w:rsidR="00FD438D">
        <w:rPr>
          <w:rStyle w:val="cf01"/>
          <w:rFonts w:ascii="Arial" w:hAnsi="Arial" w:cs="Arial"/>
          <w:sz w:val="24"/>
          <w:szCs w:val="24"/>
        </w:rPr>
        <w:t xml:space="preserve"> referral should be made to the relevant Adult Community Team.</w:t>
      </w:r>
    </w:p>
    <w:bookmarkEnd w:id="0"/>
    <w:p w14:paraId="10EEDA04" w14:textId="6889823C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 xml:space="preserve">Panel is for discussion and a decision will be made </w:t>
      </w:r>
      <w:r w:rsidR="006657EE" w:rsidRPr="00F35CBB">
        <w:rPr>
          <w:rFonts w:eastAsia="Times New Roman" w:cs="Arial"/>
          <w:sz w:val="24"/>
          <w:szCs w:val="24"/>
          <w:lang w:eastAsia="en-GB"/>
        </w:rPr>
        <w:t>regarding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 </w:t>
      </w:r>
      <w:r w:rsidR="00D20AA1">
        <w:rPr>
          <w:rFonts w:eastAsia="Times New Roman" w:cs="Arial"/>
          <w:sz w:val="24"/>
          <w:szCs w:val="24"/>
          <w:lang w:eastAsia="en-GB"/>
        </w:rPr>
        <w:t xml:space="preserve">carrying out an </w:t>
      </w:r>
      <w:r w:rsidRPr="00F35CBB">
        <w:rPr>
          <w:rFonts w:eastAsia="Times New Roman" w:cs="Arial"/>
          <w:sz w:val="24"/>
          <w:szCs w:val="24"/>
          <w:lang w:eastAsia="en-GB"/>
        </w:rPr>
        <w:t>assessment.  It is not a forum to bring back cases following assessment and decision.  </w:t>
      </w:r>
    </w:p>
    <w:p w14:paraId="362E78B6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2FD9ACDE" w14:textId="77777777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b/>
          <w:bCs/>
          <w:sz w:val="24"/>
          <w:szCs w:val="24"/>
          <w:lang w:eastAsia="en-GB"/>
        </w:rPr>
        <w:t>Panel Membership</w:t>
      </w:r>
      <w:r w:rsidRPr="00F35CBB">
        <w:rPr>
          <w:rFonts w:eastAsia="Times New Roman" w:cs="Arial"/>
          <w:sz w:val="24"/>
          <w:szCs w:val="24"/>
          <w:lang w:eastAsia="en-GB"/>
        </w:rPr>
        <w:t> </w:t>
      </w:r>
    </w:p>
    <w:p w14:paraId="6CABA56B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Core Panel Members Representatives: </w:t>
      </w:r>
    </w:p>
    <w:p w14:paraId="0FF5DD61" w14:textId="4A78082E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 xml:space="preserve">Strengthening Independence Service - </w:t>
      </w:r>
      <w:r w:rsidR="00C569B2">
        <w:rPr>
          <w:rFonts w:eastAsia="Times New Roman" w:cs="Arial"/>
          <w:sz w:val="24"/>
          <w:szCs w:val="24"/>
          <w:lang w:eastAsia="en-GB"/>
        </w:rPr>
        <w:t>f</w:t>
      </w:r>
      <w:r w:rsidRPr="00F35CBB">
        <w:rPr>
          <w:rFonts w:eastAsia="Times New Roman" w:cs="Arial"/>
          <w:sz w:val="24"/>
          <w:szCs w:val="24"/>
          <w:lang w:eastAsia="en-GB"/>
        </w:rPr>
        <w:t>or disabled children and young people  </w:t>
      </w:r>
    </w:p>
    <w:p w14:paraId="663A8E1B" w14:textId="77777777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Children in Care (CIC) </w:t>
      </w:r>
    </w:p>
    <w:p w14:paraId="6F6A80AA" w14:textId="0B9C164F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18+ Care leavers</w:t>
      </w:r>
      <w:r w:rsidR="0065773D">
        <w:rPr>
          <w:rFonts w:eastAsia="Times New Roman" w:cs="Arial"/>
          <w:sz w:val="24"/>
          <w:szCs w:val="24"/>
          <w:lang w:eastAsia="en-GB"/>
        </w:rPr>
        <w:t xml:space="preserve"> </w:t>
      </w:r>
      <w:r w:rsidRPr="00F35CBB">
        <w:rPr>
          <w:rFonts w:eastAsia="Times New Roman" w:cs="Arial"/>
          <w:sz w:val="24"/>
          <w:szCs w:val="24"/>
          <w:lang w:eastAsia="en-GB"/>
        </w:rPr>
        <w:t> </w:t>
      </w:r>
    </w:p>
    <w:p w14:paraId="63D6F84F" w14:textId="6770F068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 xml:space="preserve">Adult </w:t>
      </w:r>
      <w:r w:rsidR="00045800">
        <w:rPr>
          <w:rFonts w:eastAsia="Times New Roman" w:cs="Arial"/>
          <w:sz w:val="24"/>
          <w:szCs w:val="24"/>
          <w:lang w:eastAsia="en-GB"/>
        </w:rPr>
        <w:t>Community T</w:t>
      </w:r>
      <w:r w:rsidRPr="00F35CBB">
        <w:rPr>
          <w:rFonts w:eastAsia="Times New Roman" w:cs="Arial"/>
          <w:sz w:val="24"/>
          <w:szCs w:val="24"/>
          <w:lang w:eastAsia="en-GB"/>
        </w:rPr>
        <w:t>eams  </w:t>
      </w:r>
    </w:p>
    <w:p w14:paraId="4900E6F5" w14:textId="09AE477F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Kent and Medway Partnership T</w:t>
      </w:r>
      <w:r w:rsidR="00045800">
        <w:rPr>
          <w:rFonts w:eastAsia="Times New Roman" w:cs="Arial"/>
          <w:sz w:val="24"/>
          <w:szCs w:val="24"/>
          <w:lang w:eastAsia="en-GB"/>
        </w:rPr>
        <w:t xml:space="preserve">rust </w:t>
      </w:r>
      <w:r w:rsidRPr="00F35CBB">
        <w:rPr>
          <w:rFonts w:eastAsia="Times New Roman" w:cs="Arial"/>
          <w:sz w:val="24"/>
          <w:szCs w:val="24"/>
          <w:lang w:eastAsia="en-GB"/>
        </w:rPr>
        <w:t>(KMPT) Clinical Transitional Lead  </w:t>
      </w:r>
    </w:p>
    <w:p w14:paraId="42A9334C" w14:textId="77777777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Commissioning Adults and Young People </w:t>
      </w:r>
    </w:p>
    <w:p w14:paraId="7021D2D5" w14:textId="77777777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Shared Lives </w:t>
      </w:r>
    </w:p>
    <w:p w14:paraId="5CA2289E" w14:textId="5E6ADE46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It is the responsibility of the service</w:t>
      </w:r>
      <w:r w:rsidR="00991332">
        <w:rPr>
          <w:rFonts w:eastAsia="Times New Roman" w:cs="Arial"/>
          <w:sz w:val="24"/>
          <w:szCs w:val="24"/>
          <w:lang w:eastAsia="en-GB"/>
        </w:rPr>
        <w:t>s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 to provide a core panel member each month. </w:t>
      </w:r>
    </w:p>
    <w:p w14:paraId="53FD1D53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305AD085" w14:textId="77777777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  <w:r w:rsidRPr="00F35CBB">
        <w:rPr>
          <w:rFonts w:eastAsia="Times New Roman" w:cs="Arial"/>
          <w:b/>
          <w:bCs/>
          <w:sz w:val="24"/>
          <w:szCs w:val="24"/>
          <w:lang w:eastAsia="en-GB"/>
        </w:rPr>
        <w:t xml:space="preserve">Panel Chair </w:t>
      </w:r>
    </w:p>
    <w:p w14:paraId="693C9FE7" w14:textId="77777777" w:rsidR="00D20AA1" w:rsidRDefault="00D20AA1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055815EA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 xml:space="preserve">Chairing responsibilities will be shared across Children in Care, Strengthening Independence Service and Adult Social Care. A rota </w:t>
      </w:r>
      <w:r>
        <w:rPr>
          <w:rFonts w:eastAsia="Times New Roman" w:cs="Arial"/>
          <w:sz w:val="24"/>
          <w:szCs w:val="24"/>
          <w:lang w:eastAsia="en-GB"/>
        </w:rPr>
        <w:t xml:space="preserve">for the Chairs </w:t>
      </w:r>
      <w:r w:rsidRPr="00F35CBB">
        <w:rPr>
          <w:rFonts w:eastAsia="Times New Roman" w:cs="Arial"/>
          <w:sz w:val="24"/>
          <w:szCs w:val="24"/>
          <w:lang w:eastAsia="en-GB"/>
        </w:rPr>
        <w:t>will be created and maintained by Business Support. </w:t>
      </w:r>
    </w:p>
    <w:p w14:paraId="1F4D73DF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7962FEE3" w14:textId="77777777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  <w:r w:rsidRPr="00F35CBB">
        <w:rPr>
          <w:rFonts w:eastAsia="Times New Roman" w:cs="Arial"/>
          <w:b/>
          <w:bCs/>
          <w:sz w:val="24"/>
          <w:szCs w:val="24"/>
          <w:lang w:eastAsia="en-GB"/>
        </w:rPr>
        <w:t xml:space="preserve">Business Support </w:t>
      </w:r>
    </w:p>
    <w:p w14:paraId="5C8E2428" w14:textId="77777777" w:rsidR="00D20AA1" w:rsidRDefault="00D20AA1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58693E07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Business Support will be provided by Children in Care, Strengthening Independence Service, Children and Adult Social Care on a rota.</w:t>
      </w:r>
    </w:p>
    <w:p w14:paraId="587D73A6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29A47858" w14:textId="77777777" w:rsidR="00D20AA1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  <w:r w:rsidRPr="00F35CBB">
        <w:rPr>
          <w:rFonts w:eastAsia="Times New Roman" w:cs="Arial"/>
          <w:b/>
          <w:bCs/>
          <w:sz w:val="24"/>
          <w:szCs w:val="24"/>
          <w:lang w:eastAsia="en-GB"/>
        </w:rPr>
        <w:t>Frequency of Panels</w:t>
      </w:r>
    </w:p>
    <w:p w14:paraId="5FCA90BA" w14:textId="40C03B01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  <w:r w:rsidRPr="00F35CBB">
        <w:rPr>
          <w:rFonts w:eastAsia="Times New Roman" w:cs="Arial"/>
          <w:sz w:val="24"/>
          <w:szCs w:val="24"/>
          <w:lang w:eastAsia="en-GB"/>
        </w:rPr>
        <w:t> </w:t>
      </w:r>
    </w:p>
    <w:p w14:paraId="39FD4D2F" w14:textId="77777777" w:rsidR="0069481D" w:rsidRPr="002F7104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2F7104">
        <w:rPr>
          <w:rFonts w:eastAsia="Times New Roman" w:cs="Arial"/>
          <w:sz w:val="24"/>
          <w:szCs w:val="24"/>
          <w:lang w:eastAsia="en-GB"/>
        </w:rPr>
        <w:t>Panels are convened monthly</w:t>
      </w:r>
    </w:p>
    <w:p w14:paraId="4586D393" w14:textId="4EBDB67C" w:rsidR="0069481D" w:rsidRPr="00F35CBB" w:rsidRDefault="0069481D" w:rsidP="003D7F80">
      <w:pPr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2F7104">
        <w:rPr>
          <w:rFonts w:eastAsia="Times New Roman" w:cs="Arial"/>
          <w:sz w:val="24"/>
          <w:szCs w:val="24"/>
          <w:lang w:eastAsia="en-GB"/>
        </w:rPr>
        <w:t xml:space="preserve">North/West </w:t>
      </w:r>
      <w:r w:rsidR="00936F74" w:rsidRPr="002F7104">
        <w:rPr>
          <w:rFonts w:eastAsia="Times New Roman" w:cs="Arial"/>
          <w:sz w:val="24"/>
          <w:szCs w:val="24"/>
          <w:lang w:eastAsia="en-GB"/>
        </w:rPr>
        <w:t xml:space="preserve">Panel </w:t>
      </w:r>
      <w:r w:rsidRPr="002F7104">
        <w:rPr>
          <w:rFonts w:eastAsia="Times New Roman" w:cs="Arial"/>
          <w:sz w:val="24"/>
          <w:szCs w:val="24"/>
          <w:lang w:eastAsia="en-GB"/>
        </w:rPr>
        <w:t xml:space="preserve">will be held </w:t>
      </w:r>
      <w:r w:rsidRPr="002F7104">
        <w:rPr>
          <w:rFonts w:cs="Arial"/>
          <w:sz w:val="24"/>
          <w:szCs w:val="24"/>
        </w:rPr>
        <w:t>on the</w:t>
      </w:r>
      <w:r w:rsidR="002F7104" w:rsidRPr="002F7104">
        <w:rPr>
          <w:rFonts w:cs="Arial"/>
          <w:sz w:val="24"/>
          <w:szCs w:val="24"/>
        </w:rPr>
        <w:t xml:space="preserve"> first Thursday of every </w:t>
      </w:r>
      <w:r w:rsidRPr="002F7104">
        <w:rPr>
          <w:rFonts w:cs="Arial"/>
          <w:sz w:val="24"/>
          <w:szCs w:val="24"/>
        </w:rPr>
        <w:t>month at 9:30am - 11:30am virtually.</w:t>
      </w:r>
    </w:p>
    <w:p w14:paraId="606F7D86" w14:textId="4F487EC9" w:rsidR="0069481D" w:rsidRPr="00F35CBB" w:rsidRDefault="0069481D" w:rsidP="003D7F80">
      <w:pPr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F35CBB">
        <w:rPr>
          <w:rFonts w:eastAsia="Times New Roman" w:cs="Arial"/>
          <w:sz w:val="24"/>
          <w:szCs w:val="24"/>
          <w:lang w:eastAsia="en-GB"/>
        </w:rPr>
        <w:t>South</w:t>
      </w:r>
      <w:r>
        <w:rPr>
          <w:rFonts w:eastAsia="Times New Roman" w:cs="Arial"/>
          <w:sz w:val="24"/>
          <w:szCs w:val="24"/>
          <w:lang w:eastAsia="en-GB"/>
        </w:rPr>
        <w:t>/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East </w:t>
      </w:r>
      <w:r w:rsidR="00936F74">
        <w:rPr>
          <w:rFonts w:eastAsia="Times New Roman" w:cs="Arial"/>
          <w:sz w:val="24"/>
          <w:szCs w:val="24"/>
          <w:lang w:eastAsia="en-GB"/>
        </w:rPr>
        <w:t xml:space="preserve">Panels 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will be held </w:t>
      </w:r>
      <w:r w:rsidRPr="00F35CBB">
        <w:rPr>
          <w:rFonts w:cs="Arial"/>
          <w:sz w:val="24"/>
          <w:szCs w:val="24"/>
        </w:rPr>
        <w:t>on the last Friday of every month at 9:30am - 11:30am virtually.</w:t>
      </w:r>
    </w:p>
    <w:p w14:paraId="1165FEFF" w14:textId="77777777" w:rsidR="00122F95" w:rsidRDefault="00122F95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3CCF61C5" w14:textId="77777777" w:rsidR="00D20AA1" w:rsidRDefault="00D20AA1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3CD6C9E6" w14:textId="77777777" w:rsidR="00D20AA1" w:rsidRDefault="00D20AA1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302F76B1" w14:textId="23819250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  <w:r w:rsidRPr="00F35CBB">
        <w:rPr>
          <w:rFonts w:eastAsia="Times New Roman" w:cs="Arial"/>
          <w:b/>
          <w:bCs/>
          <w:sz w:val="24"/>
          <w:szCs w:val="24"/>
          <w:lang w:eastAsia="en-GB"/>
        </w:rPr>
        <w:lastRenderedPageBreak/>
        <w:t xml:space="preserve">Referrals may come from: </w:t>
      </w:r>
    </w:p>
    <w:p w14:paraId="70D889C4" w14:textId="77777777" w:rsidR="00D20AA1" w:rsidRDefault="00D20AA1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364487D1" w14:textId="77777777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Children in Care (CIC) </w:t>
      </w:r>
    </w:p>
    <w:p w14:paraId="7E1B2D8C" w14:textId="77777777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bookmarkStart w:id="1" w:name="_Hlk145939186"/>
      <w:r w:rsidRPr="00F35CBB">
        <w:rPr>
          <w:rFonts w:eastAsia="Times New Roman" w:cs="Arial"/>
          <w:sz w:val="24"/>
          <w:szCs w:val="24"/>
          <w:lang w:eastAsia="en-GB"/>
        </w:rPr>
        <w:t xml:space="preserve">Strengthening Independence Service </w:t>
      </w:r>
      <w:bookmarkEnd w:id="1"/>
      <w:r w:rsidRPr="00F35CBB">
        <w:rPr>
          <w:rFonts w:eastAsia="Times New Roman" w:cs="Arial"/>
          <w:sz w:val="24"/>
          <w:szCs w:val="24"/>
          <w:lang w:eastAsia="en-GB"/>
        </w:rPr>
        <w:t>- For disabled children and young people  </w:t>
      </w:r>
    </w:p>
    <w:p w14:paraId="73AF3EC7" w14:textId="77777777" w:rsidR="0069481D" w:rsidRPr="00F35CBB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Children Social Work Teams (CSWT)</w:t>
      </w:r>
    </w:p>
    <w:p w14:paraId="2508604A" w14:textId="77777777" w:rsidR="0069481D" w:rsidRDefault="0069481D" w:rsidP="003D7F80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Adolescent Services Teams (AST)</w:t>
      </w:r>
    </w:p>
    <w:p w14:paraId="09A9CD7C" w14:textId="77777777" w:rsidR="006657EE" w:rsidRDefault="006657EE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3E6E2D0F" w14:textId="2CC8B64A" w:rsidR="0069481D" w:rsidRDefault="006657EE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>P</w:t>
      </w:r>
      <w:r w:rsidR="0069481D" w:rsidRPr="00F35CBB">
        <w:rPr>
          <w:rFonts w:eastAsia="Times New Roman" w:cs="Arial"/>
          <w:b/>
          <w:bCs/>
          <w:sz w:val="24"/>
          <w:szCs w:val="24"/>
          <w:lang w:eastAsia="en-GB"/>
        </w:rPr>
        <w:t xml:space="preserve">rocess </w:t>
      </w:r>
      <w:r w:rsidR="0069481D" w:rsidRPr="00F35CBB">
        <w:rPr>
          <w:rFonts w:eastAsia="Times New Roman" w:cs="Arial"/>
          <w:sz w:val="24"/>
          <w:szCs w:val="24"/>
          <w:lang w:eastAsia="en-GB"/>
        </w:rPr>
        <w:t xml:space="preserve">– </w:t>
      </w:r>
      <w:r w:rsidR="0069481D" w:rsidRPr="00F35CBB">
        <w:rPr>
          <w:rFonts w:eastAsia="Times New Roman" w:cs="Arial"/>
          <w:i/>
          <w:iCs/>
          <w:sz w:val="24"/>
          <w:szCs w:val="24"/>
          <w:lang w:eastAsia="en-GB"/>
        </w:rPr>
        <w:t xml:space="preserve">see </w:t>
      </w:r>
      <w:r w:rsidR="0069481D" w:rsidRPr="00097840">
        <w:rPr>
          <w:rFonts w:eastAsia="Times New Roman" w:cs="Arial"/>
          <w:i/>
          <w:iCs/>
          <w:sz w:val="24"/>
          <w:szCs w:val="24"/>
          <w:lang w:eastAsia="en-GB"/>
        </w:rPr>
        <w:t>Roles &amp; Responsibilities</w:t>
      </w:r>
      <w:r w:rsidR="0069481D" w:rsidRPr="001B4C18">
        <w:rPr>
          <w:rFonts w:eastAsia="Times New Roman" w:cs="Arial"/>
          <w:sz w:val="24"/>
          <w:szCs w:val="24"/>
          <w:lang w:eastAsia="en-GB"/>
        </w:rPr>
        <w:t> </w:t>
      </w:r>
      <w:r w:rsidR="0069481D" w:rsidRPr="00F35CBB">
        <w:rPr>
          <w:rFonts w:eastAsia="Times New Roman" w:cs="Arial"/>
          <w:i/>
          <w:iCs/>
          <w:sz w:val="24"/>
          <w:szCs w:val="24"/>
          <w:lang w:eastAsia="en-GB"/>
        </w:rPr>
        <w:t>table below for additional information</w:t>
      </w:r>
      <w:r w:rsidR="0069481D" w:rsidRPr="00F35CBB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23C375F6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1C912C38" w14:textId="44D4DB1E" w:rsidR="0069481D" w:rsidRPr="00122F95" w:rsidRDefault="00224D34" w:rsidP="003D7F80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122F95">
        <w:rPr>
          <w:rFonts w:cs="Arial"/>
          <w:sz w:val="24"/>
          <w:szCs w:val="24"/>
        </w:rPr>
        <w:t xml:space="preserve">All young people who have an appearance of need for ongoing care and support under the Care Act 2014 </w:t>
      </w:r>
      <w:r w:rsidR="00CC06D2" w:rsidRPr="00122F95">
        <w:rPr>
          <w:rFonts w:cs="Arial"/>
          <w:sz w:val="24"/>
          <w:szCs w:val="24"/>
        </w:rPr>
        <w:t>will be presented at the Transition Panel for discussion and decision of whether</w:t>
      </w:r>
      <w:r w:rsidRPr="00122F95">
        <w:rPr>
          <w:rFonts w:cs="Arial"/>
          <w:sz w:val="24"/>
          <w:szCs w:val="24"/>
        </w:rPr>
        <w:t xml:space="preserve"> an assessment of their needs</w:t>
      </w:r>
      <w:r w:rsidR="00CC06D2" w:rsidRPr="00122F95">
        <w:rPr>
          <w:rFonts w:cs="Arial"/>
          <w:sz w:val="24"/>
          <w:szCs w:val="24"/>
        </w:rPr>
        <w:t xml:space="preserve"> under the Care Act is required</w:t>
      </w:r>
      <w:r w:rsidRPr="00122F95">
        <w:rPr>
          <w:rFonts w:cs="Arial"/>
          <w:sz w:val="24"/>
          <w:szCs w:val="24"/>
        </w:rPr>
        <w:t xml:space="preserve"> </w:t>
      </w:r>
    </w:p>
    <w:p w14:paraId="085A2F9F" w14:textId="3A3DCE76" w:rsidR="0069481D" w:rsidRPr="002C7FB6" w:rsidRDefault="0069481D" w:rsidP="003D7F80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122F95">
        <w:rPr>
          <w:rFonts w:eastAsia="Times New Roman" w:cs="Arial"/>
          <w:sz w:val="24"/>
          <w:szCs w:val="24"/>
          <w:lang w:eastAsia="en-GB"/>
        </w:rPr>
        <w:t xml:space="preserve">A referral </w:t>
      </w:r>
      <w:r w:rsidR="00E449A5" w:rsidRPr="00122F95">
        <w:rPr>
          <w:rFonts w:eastAsia="Times New Roman" w:cs="Arial"/>
          <w:sz w:val="24"/>
          <w:szCs w:val="24"/>
          <w:lang w:eastAsia="en-GB"/>
        </w:rPr>
        <w:t xml:space="preserve">for the panel </w:t>
      </w:r>
      <w:r w:rsidRPr="00122F95">
        <w:rPr>
          <w:rFonts w:eastAsia="Times New Roman" w:cs="Arial"/>
          <w:sz w:val="24"/>
          <w:szCs w:val="24"/>
          <w:lang w:eastAsia="en-GB"/>
        </w:rPr>
        <w:t xml:space="preserve">is 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made by completing </w:t>
      </w:r>
      <w:r w:rsidRPr="002C7FB6">
        <w:rPr>
          <w:rFonts w:eastAsia="Times New Roman" w:cs="Arial"/>
          <w:sz w:val="24"/>
          <w:szCs w:val="24"/>
          <w:lang w:eastAsia="en-GB"/>
        </w:rPr>
        <w:t xml:space="preserve">the Transition Panel Form on Liberi </w:t>
      </w:r>
    </w:p>
    <w:p w14:paraId="06E1A0FC" w14:textId="77777777" w:rsidR="0069481D" w:rsidRPr="00F35CBB" w:rsidRDefault="0069481D" w:rsidP="003D7F80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 xml:space="preserve">The allocated worker for the young person will present the referral at panel in a </w:t>
      </w:r>
      <w:proofErr w:type="gramStart"/>
      <w:r w:rsidRPr="00F35CBB">
        <w:rPr>
          <w:rFonts w:eastAsia="Times New Roman" w:cs="Arial"/>
          <w:sz w:val="24"/>
          <w:szCs w:val="24"/>
          <w:lang w:eastAsia="en-GB"/>
        </w:rPr>
        <w:t>15 minute</w:t>
      </w:r>
      <w:proofErr w:type="gramEnd"/>
      <w:r w:rsidRPr="00F35CBB">
        <w:rPr>
          <w:rFonts w:eastAsia="Times New Roman" w:cs="Arial"/>
          <w:sz w:val="24"/>
          <w:szCs w:val="24"/>
          <w:lang w:eastAsia="en-GB"/>
        </w:rPr>
        <w:t xml:space="preserve"> slot.  An invite will be provided by panel business support.</w:t>
      </w:r>
    </w:p>
    <w:p w14:paraId="00D73E3C" w14:textId="798E3AC0" w:rsidR="00224D34" w:rsidRDefault="0069481D" w:rsidP="003D7F80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936F74">
        <w:rPr>
          <w:rFonts w:eastAsia="Times New Roman" w:cs="Arial"/>
          <w:sz w:val="24"/>
          <w:szCs w:val="24"/>
          <w:lang w:eastAsia="en-GB"/>
        </w:rPr>
        <w:t xml:space="preserve">At panel if it is agreed a </w:t>
      </w:r>
      <w:r w:rsidR="00045800" w:rsidRPr="00936F74">
        <w:rPr>
          <w:rFonts w:cs="Arial"/>
          <w:sz w:val="24"/>
          <w:szCs w:val="24"/>
        </w:rPr>
        <w:t>Transitions Care Needs Assessment (S.58 Care Act 2014)</w:t>
      </w:r>
      <w:r w:rsidR="00224D34" w:rsidRPr="00936F74">
        <w:rPr>
          <w:rFonts w:cs="Arial"/>
          <w:sz w:val="24"/>
          <w:szCs w:val="24"/>
        </w:rPr>
        <w:t xml:space="preserve"> </w:t>
      </w:r>
      <w:r w:rsidRPr="00936F74">
        <w:rPr>
          <w:rFonts w:eastAsia="Times New Roman" w:cs="Arial"/>
          <w:sz w:val="24"/>
          <w:szCs w:val="24"/>
          <w:lang w:eastAsia="en-GB"/>
        </w:rPr>
        <w:t>is required, lead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 professionals will be identified. </w:t>
      </w:r>
      <w:r>
        <w:rPr>
          <w:rFonts w:eastAsia="Times New Roman" w:cs="Arial"/>
          <w:sz w:val="24"/>
          <w:szCs w:val="24"/>
          <w:lang w:eastAsia="en-GB"/>
        </w:rPr>
        <w:t>Action will also occur to ensure a joint visit occurs</w:t>
      </w:r>
      <w:r w:rsidR="00CC06D2">
        <w:rPr>
          <w:rFonts w:eastAsia="Times New Roman" w:cs="Arial"/>
          <w:sz w:val="24"/>
          <w:szCs w:val="24"/>
          <w:lang w:eastAsia="en-GB"/>
        </w:rPr>
        <w:t xml:space="preserve"> in a mutually agreed time frame, ideally </w:t>
      </w:r>
      <w:r>
        <w:rPr>
          <w:rFonts w:eastAsia="Times New Roman" w:cs="Arial"/>
          <w:sz w:val="24"/>
          <w:szCs w:val="24"/>
          <w:lang w:eastAsia="en-GB"/>
        </w:rPr>
        <w:t>within six weeks</w:t>
      </w:r>
      <w:r w:rsidR="00936F74">
        <w:rPr>
          <w:rFonts w:eastAsia="Times New Roman" w:cs="Arial"/>
          <w:sz w:val="24"/>
          <w:szCs w:val="24"/>
          <w:lang w:eastAsia="en-GB"/>
        </w:rPr>
        <w:t xml:space="preserve"> and there is 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team to team discussion and planning for joint assessments. </w:t>
      </w:r>
      <w:r>
        <w:rPr>
          <w:rFonts w:eastAsia="Times New Roman" w:cs="Arial"/>
          <w:sz w:val="24"/>
          <w:szCs w:val="24"/>
          <w:lang w:eastAsia="en-GB"/>
        </w:rPr>
        <w:t>E</w:t>
      </w:r>
      <w:r w:rsidRPr="00F35CBB">
        <w:rPr>
          <w:rFonts w:eastAsia="Times New Roman" w:cs="Arial"/>
          <w:sz w:val="24"/>
          <w:szCs w:val="24"/>
          <w:lang w:eastAsia="en-GB"/>
        </w:rPr>
        <w:t>xpectations of frequency of visits</w:t>
      </w:r>
      <w:r w:rsidR="00854F5F">
        <w:rPr>
          <w:rFonts w:eastAsia="Times New Roman" w:cs="Arial"/>
          <w:sz w:val="24"/>
          <w:szCs w:val="24"/>
          <w:lang w:eastAsia="en-GB"/>
        </w:rPr>
        <w:t xml:space="preserve">, 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work </w:t>
      </w:r>
      <w:r w:rsidRPr="00921EE6">
        <w:rPr>
          <w:rFonts w:eastAsia="Times New Roman" w:cs="Arial"/>
          <w:sz w:val="24"/>
          <w:szCs w:val="24"/>
          <w:lang w:eastAsia="en-GB"/>
        </w:rPr>
        <w:t>outputs</w:t>
      </w:r>
      <w:r w:rsidR="00854F5F" w:rsidRPr="00921EE6">
        <w:rPr>
          <w:rFonts w:eastAsia="Times New Roman" w:cs="Arial"/>
          <w:sz w:val="24"/>
          <w:szCs w:val="24"/>
          <w:lang w:eastAsia="en-GB"/>
        </w:rPr>
        <w:t xml:space="preserve"> </w:t>
      </w:r>
      <w:r w:rsidR="00854F5F" w:rsidRPr="00122F95">
        <w:rPr>
          <w:rFonts w:eastAsia="Times New Roman" w:cs="Arial"/>
          <w:sz w:val="24"/>
          <w:szCs w:val="24"/>
          <w:lang w:eastAsia="en-GB"/>
        </w:rPr>
        <w:t>and paperwork expected</w:t>
      </w:r>
      <w:r w:rsidRPr="00921EE6">
        <w:rPr>
          <w:rFonts w:eastAsia="Times New Roman" w:cs="Arial"/>
          <w:sz w:val="24"/>
          <w:szCs w:val="24"/>
          <w:lang w:eastAsia="en-GB"/>
        </w:rPr>
        <w:t xml:space="preserve"> will be</w:t>
      </w:r>
      <w:r w:rsidR="00122F95">
        <w:rPr>
          <w:rFonts w:eastAsia="Times New Roman" w:cs="Arial"/>
          <w:sz w:val="24"/>
          <w:szCs w:val="24"/>
          <w:lang w:eastAsia="en-GB"/>
        </w:rPr>
        <w:t xml:space="preserve"> agreed and </w:t>
      </w:r>
      <w:r w:rsidRPr="00F35CBB">
        <w:rPr>
          <w:rFonts w:eastAsia="Times New Roman" w:cs="Arial"/>
          <w:sz w:val="24"/>
          <w:szCs w:val="24"/>
          <w:lang w:eastAsia="en-GB"/>
        </w:rPr>
        <w:t>documented to ensure a shared understanding of the roles of staff involved.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18E99C32" w14:textId="5C6993E6" w:rsidR="0069481D" w:rsidRPr="009E6E3C" w:rsidRDefault="0069481D" w:rsidP="003D7F80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9E6E3C">
        <w:rPr>
          <w:rFonts w:eastAsia="Times New Roman" w:cs="Arial"/>
          <w:sz w:val="24"/>
          <w:szCs w:val="24"/>
          <w:lang w:eastAsia="en-GB"/>
        </w:rPr>
        <w:t>The allocated worker for any young person under 18 will remain involved</w:t>
      </w:r>
      <w:r w:rsidR="00CC06D2">
        <w:rPr>
          <w:rFonts w:eastAsia="Times New Roman" w:cs="Arial"/>
          <w:sz w:val="24"/>
          <w:szCs w:val="24"/>
          <w:lang w:eastAsia="en-GB"/>
        </w:rPr>
        <w:t xml:space="preserve"> and retain case responsibility</w:t>
      </w:r>
      <w:r w:rsidRPr="009E6E3C">
        <w:rPr>
          <w:rFonts w:eastAsia="Times New Roman" w:cs="Arial"/>
          <w:sz w:val="24"/>
          <w:szCs w:val="24"/>
          <w:lang w:eastAsia="en-GB"/>
        </w:rPr>
        <w:t>, working jointly with Adult Social Care</w:t>
      </w:r>
      <w:r w:rsidR="0065773D">
        <w:rPr>
          <w:rFonts w:eastAsia="Times New Roman" w:cs="Arial"/>
          <w:sz w:val="24"/>
          <w:szCs w:val="24"/>
          <w:lang w:eastAsia="en-GB"/>
        </w:rPr>
        <w:t xml:space="preserve"> or the Strengthening Independence Service</w:t>
      </w:r>
      <w:r w:rsidRPr="009E6E3C">
        <w:rPr>
          <w:rFonts w:eastAsia="Times New Roman" w:cs="Arial"/>
          <w:sz w:val="24"/>
          <w:szCs w:val="24"/>
          <w:lang w:eastAsia="en-GB"/>
        </w:rPr>
        <w:t xml:space="preserve"> and end their involvement when the young person turns 18. </w:t>
      </w:r>
    </w:p>
    <w:p w14:paraId="1ABB7EBF" w14:textId="7DA2E1DF" w:rsidR="001C18F5" w:rsidRPr="00122F95" w:rsidRDefault="0069481D" w:rsidP="00BE6883">
      <w:pPr>
        <w:pStyle w:val="ListParagraph"/>
        <w:numPr>
          <w:ilvl w:val="0"/>
          <w:numId w:val="34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921EE6">
        <w:rPr>
          <w:rFonts w:eastAsia="Times New Roman" w:cs="Arial"/>
          <w:sz w:val="24"/>
          <w:szCs w:val="24"/>
          <w:lang w:eastAsia="en-GB"/>
        </w:rPr>
        <w:t>The financial aspects of any care of th</w:t>
      </w:r>
      <w:r w:rsidR="003D7F80" w:rsidRPr="00921EE6">
        <w:rPr>
          <w:rFonts w:eastAsia="Times New Roman" w:cs="Arial"/>
          <w:sz w:val="24"/>
          <w:szCs w:val="24"/>
          <w:lang w:eastAsia="en-GB"/>
        </w:rPr>
        <w:t>e</w:t>
      </w:r>
      <w:r w:rsidRPr="00921EE6">
        <w:rPr>
          <w:rFonts w:eastAsia="Times New Roman" w:cs="Arial"/>
          <w:sz w:val="24"/>
          <w:szCs w:val="24"/>
          <w:lang w:eastAsia="en-GB"/>
        </w:rPr>
        <w:t xml:space="preserve"> young person will remain the responsibility of CYPE until the young person is 18</w:t>
      </w:r>
      <w:r w:rsidR="00045800" w:rsidRPr="00921EE6">
        <w:rPr>
          <w:rFonts w:eastAsia="Times New Roman" w:cs="Arial"/>
          <w:sz w:val="24"/>
          <w:szCs w:val="24"/>
          <w:lang w:eastAsia="en-GB"/>
        </w:rPr>
        <w:t xml:space="preserve"> </w:t>
      </w:r>
      <w:r w:rsidR="00CC06D2" w:rsidRPr="00921EE6">
        <w:rPr>
          <w:sz w:val="24"/>
          <w:szCs w:val="24"/>
        </w:rPr>
        <w:t xml:space="preserve">and </w:t>
      </w:r>
      <w:r w:rsidR="00BE6883" w:rsidRPr="00921EE6">
        <w:rPr>
          <w:sz w:val="24"/>
          <w:szCs w:val="24"/>
        </w:rPr>
        <w:t>the Community Team</w:t>
      </w:r>
      <w:r w:rsidR="0065773D">
        <w:rPr>
          <w:sz w:val="24"/>
          <w:szCs w:val="24"/>
        </w:rPr>
        <w:t xml:space="preserve"> or Strengthening Independence Service</w:t>
      </w:r>
      <w:r w:rsidR="00BE6883" w:rsidRPr="00921EE6">
        <w:rPr>
          <w:sz w:val="24"/>
          <w:szCs w:val="24"/>
        </w:rPr>
        <w:t xml:space="preserve"> w</w:t>
      </w:r>
      <w:r w:rsidR="00921EE6">
        <w:rPr>
          <w:sz w:val="24"/>
          <w:szCs w:val="24"/>
        </w:rPr>
        <w:t>ill</w:t>
      </w:r>
      <w:r w:rsidR="00BE6883" w:rsidRPr="00921EE6">
        <w:rPr>
          <w:sz w:val="24"/>
          <w:szCs w:val="24"/>
        </w:rPr>
        <w:t xml:space="preserve"> take over financial responsibility</w:t>
      </w:r>
      <w:r w:rsidR="00CC06D2" w:rsidRPr="00921EE6">
        <w:rPr>
          <w:sz w:val="24"/>
          <w:szCs w:val="24"/>
        </w:rPr>
        <w:t xml:space="preserve"> from age 18 if the transfer is agreed</w:t>
      </w:r>
      <w:r w:rsidR="00BE6883" w:rsidRPr="00122F95">
        <w:rPr>
          <w:sz w:val="24"/>
          <w:szCs w:val="24"/>
        </w:rPr>
        <w:t>.  </w:t>
      </w:r>
      <w:r w:rsidR="00BE6883" w:rsidRPr="00122F95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5E30190A" w14:textId="115AC06C" w:rsidR="0069481D" w:rsidRPr="001C18F5" w:rsidRDefault="0069481D" w:rsidP="003D7F80">
      <w:pPr>
        <w:pStyle w:val="ListParagraph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2C7FB6">
        <w:rPr>
          <w:rFonts w:eastAsia="Times New Roman" w:cs="Arial"/>
          <w:sz w:val="24"/>
          <w:szCs w:val="24"/>
          <w:lang w:eastAsia="en-GB"/>
        </w:rPr>
        <w:t xml:space="preserve">The </w:t>
      </w:r>
      <w:r w:rsidR="002C7FB6" w:rsidRPr="002C7FB6">
        <w:rPr>
          <w:rFonts w:eastAsia="Times New Roman" w:cs="Arial"/>
          <w:sz w:val="24"/>
          <w:szCs w:val="24"/>
          <w:lang w:eastAsia="en-GB"/>
        </w:rPr>
        <w:t xml:space="preserve">Liberi Transition Panel </w:t>
      </w:r>
      <w:r w:rsidRPr="002C7FB6">
        <w:rPr>
          <w:rFonts w:eastAsia="Times New Roman" w:cs="Arial"/>
          <w:sz w:val="24"/>
          <w:szCs w:val="24"/>
          <w:lang w:eastAsia="en-GB"/>
        </w:rPr>
        <w:t xml:space="preserve">form will be updated with the panel decision and be held in </w:t>
      </w:r>
      <w:r w:rsidRPr="001C18F5">
        <w:rPr>
          <w:rFonts w:eastAsia="Times New Roman" w:cs="Arial"/>
          <w:sz w:val="24"/>
          <w:szCs w:val="24"/>
          <w:lang w:eastAsia="en-GB"/>
        </w:rPr>
        <w:t xml:space="preserve">Forms on Liberi.  Adult Social Care will be sent a PDF copy.  </w:t>
      </w:r>
    </w:p>
    <w:p w14:paraId="763D7CB5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highlight w:val="yellow"/>
          <w:lang w:eastAsia="en-GB"/>
        </w:rPr>
      </w:pPr>
    </w:p>
    <w:p w14:paraId="2FE6110F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  <w:r w:rsidRPr="0019406E">
        <w:rPr>
          <w:rFonts w:eastAsia="Times New Roman" w:cs="Arial"/>
          <w:b/>
          <w:bCs/>
          <w:sz w:val="24"/>
          <w:szCs w:val="24"/>
          <w:lang w:eastAsia="en-GB"/>
        </w:rPr>
        <w:t>Management Oversight and Escalation</w:t>
      </w:r>
      <w:r w:rsidRPr="00F35CBB"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</w:p>
    <w:p w14:paraId="2829361B" w14:textId="77777777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500D727D" w14:textId="109A297D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Panel will always </w:t>
      </w:r>
      <w:proofErr w:type="gramStart"/>
      <w:r>
        <w:rPr>
          <w:rFonts w:eastAsia="Times New Roman" w:cs="Arial"/>
          <w:sz w:val="24"/>
          <w:szCs w:val="24"/>
          <w:lang w:eastAsia="en-GB"/>
        </w:rPr>
        <w:t>make a decision</w:t>
      </w:r>
      <w:proofErr w:type="gramEnd"/>
      <w:r>
        <w:rPr>
          <w:rFonts w:eastAsia="Times New Roman" w:cs="Arial"/>
          <w:sz w:val="24"/>
          <w:szCs w:val="24"/>
          <w:lang w:eastAsia="en-GB"/>
        </w:rPr>
        <w:t xml:space="preserve">; panel members agree to abide by the collective decision-making. </w:t>
      </w:r>
      <w:r w:rsidR="005C7F51">
        <w:rPr>
          <w:rFonts w:eastAsia="Times New Roman" w:cs="Arial"/>
          <w:sz w:val="24"/>
          <w:szCs w:val="24"/>
          <w:lang w:eastAsia="en-GB"/>
        </w:rPr>
        <w:t>If there is disagreement, the usual escalation routes to Service Managers and Assistant Directors will be followed to agree a way forward, rather than coming back to the panel.</w:t>
      </w:r>
    </w:p>
    <w:p w14:paraId="2EEE0698" w14:textId="77777777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7C7FBF3F" w14:textId="77777777" w:rsidR="0069481D" w:rsidRPr="00F35CB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 xml:space="preserve">If there is a concern about the conduct </w:t>
      </w:r>
      <w:r>
        <w:rPr>
          <w:rFonts w:eastAsia="Times New Roman" w:cs="Arial"/>
          <w:sz w:val="24"/>
          <w:szCs w:val="24"/>
          <w:lang w:eastAsia="en-GB"/>
        </w:rPr>
        <w:t xml:space="preserve">of the panel, this can be raised with the Chair in the first instance and with the attendee’s line manager. </w:t>
      </w:r>
    </w:p>
    <w:p w14:paraId="4BD8BF69" w14:textId="77777777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5533EBCC" w14:textId="356B3DA2" w:rsidR="0069481D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t>If there is a delay in the assessment be</w:t>
      </w:r>
      <w:r>
        <w:rPr>
          <w:rFonts w:eastAsia="Times New Roman" w:cs="Arial"/>
          <w:sz w:val="24"/>
          <w:szCs w:val="24"/>
          <w:lang w:eastAsia="en-GB"/>
        </w:rPr>
        <w:t>ing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 completed, discussions should occur between the respective team managers and</w:t>
      </w:r>
      <w:r>
        <w:rPr>
          <w:rFonts w:eastAsia="Times New Roman" w:cs="Arial"/>
          <w:sz w:val="24"/>
          <w:szCs w:val="24"/>
          <w:lang w:eastAsia="en-GB"/>
        </w:rPr>
        <w:t>,</w:t>
      </w:r>
      <w:r w:rsidRPr="00F35CBB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>if necessary, the matter escalated to Service Man</w:t>
      </w:r>
      <w:r w:rsidR="00DA4A73">
        <w:rPr>
          <w:rFonts w:eastAsia="Times New Roman" w:cs="Arial"/>
          <w:sz w:val="24"/>
          <w:szCs w:val="24"/>
          <w:lang w:eastAsia="en-GB"/>
        </w:rPr>
        <w:t>a</w:t>
      </w:r>
      <w:r>
        <w:rPr>
          <w:rFonts w:eastAsia="Times New Roman" w:cs="Arial"/>
          <w:sz w:val="24"/>
          <w:szCs w:val="24"/>
          <w:lang w:eastAsia="en-GB"/>
        </w:rPr>
        <w:t xml:space="preserve">gers or the Assistant Director to come to a resolution and agree next steps. A case note should be put on the </w:t>
      </w:r>
      <w:r w:rsidR="005C7F51">
        <w:rPr>
          <w:rFonts w:eastAsia="Times New Roman" w:cs="Arial"/>
          <w:sz w:val="24"/>
          <w:szCs w:val="24"/>
          <w:lang w:eastAsia="en-GB"/>
        </w:rPr>
        <w:t>relevant management information system</w:t>
      </w:r>
      <w:r w:rsidR="00C867DC">
        <w:rPr>
          <w:rFonts w:eastAsia="Times New Roman" w:cs="Arial"/>
          <w:sz w:val="24"/>
          <w:szCs w:val="24"/>
          <w:lang w:eastAsia="en-GB"/>
        </w:rPr>
        <w:t>.</w:t>
      </w:r>
    </w:p>
    <w:p w14:paraId="6F87D979" w14:textId="77777777" w:rsidR="005C7F51" w:rsidRDefault="005C7F51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1983A03A" w14:textId="77777777" w:rsidR="00BE6883" w:rsidRDefault="00BE6883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4A104D5E" w14:textId="77777777" w:rsidR="00122F95" w:rsidRDefault="00122F95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090BF40E" w14:textId="103723C3" w:rsidR="0069481D" w:rsidRPr="0023292B" w:rsidRDefault="0069481D" w:rsidP="003D7F80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F35CBB">
        <w:rPr>
          <w:rFonts w:eastAsia="Times New Roman" w:cs="Arial"/>
          <w:sz w:val="24"/>
          <w:szCs w:val="24"/>
          <w:lang w:eastAsia="en-GB"/>
        </w:rPr>
        <w:lastRenderedPageBreak/>
        <w:t> </w:t>
      </w:r>
      <w:r w:rsidRPr="001B4C18">
        <w:rPr>
          <w:rFonts w:eastAsia="Times New Roman" w:cs="Arial"/>
          <w:b/>
          <w:bCs/>
          <w:sz w:val="24"/>
          <w:szCs w:val="24"/>
          <w:lang w:eastAsia="en-GB"/>
        </w:rPr>
        <w:t>Roles &amp; Responsibilities</w:t>
      </w:r>
      <w:r w:rsidRPr="001B4C18">
        <w:rPr>
          <w:rFonts w:eastAsia="Times New Roman" w:cs="Arial"/>
          <w:sz w:val="24"/>
          <w:szCs w:val="24"/>
          <w:lang w:eastAsia="en-GB"/>
        </w:rPr>
        <w:t> </w:t>
      </w:r>
    </w:p>
    <w:p w14:paraId="2A9E6D1E" w14:textId="77777777" w:rsidR="0069481D" w:rsidRPr="001B4C18" w:rsidRDefault="0069481D" w:rsidP="006948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03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505"/>
      </w:tblGrid>
      <w:tr w:rsidR="0069481D" w:rsidRPr="001B4C18" w14:paraId="622F8515" w14:textId="77777777" w:rsidTr="00045800">
        <w:trPr>
          <w:trHeight w:val="300"/>
        </w:trPr>
        <w:tc>
          <w:tcPr>
            <w:tcW w:w="184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1ACCDBF0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Role </w:t>
            </w:r>
          </w:p>
        </w:tc>
        <w:tc>
          <w:tcPr>
            <w:tcW w:w="8505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hideMark/>
          </w:tcPr>
          <w:p w14:paraId="401E36F7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Responsibility </w:t>
            </w:r>
          </w:p>
        </w:tc>
      </w:tr>
      <w:tr w:rsidR="0069481D" w:rsidRPr="001B4C18" w14:paraId="71020D1E" w14:textId="77777777" w:rsidTr="00045800">
        <w:trPr>
          <w:trHeight w:val="300"/>
        </w:trPr>
        <w:tc>
          <w:tcPr>
            <w:tcW w:w="1844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4117149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Chair </w:t>
            </w:r>
          </w:p>
        </w:tc>
        <w:tc>
          <w:tcPr>
            <w:tcW w:w="850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C33E49F" w14:textId="77777777" w:rsidR="0069481D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Provide meeting direction and prevent drift</w:t>
            </w:r>
          </w:p>
          <w:p w14:paraId="2DD67F34" w14:textId="77777777" w:rsidR="0069481D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Ensure there is a clear decision made and a rationale recorded if there is any difference of opinion.</w:t>
            </w:r>
          </w:p>
          <w:p w14:paraId="18DAC6C2" w14:textId="77777777" w:rsidR="0069481D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Confirm outcomes to be recorded with the Business Support at the end of the meeting. </w:t>
            </w:r>
          </w:p>
          <w:p w14:paraId="1C07C44A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To escalate any issues or risks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(including safeguarding and financial) 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to the appropriate Assistant Director </w:t>
            </w:r>
          </w:p>
        </w:tc>
      </w:tr>
      <w:tr w:rsidR="0069481D" w:rsidRPr="001B4C18" w14:paraId="59CF16B5" w14:textId="77777777" w:rsidTr="00045800">
        <w:trPr>
          <w:trHeight w:val="300"/>
        </w:trPr>
        <w:tc>
          <w:tcPr>
            <w:tcW w:w="1844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6BE279D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Core Panel Member </w:t>
            </w:r>
          </w:p>
        </w:tc>
        <w:tc>
          <w:tcPr>
            <w:tcW w:w="850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802ABA4" w14:textId="77777777" w:rsidR="0069481D" w:rsidRDefault="0069481D" w:rsidP="0069481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Provide professional opinion around allocation of assessment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197FAB4A" w14:textId="77777777" w:rsidR="0069481D" w:rsidRDefault="0069481D" w:rsidP="0069481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Recommend any alternative provision, actions or guidance that will benefit the young person</w:t>
            </w:r>
          </w:p>
          <w:p w14:paraId="51DB0156" w14:textId="77777777" w:rsidR="0069481D" w:rsidRPr="001B4C18" w:rsidRDefault="0069481D" w:rsidP="0069481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Feedback to directorate governance structures and area teams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69481D" w:rsidRPr="001B4C18" w14:paraId="63C8473F" w14:textId="77777777" w:rsidTr="00045800">
        <w:trPr>
          <w:trHeight w:val="300"/>
        </w:trPr>
        <w:tc>
          <w:tcPr>
            <w:tcW w:w="1844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78A70F1E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Business Support </w:t>
            </w:r>
          </w:p>
        </w:tc>
        <w:tc>
          <w:tcPr>
            <w:tcW w:w="8505" w:type="dxa"/>
            <w:tcBorders>
              <w:top w:val="single" w:sz="6" w:space="0" w:color="8EAADB"/>
              <w:left w:val="single" w:sz="6" w:space="0" w:color="8EAADB"/>
              <w:bottom w:val="single" w:sz="6" w:space="0" w:color="1E8BCD"/>
              <w:right w:val="single" w:sz="6" w:space="0" w:color="8EAADB"/>
            </w:tcBorders>
            <w:shd w:val="clear" w:color="auto" w:fill="D9E2F3"/>
            <w:hideMark/>
          </w:tcPr>
          <w:p w14:paraId="3BFBEB48" w14:textId="77777777" w:rsidR="0069481D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Book panel meetings</w:t>
            </w:r>
          </w:p>
          <w:p w14:paraId="4A7E0CE3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Organise the Chair and business support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rota</w:t>
            </w:r>
          </w:p>
          <w:p w14:paraId="60C1313C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Oversee the panel Work tray on Liberi   </w:t>
            </w:r>
          </w:p>
          <w:p w14:paraId="6E8AC3A7" w14:textId="77777777" w:rsidR="0069481D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C5326">
              <w:rPr>
                <w:rFonts w:eastAsia="Times New Roman" w:cs="Arial"/>
                <w:sz w:val="24"/>
                <w:szCs w:val="24"/>
                <w:lang w:eastAsia="en-GB"/>
              </w:rPr>
              <w:t>Discuss with the Chair priorit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y/moving referrals</w:t>
            </w:r>
            <w:r w:rsidRPr="008C5326">
              <w:rPr>
                <w:rFonts w:eastAsia="Times New Roman" w:cs="Arial"/>
                <w:sz w:val="24"/>
                <w:szCs w:val="24"/>
                <w:lang w:eastAsia="en-GB"/>
              </w:rPr>
              <w:t xml:space="preserve"> for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the </w:t>
            </w:r>
            <w:r w:rsidRPr="008C5326">
              <w:rPr>
                <w:rFonts w:eastAsia="Times New Roman" w:cs="Arial"/>
                <w:sz w:val="24"/>
                <w:szCs w:val="24"/>
                <w:lang w:eastAsia="en-GB"/>
              </w:rPr>
              <w:t>agenda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, if required</w:t>
            </w:r>
          </w:p>
          <w:p w14:paraId="5C80DD58" w14:textId="77777777" w:rsidR="0069481D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Circulate the referrals and agenda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1 week 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before panel to core panel members </w:t>
            </w:r>
          </w:p>
          <w:p w14:paraId="56B86696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Book 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practitioner slots via outlook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/ MST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  </w:t>
            </w:r>
          </w:p>
          <w:p w14:paraId="7B447EBA" w14:textId="69F4EBF7" w:rsidR="0069481D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Minute panel decisions and outcome on the </w:t>
            </w:r>
            <w:r w:rsidR="002C7FB6">
              <w:rPr>
                <w:rFonts w:eastAsia="Times New Roman" w:cs="Arial"/>
                <w:sz w:val="24"/>
                <w:szCs w:val="24"/>
                <w:lang w:eastAsia="en-GB"/>
              </w:rPr>
              <w:t xml:space="preserve">Transition Panel 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referral form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on Liberi and finalise.  Where Adult Social Care are going to be involved, send a PDF copy</w:t>
            </w:r>
            <w:r w:rsidR="005C7F51">
              <w:rPr>
                <w:rFonts w:eastAsia="Times New Roman" w:cs="Arial"/>
                <w:sz w:val="24"/>
                <w:szCs w:val="24"/>
                <w:lang w:eastAsia="en-GB"/>
              </w:rPr>
              <w:t xml:space="preserve"> to the relevant team.</w:t>
            </w:r>
          </w:p>
          <w:p w14:paraId="0DBE978A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C5326">
              <w:rPr>
                <w:rFonts w:eastAsia="Times New Roman" w:cs="Arial"/>
                <w:sz w:val="24"/>
                <w:szCs w:val="24"/>
                <w:lang w:eastAsia="en-GB"/>
              </w:rPr>
              <w:t xml:space="preserve">Update and maintain central </w:t>
            </w:r>
            <w:r w:rsidRPr="0019406E">
              <w:rPr>
                <w:rFonts w:eastAsia="Times New Roman" w:cs="Arial"/>
                <w:sz w:val="24"/>
                <w:szCs w:val="24"/>
                <w:lang w:eastAsia="en-GB"/>
              </w:rPr>
              <w:t>spreadsheet held on MST</w:t>
            </w:r>
            <w:r w:rsidRPr="008C5326">
              <w:rPr>
                <w:rFonts w:eastAsia="Times New Roman" w:cs="Arial"/>
                <w:sz w:val="24"/>
                <w:szCs w:val="24"/>
                <w:lang w:eastAsia="en-GB"/>
              </w:rPr>
              <w:t xml:space="preserve">  </w:t>
            </w:r>
          </w:p>
        </w:tc>
      </w:tr>
      <w:tr w:rsidR="0069481D" w:rsidRPr="001B4C18" w14:paraId="0ABB1D33" w14:textId="77777777" w:rsidTr="00045800">
        <w:trPr>
          <w:trHeight w:val="300"/>
        </w:trPr>
        <w:tc>
          <w:tcPr>
            <w:tcW w:w="1844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1E8BCD"/>
            </w:tcBorders>
            <w:shd w:val="clear" w:color="auto" w:fill="auto"/>
            <w:hideMark/>
          </w:tcPr>
          <w:p w14:paraId="15622BFB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Allocated practitioner for the young person </w:t>
            </w:r>
            <w:r w:rsidRPr="001B4C1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(CYPE) </w:t>
            </w:r>
          </w:p>
        </w:tc>
        <w:tc>
          <w:tcPr>
            <w:tcW w:w="8505" w:type="dxa"/>
            <w:tcBorders>
              <w:top w:val="single" w:sz="6" w:space="0" w:color="1E8BCD"/>
              <w:left w:val="single" w:sz="6" w:space="0" w:color="1E8BCD"/>
              <w:bottom w:val="single" w:sz="6" w:space="0" w:color="1E8BCD"/>
              <w:right w:val="single" w:sz="6" w:space="0" w:color="1E8BCD"/>
            </w:tcBorders>
            <w:shd w:val="clear" w:color="auto" w:fill="auto"/>
            <w:hideMark/>
          </w:tcPr>
          <w:p w14:paraId="723E0BD4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Ensure Panel request is appropriate via discussions with Manager/Supervisor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5158C770" w14:textId="25EC8054" w:rsidR="0069481D" w:rsidRDefault="0069425E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Transition </w:t>
            </w:r>
            <w:r w:rsidR="0069481D"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Panel referral </w:t>
            </w:r>
            <w:r w:rsidR="0069481D">
              <w:rPr>
                <w:rFonts w:eastAsia="Times New Roman" w:cs="Arial"/>
                <w:sz w:val="24"/>
                <w:szCs w:val="24"/>
                <w:lang w:eastAsia="en-GB"/>
              </w:rPr>
              <w:t xml:space="preserve">(Liberi form) </w:t>
            </w:r>
            <w:r w:rsidR="0069481D"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to be </w:t>
            </w:r>
            <w:r w:rsidR="0069481D">
              <w:rPr>
                <w:rFonts w:eastAsia="Times New Roman" w:cs="Arial"/>
                <w:sz w:val="24"/>
                <w:szCs w:val="24"/>
                <w:lang w:eastAsia="en-GB"/>
              </w:rPr>
              <w:t xml:space="preserve">completed and </w:t>
            </w:r>
            <w:r w:rsidR="0069481D"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sent </w:t>
            </w:r>
            <w:r w:rsidR="0069481D">
              <w:rPr>
                <w:rFonts w:eastAsia="Times New Roman" w:cs="Arial"/>
                <w:sz w:val="24"/>
                <w:szCs w:val="24"/>
                <w:lang w:eastAsia="en-GB"/>
              </w:rPr>
              <w:t xml:space="preserve">two weeks minimum </w:t>
            </w:r>
            <w:r w:rsidR="0069481D" w:rsidRPr="001B4C18">
              <w:rPr>
                <w:rFonts w:eastAsia="Times New Roman" w:cs="Arial"/>
                <w:sz w:val="24"/>
                <w:szCs w:val="24"/>
                <w:lang w:eastAsia="en-GB"/>
              </w:rPr>
              <w:t>before panel</w:t>
            </w:r>
            <w:r w:rsidR="0069481D">
              <w:rPr>
                <w:rFonts w:eastAsia="Times New Roman" w:cs="Arial"/>
                <w:sz w:val="24"/>
                <w:szCs w:val="24"/>
                <w:lang w:eastAsia="en-GB"/>
              </w:rPr>
              <w:t xml:space="preserve"> to the Team Manager</w:t>
            </w:r>
            <w:r w:rsidR="0069481D" w:rsidRPr="001B4C18">
              <w:rPr>
                <w:rFonts w:eastAsia="Times New Roman" w:cs="Arial"/>
                <w:sz w:val="24"/>
                <w:szCs w:val="24"/>
                <w:lang w:eastAsia="en-GB"/>
              </w:rPr>
              <w:t>  </w:t>
            </w:r>
          </w:p>
          <w:p w14:paraId="55E8049A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Add case note of date brought to panel and outcome</w:t>
            </w:r>
          </w:p>
          <w:p w14:paraId="41057DE2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Arrange a joint assessment once allocation has been agreed by panel  </w:t>
            </w:r>
          </w:p>
        </w:tc>
      </w:tr>
      <w:tr w:rsidR="0069481D" w:rsidRPr="001B4C18" w14:paraId="0B4C7E2C" w14:textId="77777777" w:rsidTr="00045800">
        <w:trPr>
          <w:trHeight w:val="300"/>
        </w:trPr>
        <w:tc>
          <w:tcPr>
            <w:tcW w:w="1844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75BD5B0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Team Manager (CYPE) </w:t>
            </w:r>
          </w:p>
        </w:tc>
        <w:tc>
          <w:tcPr>
            <w:tcW w:w="8505" w:type="dxa"/>
            <w:tcBorders>
              <w:top w:val="single" w:sz="6" w:space="0" w:color="1E8BCD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921A891" w14:textId="1B68DB74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Review and quality assure the </w:t>
            </w:r>
            <w:r w:rsidR="0069425E">
              <w:rPr>
                <w:rFonts w:eastAsia="Times New Roman" w:cs="Arial"/>
                <w:sz w:val="24"/>
                <w:szCs w:val="24"/>
                <w:lang w:eastAsia="en-GB"/>
              </w:rPr>
              <w:t>Transition P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anel referral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.  Approve and send to relevant Transition Panel group tray </w:t>
            </w:r>
            <w:r w:rsidRPr="0038509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one week before panel.</w:t>
            </w:r>
          </w:p>
        </w:tc>
      </w:tr>
      <w:tr w:rsidR="0069481D" w:rsidRPr="001B4C18" w14:paraId="11B92E61" w14:textId="77777777" w:rsidTr="00045800">
        <w:trPr>
          <w:trHeight w:val="300"/>
        </w:trPr>
        <w:tc>
          <w:tcPr>
            <w:tcW w:w="1844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0911A01" w14:textId="2EA5F792" w:rsidR="0069481D" w:rsidRPr="001B4C18" w:rsidRDefault="00644B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Adult </w:t>
            </w:r>
            <w:r w:rsidR="00045800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Community</w:t>
            </w:r>
            <w:r w:rsidR="0069481D" w:rsidRPr="001B4C1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Team Managers  </w:t>
            </w:r>
          </w:p>
          <w:p w14:paraId="299F5ECC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(ASCH) 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/ Team Managers </w:t>
            </w:r>
            <w:r w:rsidRPr="00DB1474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Strengthening Independence Service</w:t>
            </w:r>
          </w:p>
        </w:tc>
        <w:tc>
          <w:tcPr>
            <w:tcW w:w="8505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048B615" w14:textId="20C8C76D" w:rsidR="006657EE" w:rsidRDefault="0069481D" w:rsidP="00665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Upon receipt of </w:t>
            </w:r>
            <w:r w:rsidR="006657EE">
              <w:rPr>
                <w:rFonts w:eastAsia="Times New Roman" w:cs="Arial"/>
                <w:sz w:val="24"/>
                <w:szCs w:val="24"/>
                <w:lang w:eastAsia="en-GB"/>
              </w:rPr>
              <w:t>the Transitions P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anel outcome</w:t>
            </w:r>
            <w:r w:rsidR="006657EE">
              <w:rPr>
                <w:rFonts w:eastAsia="Times New Roman" w:cs="Arial"/>
                <w:sz w:val="24"/>
                <w:szCs w:val="24"/>
                <w:lang w:eastAsia="en-GB"/>
              </w:rPr>
              <w:t xml:space="preserve"> form</w:t>
            </w: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="006657EE" w:rsidRPr="001B4C18">
              <w:rPr>
                <w:rFonts w:eastAsia="Times New Roman" w:cs="Arial"/>
                <w:sz w:val="24"/>
                <w:szCs w:val="24"/>
                <w:lang w:eastAsia="en-GB"/>
              </w:rPr>
              <w:t>Team to open referral on Mosaic  </w:t>
            </w:r>
          </w:p>
          <w:p w14:paraId="583B6E24" w14:textId="357D7F21" w:rsidR="006657EE" w:rsidRDefault="006657EE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Panel outcome to be saved on Mosaic</w:t>
            </w:r>
          </w:p>
          <w:p w14:paraId="6204880E" w14:textId="389A8AE2" w:rsidR="0069481D" w:rsidRPr="001B4C18" w:rsidRDefault="006657EE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="0069481D" w:rsidRPr="001B4C18">
              <w:rPr>
                <w:rFonts w:eastAsia="Times New Roman" w:cs="Arial"/>
                <w:sz w:val="24"/>
                <w:szCs w:val="24"/>
                <w:lang w:eastAsia="en-GB"/>
              </w:rPr>
              <w:t>eferral to be allocated</w:t>
            </w:r>
            <w:r w:rsidR="0069481D">
              <w:rPr>
                <w:rFonts w:eastAsia="Times New Roman" w:cs="Arial"/>
                <w:sz w:val="24"/>
                <w:szCs w:val="24"/>
                <w:lang w:eastAsia="en-GB"/>
              </w:rPr>
              <w:t xml:space="preserve"> to</w:t>
            </w:r>
            <w:r w:rsidR="0069481D"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 a </w:t>
            </w:r>
            <w:r w:rsidR="0069481D">
              <w:rPr>
                <w:rFonts w:eastAsia="Times New Roman" w:cs="Arial"/>
                <w:sz w:val="24"/>
                <w:szCs w:val="24"/>
                <w:lang w:eastAsia="en-GB"/>
              </w:rPr>
              <w:t xml:space="preserve">practitioner </w:t>
            </w:r>
          </w:p>
          <w:p w14:paraId="62E47A05" w14:textId="1BCEC09E" w:rsidR="0069481D" w:rsidRPr="00BE0589" w:rsidRDefault="006657EE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Practitioner to e</w:t>
            </w:r>
            <w:r w:rsidR="0069481D" w:rsidRPr="001B4C18">
              <w:rPr>
                <w:rFonts w:eastAsia="Times New Roman" w:cs="Arial"/>
                <w:sz w:val="24"/>
                <w:szCs w:val="24"/>
                <w:lang w:eastAsia="en-GB"/>
              </w:rPr>
              <w:t xml:space="preserve">nsure liaison </w:t>
            </w:r>
            <w:r w:rsidR="0069481D" w:rsidRPr="00BE0589">
              <w:rPr>
                <w:rFonts w:eastAsia="Times New Roman" w:cs="Arial"/>
                <w:sz w:val="24"/>
                <w:szCs w:val="24"/>
                <w:lang w:eastAsia="en-GB"/>
              </w:rPr>
              <w:t xml:space="preserve">with </w:t>
            </w:r>
            <w:r w:rsidR="0069481D" w:rsidRPr="00BF70B8">
              <w:rPr>
                <w:rFonts w:eastAsia="Times New Roman" w:cs="Arial"/>
                <w:sz w:val="24"/>
                <w:szCs w:val="24"/>
                <w:lang w:eastAsia="en-GB"/>
              </w:rPr>
              <w:t>CYPE allocated worker to arrange joint visit no later than 6 weeks from panel decision</w:t>
            </w:r>
            <w:r w:rsidR="0069481D" w:rsidRPr="00BE0589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4E399295" w14:textId="77777777" w:rsidR="0069481D" w:rsidRPr="001B4C18" w:rsidRDefault="0069481D" w:rsidP="0069481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4"/>
                <w:szCs w:val="24"/>
                <w:lang w:eastAsia="en-GB"/>
              </w:rPr>
              <w:t>Ensure that assessments are allocated and are completed within set timescales</w:t>
            </w:r>
          </w:p>
        </w:tc>
      </w:tr>
    </w:tbl>
    <w:p w14:paraId="08350753" w14:textId="77777777" w:rsidR="0069481D" w:rsidRPr="001B4C18" w:rsidRDefault="0069481D" w:rsidP="006948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4C18">
        <w:rPr>
          <w:rFonts w:eastAsia="Times New Roman" w:cs="Arial"/>
          <w:sz w:val="24"/>
          <w:szCs w:val="24"/>
          <w:lang w:eastAsia="en-GB"/>
        </w:rPr>
        <w:t> </w:t>
      </w:r>
    </w:p>
    <w:p w14:paraId="7566A496" w14:textId="77777777" w:rsidR="0069481D" w:rsidRDefault="0069481D" w:rsidP="0069481D">
      <w:pPr>
        <w:spacing w:after="0" w:line="240" w:lineRule="auto"/>
        <w:ind w:firstLine="360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41FEFE61" w14:textId="77777777" w:rsidR="0069425E" w:rsidRDefault="0069425E" w:rsidP="0069481D">
      <w:pPr>
        <w:spacing w:after="0" w:line="240" w:lineRule="auto"/>
        <w:ind w:firstLine="360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1A5D71A7" w14:textId="77777777" w:rsidR="0069481D" w:rsidRDefault="0069481D" w:rsidP="0069481D">
      <w:pPr>
        <w:spacing w:after="0" w:line="240" w:lineRule="auto"/>
        <w:ind w:firstLine="36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1B4C18">
        <w:rPr>
          <w:rFonts w:eastAsia="Times New Roman" w:cs="Arial"/>
          <w:sz w:val="24"/>
          <w:szCs w:val="24"/>
          <w:lang w:eastAsia="en-GB"/>
        </w:rPr>
        <w:lastRenderedPageBreak/>
        <w:t> </w:t>
      </w:r>
      <w:r w:rsidRPr="001B4C18">
        <w:rPr>
          <w:rFonts w:eastAsia="Times New Roman" w:cs="Arial"/>
          <w:b/>
          <w:bCs/>
          <w:sz w:val="24"/>
          <w:szCs w:val="24"/>
          <w:lang w:eastAsia="en-GB"/>
        </w:rPr>
        <w:t>Governance:</w:t>
      </w:r>
      <w:r w:rsidRPr="001B4C18">
        <w:rPr>
          <w:rFonts w:eastAsia="Times New Roman" w:cs="Arial"/>
          <w:sz w:val="24"/>
          <w:szCs w:val="24"/>
          <w:lang w:eastAsia="en-GB"/>
        </w:rPr>
        <w:t> </w:t>
      </w:r>
    </w:p>
    <w:p w14:paraId="615515BE" w14:textId="77777777" w:rsidR="00122F95" w:rsidRDefault="00122F95" w:rsidP="0069481D">
      <w:pPr>
        <w:spacing w:after="0" w:line="240" w:lineRule="auto"/>
        <w:ind w:firstLine="360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14:paraId="78695F71" w14:textId="77777777" w:rsidR="0069481D" w:rsidRPr="001B4C18" w:rsidRDefault="0069481D" w:rsidP="0069481D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DDDCB91" w14:textId="77777777" w:rsidR="0069481D" w:rsidRPr="001B4C18" w:rsidRDefault="0069481D" w:rsidP="00694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4C18">
        <w:rPr>
          <w:noProof/>
        </w:rPr>
        <w:drawing>
          <wp:inline distT="0" distB="0" distL="0" distR="0" wp14:anchorId="649ABC73" wp14:editId="634A914E">
            <wp:extent cx="3638550" cy="2647950"/>
            <wp:effectExtent l="0" t="0" r="0" b="0"/>
            <wp:docPr id="1056231445" name="Picture 1056231445" descr="A diagram showing the process of the Terms of Reference and how it will be reviewed by the Core Panel members in the first instance at 6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31445" name="Picture 1056231445" descr="A diagram showing the process of the Terms of Reference and how it will be reviewed by the Core Panel members in the first instance at 6 mont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C18">
        <w:rPr>
          <w:rFonts w:eastAsia="Times New Roman" w:cs="Arial"/>
          <w:sz w:val="24"/>
          <w:szCs w:val="24"/>
          <w:lang w:eastAsia="en-GB"/>
        </w:rPr>
        <w:t> </w:t>
      </w:r>
    </w:p>
    <w:p w14:paraId="10D7407C" w14:textId="77777777" w:rsidR="0069481D" w:rsidRPr="001B4C18" w:rsidRDefault="0069481D" w:rsidP="006948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4C18">
        <w:rPr>
          <w:rFonts w:eastAsia="Times New Roman" w:cs="Arial"/>
          <w:lang w:eastAsia="en-GB"/>
        </w:rPr>
        <w:t> </w:t>
      </w:r>
    </w:p>
    <w:p w14:paraId="56BC605F" w14:textId="3C05CCFC" w:rsidR="00122F95" w:rsidRPr="00C867DC" w:rsidRDefault="00122F95" w:rsidP="00122F95">
      <w:pPr>
        <w:spacing w:after="0" w:line="240" w:lineRule="auto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  <w:r w:rsidRPr="00C867DC">
        <w:rPr>
          <w:rFonts w:eastAsia="Times New Roman" w:cs="Arial"/>
          <w:b/>
          <w:bCs/>
          <w:sz w:val="24"/>
          <w:szCs w:val="24"/>
          <w:lang w:eastAsia="en-GB"/>
        </w:rPr>
        <w:t xml:space="preserve">The Terms of Reference will be reviewed by the </w:t>
      </w:r>
      <w:r w:rsidR="00C867DC">
        <w:rPr>
          <w:rFonts w:eastAsia="Times New Roman" w:cs="Arial"/>
          <w:b/>
          <w:bCs/>
          <w:sz w:val="24"/>
          <w:szCs w:val="24"/>
          <w:lang w:eastAsia="en-GB"/>
        </w:rPr>
        <w:t>Core Panel members</w:t>
      </w:r>
      <w:r w:rsidRPr="00C867DC">
        <w:rPr>
          <w:rFonts w:eastAsia="Times New Roman" w:cs="Arial"/>
          <w:b/>
          <w:bCs/>
          <w:sz w:val="24"/>
          <w:szCs w:val="24"/>
          <w:lang w:eastAsia="en-GB"/>
        </w:rPr>
        <w:t xml:space="preserve"> in the first instance at 6 months.</w:t>
      </w:r>
      <w:r w:rsidR="00D20AA1">
        <w:rPr>
          <w:rFonts w:eastAsia="Times New Roman" w:cs="Arial"/>
          <w:b/>
          <w:bCs/>
          <w:sz w:val="24"/>
          <w:szCs w:val="24"/>
          <w:lang w:eastAsia="en-GB"/>
        </w:rPr>
        <w:t xml:space="preserve"> This will include</w:t>
      </w:r>
      <w:r w:rsidR="00C569B2">
        <w:rPr>
          <w:rFonts w:eastAsia="Times New Roman" w:cs="Arial"/>
          <w:b/>
          <w:bCs/>
          <w:sz w:val="24"/>
          <w:szCs w:val="24"/>
          <w:lang w:eastAsia="en-GB"/>
        </w:rPr>
        <w:t xml:space="preserve"> reviewing </w:t>
      </w:r>
      <w:r w:rsidR="00D20AA1">
        <w:rPr>
          <w:rFonts w:eastAsia="Times New Roman" w:cs="Arial"/>
          <w:b/>
          <w:bCs/>
          <w:sz w:val="24"/>
          <w:szCs w:val="24"/>
          <w:lang w:eastAsia="en-GB"/>
        </w:rPr>
        <w:t xml:space="preserve">the usage of Business Support. </w:t>
      </w:r>
      <w:r w:rsidRPr="00C867DC">
        <w:rPr>
          <w:rFonts w:eastAsia="Times New Roman" w:cs="Arial"/>
          <w:b/>
          <w:bCs/>
          <w:sz w:val="24"/>
          <w:szCs w:val="24"/>
          <w:lang w:eastAsia="en-GB"/>
        </w:rPr>
        <w:t xml:space="preserve"> If any changes are recommended</w:t>
      </w:r>
      <w:r w:rsidR="00C867DC" w:rsidRPr="00C867DC">
        <w:rPr>
          <w:rFonts w:eastAsia="Times New Roman" w:cs="Arial"/>
          <w:b/>
          <w:bCs/>
          <w:sz w:val="24"/>
          <w:szCs w:val="24"/>
          <w:lang w:eastAsia="en-GB"/>
        </w:rPr>
        <w:t xml:space="preserve">, </w:t>
      </w:r>
      <w:r w:rsidRPr="00C867DC">
        <w:rPr>
          <w:rFonts w:eastAsia="Times New Roman" w:cs="Arial"/>
          <w:b/>
          <w:bCs/>
          <w:sz w:val="24"/>
          <w:szCs w:val="24"/>
          <w:lang w:eastAsia="en-GB"/>
        </w:rPr>
        <w:t xml:space="preserve">they will liaise with their Service Managers to agree the way forward. </w:t>
      </w:r>
    </w:p>
    <w:p w14:paraId="76551BFF" w14:textId="77777777" w:rsidR="00122F95" w:rsidRPr="001B4C18" w:rsidRDefault="00122F95" w:rsidP="006948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12C834A" w14:textId="77777777" w:rsidR="0069481D" w:rsidRPr="001B4C18" w:rsidRDefault="0069481D" w:rsidP="006948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4C18">
        <w:rPr>
          <w:rFonts w:eastAsia="Times New Roman" w:cs="Arial"/>
          <w:lang w:eastAsia="en-GB"/>
        </w:rPr>
        <w:t> </w:t>
      </w:r>
    </w:p>
    <w:tbl>
      <w:tblPr>
        <w:tblW w:w="8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2204"/>
        <w:gridCol w:w="2204"/>
      </w:tblGrid>
      <w:tr w:rsidR="0069481D" w:rsidRPr="001B4C18" w14:paraId="3B6C050E" w14:textId="77777777">
        <w:trPr>
          <w:trHeight w:val="300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569AD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Approval by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3E9BE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ADF7A" w14:textId="77777777" w:rsidR="0069481D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Date reviewed </w:t>
            </w:r>
          </w:p>
        </w:tc>
      </w:tr>
      <w:tr w:rsidR="0069481D" w:rsidRPr="001B4C18" w14:paraId="40E89DB1" w14:textId="77777777">
        <w:trPr>
          <w:trHeight w:val="300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ABA7C" w14:textId="77777777" w:rsidR="0069481D" w:rsidRPr="00644B63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44B63">
              <w:rPr>
                <w:rFonts w:eastAsia="Times New Roman" w:cs="Arial"/>
                <w:sz w:val="24"/>
                <w:szCs w:val="24"/>
                <w:lang w:eastAsia="en-GB"/>
              </w:rPr>
              <w:t xml:space="preserve">Leemya McKeown </w:t>
            </w:r>
            <w:r w:rsidRPr="00644B63">
              <w:rPr>
                <w:rFonts w:cs="Arial"/>
                <w:sz w:val="24"/>
                <w:szCs w:val="24"/>
                <w:lang w:eastAsia="en-GB"/>
              </w:rPr>
              <w:t>Assistant Director -Safeguarding, Professional Standards &amp; Quality Assurance</w:t>
            </w:r>
          </w:p>
          <w:p w14:paraId="48A0FD10" w14:textId="77777777" w:rsidR="0069481D" w:rsidRPr="00644B63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93CBB" w14:textId="1DAC65A7" w:rsidR="0069481D" w:rsidRPr="001B4C18" w:rsidRDefault="006948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4C18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r w:rsidR="00A31C6C">
              <w:rPr>
                <w:rFonts w:eastAsia="Times New Roman" w:cs="Arial"/>
                <w:sz w:val="20"/>
                <w:szCs w:val="20"/>
                <w:lang w:eastAsia="en-GB"/>
              </w:rPr>
              <w:t>06.02.2024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BDAE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481D" w:rsidRPr="001B4C18" w14:paraId="56CBD9F3" w14:textId="77777777">
        <w:trPr>
          <w:trHeight w:val="300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67534" w14:textId="66F86157" w:rsidR="0069481D" w:rsidRPr="00644B63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44B63">
              <w:rPr>
                <w:rFonts w:eastAsia="Times New Roman" w:cs="Arial"/>
                <w:sz w:val="24"/>
                <w:szCs w:val="24"/>
                <w:lang w:eastAsia="en-GB"/>
              </w:rPr>
              <w:t>Sharon Howard</w:t>
            </w:r>
            <w:r w:rsidRPr="00644B63">
              <w:rPr>
                <w:rFonts w:cs="Arial"/>
                <w:sz w:val="24"/>
                <w:szCs w:val="24"/>
                <w:lang w:eastAsia="en-GB"/>
              </w:rPr>
              <w:t xml:space="preserve"> Assistant </w:t>
            </w:r>
            <w:r w:rsidR="00C867DC" w:rsidRPr="00644B63">
              <w:rPr>
                <w:rFonts w:cs="Arial"/>
                <w:sz w:val="24"/>
                <w:szCs w:val="24"/>
                <w:lang w:eastAsia="en-GB"/>
              </w:rPr>
              <w:t>Director, Strengthening</w:t>
            </w:r>
            <w:r w:rsidRPr="00644B63">
              <w:rPr>
                <w:rFonts w:cs="Arial"/>
                <w:sz w:val="24"/>
                <w:szCs w:val="24"/>
                <w:lang w:eastAsia="en-GB"/>
              </w:rPr>
              <w:t xml:space="preserve"> Independence Service - For Disabled Children and Young People 0-25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B26EE" w14:textId="2BA14A12" w:rsidR="0069481D" w:rsidRPr="001B4C18" w:rsidRDefault="0065773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12.01.202</w:t>
            </w:r>
            <w:r w:rsidR="007543D9"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4689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481D" w:rsidRPr="001B4C18" w14:paraId="7174A9FA" w14:textId="77777777">
        <w:trPr>
          <w:trHeight w:val="300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5137F" w14:textId="226B6B7B" w:rsidR="0069481D" w:rsidRPr="00644B63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44B63">
              <w:rPr>
                <w:rFonts w:eastAsia="Times New Roman" w:cs="Arial"/>
                <w:sz w:val="24"/>
                <w:szCs w:val="24"/>
                <w:lang w:eastAsia="en-GB"/>
              </w:rPr>
              <w:t xml:space="preserve">Susan Ashmore </w:t>
            </w:r>
            <w:r w:rsidRPr="00644B63">
              <w:rPr>
                <w:rFonts w:cs="Arial"/>
                <w:sz w:val="24"/>
                <w:szCs w:val="24"/>
                <w:lang w:eastAsia="en-GB"/>
              </w:rPr>
              <w:t xml:space="preserve">Assistant Director </w:t>
            </w:r>
            <w:r w:rsidR="00045800" w:rsidRPr="00644B63">
              <w:rPr>
                <w:rFonts w:cs="Arial"/>
                <w:sz w:val="24"/>
                <w:szCs w:val="24"/>
                <w:lang w:eastAsia="en-GB"/>
              </w:rPr>
              <w:t xml:space="preserve">Adult </w:t>
            </w:r>
            <w:r w:rsidRPr="00644B63">
              <w:rPr>
                <w:rFonts w:cs="Arial"/>
                <w:sz w:val="24"/>
                <w:szCs w:val="24"/>
                <w:lang w:eastAsia="en-GB"/>
              </w:rPr>
              <w:t>Social Care &amp; Health (East) Ashford, Canterbury &amp; Coastal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9CF45" w14:textId="0A902623" w:rsidR="0069481D" w:rsidRPr="001B4C18" w:rsidRDefault="00D26934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1.2.2024 </w:t>
            </w:r>
            <w:r>
              <w:rPr>
                <w:rFonts w:eastAsia="Times New Roman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13C7FB" wp14:editId="44052B8E">
                  <wp:extent cx="635000" cy="420994"/>
                  <wp:effectExtent l="0" t="0" r="0" b="0"/>
                  <wp:docPr id="1005413695" name="Picture 1" descr="a signature of an individu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413695" name="Picture 1" descr="a signature of an individual 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90" cy="42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65A0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481D" w:rsidRPr="001B4C18" w14:paraId="20468FBB" w14:textId="77777777">
        <w:trPr>
          <w:trHeight w:val="300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9C998" w14:textId="3DA8C73A" w:rsidR="0069481D" w:rsidRPr="00644B63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44B63">
              <w:rPr>
                <w:rFonts w:eastAsia="Times New Roman" w:cs="Arial"/>
                <w:sz w:val="24"/>
                <w:szCs w:val="24"/>
                <w:lang w:eastAsia="en-GB"/>
              </w:rPr>
              <w:t>Sarah Denson</w:t>
            </w:r>
            <w:r w:rsidRPr="00644B63">
              <w:rPr>
                <w:rFonts w:cs="Arial"/>
                <w:sz w:val="24"/>
                <w:szCs w:val="24"/>
              </w:rPr>
              <w:t xml:space="preserve"> </w:t>
            </w:r>
            <w:r w:rsidRPr="00644B63">
              <w:rPr>
                <w:rStyle w:val="cf01"/>
                <w:rFonts w:ascii="Arial" w:hAnsi="Arial" w:cs="Arial"/>
                <w:sz w:val="24"/>
                <w:szCs w:val="24"/>
              </w:rPr>
              <w:t>Strategic Safeguarding</w:t>
            </w:r>
            <w:r w:rsidR="00644B63" w:rsidRPr="00644B63">
              <w:rPr>
                <w:rStyle w:val="cf01"/>
                <w:rFonts w:ascii="Arial" w:hAnsi="Arial" w:cs="Arial"/>
                <w:sz w:val="24"/>
                <w:szCs w:val="24"/>
              </w:rPr>
              <w:t xml:space="preserve">, Policy, </w:t>
            </w:r>
            <w:r w:rsidR="00D20AA1" w:rsidRPr="00644B63">
              <w:rPr>
                <w:rStyle w:val="cf01"/>
                <w:rFonts w:ascii="Arial" w:hAnsi="Arial" w:cs="Arial"/>
                <w:sz w:val="24"/>
                <w:szCs w:val="24"/>
              </w:rPr>
              <w:t>Practice</w:t>
            </w:r>
            <w:r w:rsidR="00644B63" w:rsidRPr="00644B63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Pr="00644B63">
              <w:rPr>
                <w:rStyle w:val="cf01"/>
                <w:rFonts w:ascii="Arial" w:hAnsi="Arial" w:cs="Arial"/>
                <w:sz w:val="24"/>
                <w:szCs w:val="24"/>
              </w:rPr>
              <w:t>and Quality Assurance Manager</w:t>
            </w:r>
            <w:r w:rsidR="00644B63">
              <w:rPr>
                <w:rStyle w:val="cf01"/>
                <w:rFonts w:ascii="Arial" w:hAnsi="Arial" w:cs="Arial"/>
                <w:sz w:val="24"/>
                <w:szCs w:val="24"/>
              </w:rPr>
              <w:t>,</w:t>
            </w:r>
            <w:r w:rsidR="00644B63">
              <w:rPr>
                <w:rStyle w:val="cf01"/>
              </w:rPr>
              <w:t xml:space="preserve"> </w:t>
            </w:r>
            <w:r w:rsidRPr="00644B63">
              <w:rPr>
                <w:rStyle w:val="cf01"/>
                <w:rFonts w:ascii="Arial" w:hAnsi="Arial" w:cs="Arial"/>
                <w:sz w:val="24"/>
                <w:szCs w:val="24"/>
              </w:rPr>
              <w:t>Adult Social Care and Health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783BE" w14:textId="2B831D78" w:rsidR="0069481D" w:rsidRPr="001B4C18" w:rsidRDefault="00E94A01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31.1.24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DA5B" w14:textId="77777777" w:rsidR="0069481D" w:rsidRPr="001B4C18" w:rsidRDefault="0069481D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47640EDB" w14:textId="77777777" w:rsidR="0069481D" w:rsidRPr="002D2E1A" w:rsidRDefault="0069481D" w:rsidP="006948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2645AD8" w14:textId="1EB2B34F" w:rsidR="00F862DE" w:rsidRPr="0069481D" w:rsidRDefault="00F862DE" w:rsidP="0069481D"/>
    <w:sectPr w:rsidR="00F862DE" w:rsidRPr="0069481D" w:rsidSect="00F15B0F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0312" w14:textId="77777777" w:rsidR="00F15B0F" w:rsidRDefault="00F15B0F" w:rsidP="00AA1BAB">
      <w:pPr>
        <w:spacing w:after="0" w:line="240" w:lineRule="auto"/>
      </w:pPr>
      <w:r>
        <w:separator/>
      </w:r>
    </w:p>
  </w:endnote>
  <w:endnote w:type="continuationSeparator" w:id="0">
    <w:p w14:paraId="69C739BE" w14:textId="77777777" w:rsidR="00F15B0F" w:rsidRDefault="00F15B0F" w:rsidP="00AA1BAB">
      <w:pPr>
        <w:spacing w:after="0" w:line="240" w:lineRule="auto"/>
      </w:pPr>
      <w:r>
        <w:continuationSeparator/>
      </w:r>
    </w:p>
  </w:endnote>
  <w:endnote w:type="continuationNotice" w:id="1">
    <w:p w14:paraId="454AB60B" w14:textId="77777777" w:rsidR="00F15B0F" w:rsidRDefault="00F15B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623D" w14:textId="77777777" w:rsidR="00AA1BAB" w:rsidRDefault="00AA1BAB">
    <w:pPr>
      <w:pStyle w:val="Footer"/>
    </w:pPr>
  </w:p>
  <w:p w14:paraId="5696A5A3" w14:textId="6429B73E" w:rsidR="00AA1BAB" w:rsidRDefault="00285FD0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560A7DE" wp14:editId="3EB53920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205E" w14:textId="77777777" w:rsidR="00F15B0F" w:rsidRDefault="00F15B0F" w:rsidP="00AA1BAB">
      <w:pPr>
        <w:spacing w:after="0" w:line="240" w:lineRule="auto"/>
      </w:pPr>
      <w:r>
        <w:separator/>
      </w:r>
    </w:p>
  </w:footnote>
  <w:footnote w:type="continuationSeparator" w:id="0">
    <w:p w14:paraId="37D745DD" w14:textId="77777777" w:rsidR="00F15B0F" w:rsidRDefault="00F15B0F" w:rsidP="00AA1BAB">
      <w:pPr>
        <w:spacing w:after="0" w:line="240" w:lineRule="auto"/>
      </w:pPr>
      <w:r>
        <w:continuationSeparator/>
      </w:r>
    </w:p>
  </w:footnote>
  <w:footnote w:type="continuationNotice" w:id="1">
    <w:p w14:paraId="0AA84F0C" w14:textId="77777777" w:rsidR="00F15B0F" w:rsidRDefault="00F15B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9EF5" w14:textId="76A624EC" w:rsidR="00AA1BAB" w:rsidRDefault="00912F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733B5C" wp14:editId="595A4216">
              <wp:simplePos x="0" y="0"/>
              <wp:positionH relativeFrom="column">
                <wp:posOffset>-133350</wp:posOffset>
              </wp:positionH>
              <wp:positionV relativeFrom="paragraph">
                <wp:posOffset>-249555</wp:posOffset>
              </wp:positionV>
              <wp:extent cx="5466715" cy="1162050"/>
              <wp:effectExtent l="0" t="0" r="0" b="0"/>
              <wp:wrapNone/>
              <wp:docPr id="20419583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671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14CC8E" w14:textId="40281F9D" w:rsidR="00AA1BAB" w:rsidRPr="008E41E2" w:rsidRDefault="008E499D" w:rsidP="00554D69">
                          <w:pP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CYPE – ASCH </w:t>
                          </w:r>
                          <w:r w:rsidR="000E4240"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>Transition</w:t>
                          </w:r>
                          <w:r w:rsidR="00677134"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P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>anel</w:t>
                          </w:r>
                        </w:p>
                        <w:p w14:paraId="50F86CC7" w14:textId="77777777" w:rsidR="00AA1BAB" w:rsidRPr="008E41E2" w:rsidRDefault="004761D4" w:rsidP="00554D69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8E41E2"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Terms of Reference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33B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5pt;margin-top:-19.65pt;width:430.45pt;height:9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" filled="f" stroked="f">
              <v:textbox>
                <w:txbxContent>
                  <w:p w14:paraId="7814CC8E" w14:textId="40281F9D" w:rsidR="00AA1BAB" w:rsidRPr="008E41E2" w:rsidRDefault="008E499D" w:rsidP="00554D69">
                    <w:pP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 xml:space="preserve">CYPE – ASCH </w:t>
                    </w:r>
                    <w:r w:rsidR="000E4240"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>Transition</w:t>
                    </w:r>
                    <w:r w:rsidR="00677134"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 xml:space="preserve"> P</w:t>
                    </w:r>
                    <w: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>anel</w:t>
                    </w:r>
                  </w:p>
                  <w:p w14:paraId="50F86CC7" w14:textId="77777777" w:rsidR="00AA1BAB" w:rsidRPr="008E41E2" w:rsidRDefault="004761D4" w:rsidP="00554D69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 w:rsidRPr="008E41E2">
                      <w:rPr>
                        <w:rFonts w:cs="Arial"/>
                        <w:color w:val="FFFFFF"/>
                        <w:sz w:val="40"/>
                        <w:szCs w:val="40"/>
                      </w:rPr>
                      <w:t>Terms of Reference</w:t>
                    </w:r>
                  </w:p>
                </w:txbxContent>
              </v:textbox>
            </v:shape>
          </w:pict>
        </mc:Fallback>
      </mc:AlternateContent>
    </w:r>
    <w:r w:rsidR="00285FD0">
      <w:rPr>
        <w:noProof/>
      </w:rPr>
      <w:drawing>
        <wp:anchor distT="0" distB="0" distL="114300" distR="114300" simplePos="0" relativeHeight="251658240" behindDoc="0" locked="0" layoutInCell="1" allowOverlap="1" wp14:anchorId="1ECA63BA" wp14:editId="495D47A8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9DF05" w14:textId="77777777"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99B"/>
    <w:multiLevelType w:val="hybridMultilevel"/>
    <w:tmpl w:val="469E8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71B56"/>
    <w:multiLevelType w:val="hybridMultilevel"/>
    <w:tmpl w:val="B0AAF4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BBD"/>
    <w:multiLevelType w:val="hybridMultilevel"/>
    <w:tmpl w:val="9302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974F"/>
    <w:multiLevelType w:val="hybridMultilevel"/>
    <w:tmpl w:val="CFA0D3D4"/>
    <w:lvl w:ilvl="0" w:tplc="0F2ED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E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0B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09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27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C3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AE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0C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69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55E"/>
    <w:multiLevelType w:val="hybridMultilevel"/>
    <w:tmpl w:val="A66E4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2E12"/>
    <w:multiLevelType w:val="hybridMultilevel"/>
    <w:tmpl w:val="57B638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2205C8"/>
    <w:multiLevelType w:val="hybridMultilevel"/>
    <w:tmpl w:val="5C3277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F6463D"/>
    <w:multiLevelType w:val="hybridMultilevel"/>
    <w:tmpl w:val="9EA822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851DE8"/>
    <w:multiLevelType w:val="hybridMultilevel"/>
    <w:tmpl w:val="1238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7102"/>
    <w:multiLevelType w:val="hybridMultilevel"/>
    <w:tmpl w:val="3E24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086"/>
    <w:multiLevelType w:val="hybridMultilevel"/>
    <w:tmpl w:val="42AE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E0E1A"/>
    <w:multiLevelType w:val="hybridMultilevel"/>
    <w:tmpl w:val="02107D52"/>
    <w:lvl w:ilvl="0" w:tplc="1FCE8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E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61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5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6A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86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61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AF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6E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1E76"/>
    <w:multiLevelType w:val="hybridMultilevel"/>
    <w:tmpl w:val="502284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97BEA"/>
    <w:multiLevelType w:val="hybridMultilevel"/>
    <w:tmpl w:val="2762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383D"/>
    <w:multiLevelType w:val="hybridMultilevel"/>
    <w:tmpl w:val="8E66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55EA5"/>
    <w:multiLevelType w:val="hybridMultilevel"/>
    <w:tmpl w:val="5162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45317"/>
    <w:multiLevelType w:val="hybridMultilevel"/>
    <w:tmpl w:val="2F7403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B5B4A"/>
    <w:multiLevelType w:val="multilevel"/>
    <w:tmpl w:val="BDA6FF86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F3F4B8"/>
    <w:multiLevelType w:val="hybridMultilevel"/>
    <w:tmpl w:val="FE64D1D0"/>
    <w:lvl w:ilvl="0" w:tplc="98DA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5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62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C2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4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85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2C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E1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20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110"/>
    <w:multiLevelType w:val="hybridMultilevel"/>
    <w:tmpl w:val="82625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54F86"/>
    <w:multiLevelType w:val="hybridMultilevel"/>
    <w:tmpl w:val="0576E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5E57C1"/>
    <w:multiLevelType w:val="hybridMultilevel"/>
    <w:tmpl w:val="8A36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5509"/>
    <w:multiLevelType w:val="hybridMultilevel"/>
    <w:tmpl w:val="2438C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047C7"/>
    <w:multiLevelType w:val="hybridMultilevel"/>
    <w:tmpl w:val="D80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D42D7"/>
    <w:multiLevelType w:val="hybridMultilevel"/>
    <w:tmpl w:val="F4FC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74C22"/>
    <w:multiLevelType w:val="hybridMultilevel"/>
    <w:tmpl w:val="3B2EDBA6"/>
    <w:lvl w:ilvl="0" w:tplc="24F63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4E1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32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4E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82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A3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8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2E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A4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7453B"/>
    <w:multiLevelType w:val="hybridMultilevel"/>
    <w:tmpl w:val="4F1A0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37053"/>
    <w:multiLevelType w:val="hybridMultilevel"/>
    <w:tmpl w:val="C11C0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44193F"/>
    <w:multiLevelType w:val="hybridMultilevel"/>
    <w:tmpl w:val="6B8E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27B98"/>
    <w:multiLevelType w:val="hybridMultilevel"/>
    <w:tmpl w:val="B7001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14F62"/>
    <w:multiLevelType w:val="hybridMultilevel"/>
    <w:tmpl w:val="3420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67A0D"/>
    <w:multiLevelType w:val="hybridMultilevel"/>
    <w:tmpl w:val="114E4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EF52D0"/>
    <w:multiLevelType w:val="hybridMultilevel"/>
    <w:tmpl w:val="8F84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88221">
    <w:abstractNumId w:val="11"/>
  </w:num>
  <w:num w:numId="2" w16cid:durableId="507064954">
    <w:abstractNumId w:val="19"/>
  </w:num>
  <w:num w:numId="3" w16cid:durableId="2026906312">
    <w:abstractNumId w:val="3"/>
  </w:num>
  <w:num w:numId="4" w16cid:durableId="301420969">
    <w:abstractNumId w:val="26"/>
  </w:num>
  <w:num w:numId="5" w16cid:durableId="1180702967">
    <w:abstractNumId w:val="28"/>
  </w:num>
  <w:num w:numId="6" w16cid:durableId="1656256966">
    <w:abstractNumId w:val="12"/>
  </w:num>
  <w:num w:numId="7" w16cid:durableId="1209997497">
    <w:abstractNumId w:val="33"/>
  </w:num>
  <w:num w:numId="8" w16cid:durableId="1303078595">
    <w:abstractNumId w:val="31"/>
  </w:num>
  <w:num w:numId="9" w16cid:durableId="913591142">
    <w:abstractNumId w:val="6"/>
  </w:num>
  <w:num w:numId="10" w16cid:durableId="235287160">
    <w:abstractNumId w:val="17"/>
  </w:num>
  <w:num w:numId="11" w16cid:durableId="1508517405">
    <w:abstractNumId w:val="13"/>
  </w:num>
  <w:num w:numId="12" w16cid:durableId="1523856071">
    <w:abstractNumId w:val="34"/>
  </w:num>
  <w:num w:numId="13" w16cid:durableId="290867197">
    <w:abstractNumId w:val="29"/>
  </w:num>
  <w:num w:numId="14" w16cid:durableId="2031638341">
    <w:abstractNumId w:val="24"/>
  </w:num>
  <w:num w:numId="15" w16cid:durableId="574826757">
    <w:abstractNumId w:val="23"/>
  </w:num>
  <w:num w:numId="16" w16cid:durableId="1354917473">
    <w:abstractNumId w:val="14"/>
  </w:num>
  <w:num w:numId="17" w16cid:durableId="1618947243">
    <w:abstractNumId w:val="7"/>
  </w:num>
  <w:num w:numId="18" w16cid:durableId="1198353329">
    <w:abstractNumId w:val="4"/>
  </w:num>
  <w:num w:numId="19" w16cid:durableId="610010895">
    <w:abstractNumId w:val="5"/>
  </w:num>
  <w:num w:numId="20" w16cid:durableId="1151486111">
    <w:abstractNumId w:val="27"/>
  </w:num>
  <w:num w:numId="21" w16cid:durableId="154153971">
    <w:abstractNumId w:val="0"/>
  </w:num>
  <w:num w:numId="22" w16cid:durableId="854928884">
    <w:abstractNumId w:val="16"/>
  </w:num>
  <w:num w:numId="23" w16cid:durableId="1195000269">
    <w:abstractNumId w:val="21"/>
  </w:num>
  <w:num w:numId="24" w16cid:durableId="717701535">
    <w:abstractNumId w:val="15"/>
  </w:num>
  <w:num w:numId="25" w16cid:durableId="1743600234">
    <w:abstractNumId w:val="18"/>
  </w:num>
  <w:num w:numId="26" w16cid:durableId="2001543700">
    <w:abstractNumId w:val="10"/>
  </w:num>
  <w:num w:numId="27" w16cid:durableId="1191263382">
    <w:abstractNumId w:val="35"/>
  </w:num>
  <w:num w:numId="28" w16cid:durableId="1898976243">
    <w:abstractNumId w:val="32"/>
  </w:num>
  <w:num w:numId="29" w16cid:durableId="339695136">
    <w:abstractNumId w:val="22"/>
  </w:num>
  <w:num w:numId="30" w16cid:durableId="2124766290">
    <w:abstractNumId w:val="1"/>
  </w:num>
  <w:num w:numId="31" w16cid:durableId="80681625">
    <w:abstractNumId w:val="8"/>
  </w:num>
  <w:num w:numId="32" w16cid:durableId="703363777">
    <w:abstractNumId w:val="20"/>
  </w:num>
  <w:num w:numId="33" w16cid:durableId="1159342453">
    <w:abstractNumId w:val="9"/>
  </w:num>
  <w:num w:numId="34" w16cid:durableId="627472630">
    <w:abstractNumId w:val="30"/>
  </w:num>
  <w:num w:numId="35" w16cid:durableId="1079985258">
    <w:abstractNumId w:val="25"/>
  </w:num>
  <w:num w:numId="36" w16cid:durableId="149213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llowSpaceOfSameStyleInTabl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FD0"/>
    <w:rsid w:val="00011146"/>
    <w:rsid w:val="00017E0C"/>
    <w:rsid w:val="0002057D"/>
    <w:rsid w:val="00022CC6"/>
    <w:rsid w:val="00023AB8"/>
    <w:rsid w:val="00024394"/>
    <w:rsid w:val="00045800"/>
    <w:rsid w:val="000559C7"/>
    <w:rsid w:val="00056C4C"/>
    <w:rsid w:val="0006308A"/>
    <w:rsid w:val="00082EEA"/>
    <w:rsid w:val="000941ED"/>
    <w:rsid w:val="000B46D7"/>
    <w:rsid w:val="000E4240"/>
    <w:rsid w:val="000F498F"/>
    <w:rsid w:val="0011442D"/>
    <w:rsid w:val="00122F95"/>
    <w:rsid w:val="00127F34"/>
    <w:rsid w:val="00154BB5"/>
    <w:rsid w:val="001627C9"/>
    <w:rsid w:val="00162CE7"/>
    <w:rsid w:val="00167C94"/>
    <w:rsid w:val="00172FFA"/>
    <w:rsid w:val="00191B53"/>
    <w:rsid w:val="001A3AC1"/>
    <w:rsid w:val="001B052C"/>
    <w:rsid w:val="001C18F5"/>
    <w:rsid w:val="00207EAE"/>
    <w:rsid w:val="00224D34"/>
    <w:rsid w:val="002258A3"/>
    <w:rsid w:val="002417E4"/>
    <w:rsid w:val="00243669"/>
    <w:rsid w:val="00254B5B"/>
    <w:rsid w:val="00266E9B"/>
    <w:rsid w:val="00276661"/>
    <w:rsid w:val="00280204"/>
    <w:rsid w:val="00285FD0"/>
    <w:rsid w:val="002868EC"/>
    <w:rsid w:val="00294380"/>
    <w:rsid w:val="002C5050"/>
    <w:rsid w:val="002C511E"/>
    <w:rsid w:val="002C7FB6"/>
    <w:rsid w:val="002D2898"/>
    <w:rsid w:val="002E4330"/>
    <w:rsid w:val="002F7104"/>
    <w:rsid w:val="00305479"/>
    <w:rsid w:val="00315306"/>
    <w:rsid w:val="00315F8C"/>
    <w:rsid w:val="00320A35"/>
    <w:rsid w:val="00321782"/>
    <w:rsid w:val="00323A68"/>
    <w:rsid w:val="00327187"/>
    <w:rsid w:val="00332320"/>
    <w:rsid w:val="00353520"/>
    <w:rsid w:val="00373628"/>
    <w:rsid w:val="003A2A41"/>
    <w:rsid w:val="003A6A88"/>
    <w:rsid w:val="003B0701"/>
    <w:rsid w:val="003C5E42"/>
    <w:rsid w:val="003D126E"/>
    <w:rsid w:val="003D5E3F"/>
    <w:rsid w:val="003D7F80"/>
    <w:rsid w:val="00410433"/>
    <w:rsid w:val="00417508"/>
    <w:rsid w:val="00427CB6"/>
    <w:rsid w:val="004361EF"/>
    <w:rsid w:val="004470F9"/>
    <w:rsid w:val="004478C4"/>
    <w:rsid w:val="00450C0A"/>
    <w:rsid w:val="004672D9"/>
    <w:rsid w:val="004719CF"/>
    <w:rsid w:val="0047469F"/>
    <w:rsid w:val="004761D4"/>
    <w:rsid w:val="004913E8"/>
    <w:rsid w:val="004A319C"/>
    <w:rsid w:val="004B2091"/>
    <w:rsid w:val="004D5FDF"/>
    <w:rsid w:val="004F5046"/>
    <w:rsid w:val="00507B8D"/>
    <w:rsid w:val="0051517D"/>
    <w:rsid w:val="005218AB"/>
    <w:rsid w:val="00524E7D"/>
    <w:rsid w:val="00537F09"/>
    <w:rsid w:val="005463BF"/>
    <w:rsid w:val="00554D69"/>
    <w:rsid w:val="0055796B"/>
    <w:rsid w:val="00561E06"/>
    <w:rsid w:val="005800CA"/>
    <w:rsid w:val="00593E80"/>
    <w:rsid w:val="005958B4"/>
    <w:rsid w:val="005A247A"/>
    <w:rsid w:val="005C7F51"/>
    <w:rsid w:val="005F1B5A"/>
    <w:rsid w:val="00605B6D"/>
    <w:rsid w:val="00625C5C"/>
    <w:rsid w:val="00644B63"/>
    <w:rsid w:val="00654E76"/>
    <w:rsid w:val="0065773D"/>
    <w:rsid w:val="006657EE"/>
    <w:rsid w:val="00677134"/>
    <w:rsid w:val="006838A4"/>
    <w:rsid w:val="0069425E"/>
    <w:rsid w:val="0069481D"/>
    <w:rsid w:val="00695BB3"/>
    <w:rsid w:val="006A117A"/>
    <w:rsid w:val="006A25DE"/>
    <w:rsid w:val="006A5F4E"/>
    <w:rsid w:val="006A64E0"/>
    <w:rsid w:val="006B7057"/>
    <w:rsid w:val="006D7A27"/>
    <w:rsid w:val="00707271"/>
    <w:rsid w:val="00710B6D"/>
    <w:rsid w:val="007150DC"/>
    <w:rsid w:val="007332E5"/>
    <w:rsid w:val="00744828"/>
    <w:rsid w:val="007543D9"/>
    <w:rsid w:val="007602AC"/>
    <w:rsid w:val="00761C00"/>
    <w:rsid w:val="00764551"/>
    <w:rsid w:val="00781C1F"/>
    <w:rsid w:val="00784274"/>
    <w:rsid w:val="00784B3B"/>
    <w:rsid w:val="00791A77"/>
    <w:rsid w:val="007B7FF6"/>
    <w:rsid w:val="007D27F5"/>
    <w:rsid w:val="007D4207"/>
    <w:rsid w:val="007D46DF"/>
    <w:rsid w:val="007F4818"/>
    <w:rsid w:val="007F5AE0"/>
    <w:rsid w:val="00800893"/>
    <w:rsid w:val="00804B57"/>
    <w:rsid w:val="008071C9"/>
    <w:rsid w:val="008543AE"/>
    <w:rsid w:val="00854F5F"/>
    <w:rsid w:val="00874E9F"/>
    <w:rsid w:val="00877B9C"/>
    <w:rsid w:val="00885E96"/>
    <w:rsid w:val="00887C9D"/>
    <w:rsid w:val="008A09E2"/>
    <w:rsid w:val="008A5F0D"/>
    <w:rsid w:val="008B5638"/>
    <w:rsid w:val="008C5235"/>
    <w:rsid w:val="008E41E2"/>
    <w:rsid w:val="008E499D"/>
    <w:rsid w:val="008F673C"/>
    <w:rsid w:val="00912F5C"/>
    <w:rsid w:val="00921E32"/>
    <w:rsid w:val="00921EE6"/>
    <w:rsid w:val="009266DD"/>
    <w:rsid w:val="00931A7A"/>
    <w:rsid w:val="00936F74"/>
    <w:rsid w:val="00961425"/>
    <w:rsid w:val="009614C5"/>
    <w:rsid w:val="009644C7"/>
    <w:rsid w:val="00964A10"/>
    <w:rsid w:val="009710E8"/>
    <w:rsid w:val="009873A7"/>
    <w:rsid w:val="00991332"/>
    <w:rsid w:val="009A7AB7"/>
    <w:rsid w:val="009C084D"/>
    <w:rsid w:val="009D2C08"/>
    <w:rsid w:val="009D7933"/>
    <w:rsid w:val="009F3BCB"/>
    <w:rsid w:val="00A0161E"/>
    <w:rsid w:val="00A057ED"/>
    <w:rsid w:val="00A2749A"/>
    <w:rsid w:val="00A31C6C"/>
    <w:rsid w:val="00A33EE3"/>
    <w:rsid w:val="00A35DA4"/>
    <w:rsid w:val="00A531DE"/>
    <w:rsid w:val="00A578AA"/>
    <w:rsid w:val="00A57B7A"/>
    <w:rsid w:val="00A609F4"/>
    <w:rsid w:val="00A652F9"/>
    <w:rsid w:val="00A8662D"/>
    <w:rsid w:val="00A872A6"/>
    <w:rsid w:val="00A9216F"/>
    <w:rsid w:val="00AA0A67"/>
    <w:rsid w:val="00AA1BAB"/>
    <w:rsid w:val="00AA699F"/>
    <w:rsid w:val="00AB7EAE"/>
    <w:rsid w:val="00AC764D"/>
    <w:rsid w:val="00AD31EF"/>
    <w:rsid w:val="00B07B03"/>
    <w:rsid w:val="00B15F07"/>
    <w:rsid w:val="00B162A6"/>
    <w:rsid w:val="00B26F1A"/>
    <w:rsid w:val="00B35791"/>
    <w:rsid w:val="00B4058A"/>
    <w:rsid w:val="00B457A0"/>
    <w:rsid w:val="00B53BC4"/>
    <w:rsid w:val="00B56BC0"/>
    <w:rsid w:val="00B73EA2"/>
    <w:rsid w:val="00B80F15"/>
    <w:rsid w:val="00B81C74"/>
    <w:rsid w:val="00BA0F2C"/>
    <w:rsid w:val="00BA2B53"/>
    <w:rsid w:val="00BA741D"/>
    <w:rsid w:val="00BD1E51"/>
    <w:rsid w:val="00BE2197"/>
    <w:rsid w:val="00BE6883"/>
    <w:rsid w:val="00BF1542"/>
    <w:rsid w:val="00C20156"/>
    <w:rsid w:val="00C24BAF"/>
    <w:rsid w:val="00C42DD9"/>
    <w:rsid w:val="00C531AE"/>
    <w:rsid w:val="00C54BEA"/>
    <w:rsid w:val="00C569B2"/>
    <w:rsid w:val="00C744F2"/>
    <w:rsid w:val="00C85CC9"/>
    <w:rsid w:val="00C867DC"/>
    <w:rsid w:val="00C86E23"/>
    <w:rsid w:val="00CC06D2"/>
    <w:rsid w:val="00CD162F"/>
    <w:rsid w:val="00CE5608"/>
    <w:rsid w:val="00D20AA1"/>
    <w:rsid w:val="00D21074"/>
    <w:rsid w:val="00D26934"/>
    <w:rsid w:val="00D26C76"/>
    <w:rsid w:val="00D428B5"/>
    <w:rsid w:val="00D5111F"/>
    <w:rsid w:val="00D54452"/>
    <w:rsid w:val="00D548B0"/>
    <w:rsid w:val="00D55C3C"/>
    <w:rsid w:val="00D56B28"/>
    <w:rsid w:val="00D672D2"/>
    <w:rsid w:val="00D738C0"/>
    <w:rsid w:val="00D7579E"/>
    <w:rsid w:val="00D8613E"/>
    <w:rsid w:val="00D96C58"/>
    <w:rsid w:val="00DA27E9"/>
    <w:rsid w:val="00DA4A73"/>
    <w:rsid w:val="00DB0FCA"/>
    <w:rsid w:val="00DB6813"/>
    <w:rsid w:val="00DC3FF3"/>
    <w:rsid w:val="00DC5BF2"/>
    <w:rsid w:val="00DD2618"/>
    <w:rsid w:val="00E0116F"/>
    <w:rsid w:val="00E11C07"/>
    <w:rsid w:val="00E17241"/>
    <w:rsid w:val="00E266E5"/>
    <w:rsid w:val="00E30D66"/>
    <w:rsid w:val="00E3240C"/>
    <w:rsid w:val="00E34E23"/>
    <w:rsid w:val="00E449A5"/>
    <w:rsid w:val="00E543DF"/>
    <w:rsid w:val="00E67AAF"/>
    <w:rsid w:val="00E705F5"/>
    <w:rsid w:val="00E719E2"/>
    <w:rsid w:val="00E72DA3"/>
    <w:rsid w:val="00E72DAA"/>
    <w:rsid w:val="00E934D5"/>
    <w:rsid w:val="00E94A01"/>
    <w:rsid w:val="00EB1CDC"/>
    <w:rsid w:val="00EC70DB"/>
    <w:rsid w:val="00ED5E50"/>
    <w:rsid w:val="00ED7E19"/>
    <w:rsid w:val="00EF3557"/>
    <w:rsid w:val="00EF7D62"/>
    <w:rsid w:val="00F15B0F"/>
    <w:rsid w:val="00F20CF5"/>
    <w:rsid w:val="00F22692"/>
    <w:rsid w:val="00F26169"/>
    <w:rsid w:val="00F35692"/>
    <w:rsid w:val="00F40786"/>
    <w:rsid w:val="00F5443F"/>
    <w:rsid w:val="00F67627"/>
    <w:rsid w:val="00F862DE"/>
    <w:rsid w:val="00FA0624"/>
    <w:rsid w:val="00FA5EF1"/>
    <w:rsid w:val="00FB7F6E"/>
    <w:rsid w:val="00FC4B3D"/>
    <w:rsid w:val="00FC4DF0"/>
    <w:rsid w:val="00FC5431"/>
    <w:rsid w:val="00FC7938"/>
    <w:rsid w:val="00FD438D"/>
    <w:rsid w:val="00FD6BA5"/>
    <w:rsid w:val="00FE55E6"/>
    <w:rsid w:val="00FF1977"/>
    <w:rsid w:val="01B1F82A"/>
    <w:rsid w:val="03DDAAB6"/>
    <w:rsid w:val="04C5DF91"/>
    <w:rsid w:val="04E998EC"/>
    <w:rsid w:val="0A1AF7AF"/>
    <w:rsid w:val="0DBE1713"/>
    <w:rsid w:val="11C81BF4"/>
    <w:rsid w:val="14FFBCB6"/>
    <w:rsid w:val="15103877"/>
    <w:rsid w:val="169B8D17"/>
    <w:rsid w:val="172D717E"/>
    <w:rsid w:val="178F500A"/>
    <w:rsid w:val="1C2D2E25"/>
    <w:rsid w:val="1C4D86F5"/>
    <w:rsid w:val="1E4D1337"/>
    <w:rsid w:val="2132F014"/>
    <w:rsid w:val="21B9F22F"/>
    <w:rsid w:val="21DE3FBE"/>
    <w:rsid w:val="22765CEB"/>
    <w:rsid w:val="2370EB1E"/>
    <w:rsid w:val="237A101F"/>
    <w:rsid w:val="25486DA8"/>
    <w:rsid w:val="261C7C79"/>
    <w:rsid w:val="26AB8E4D"/>
    <w:rsid w:val="28195835"/>
    <w:rsid w:val="2B59112F"/>
    <w:rsid w:val="2BE65983"/>
    <w:rsid w:val="2C5FBC9A"/>
    <w:rsid w:val="2FFA851D"/>
    <w:rsid w:val="312812BE"/>
    <w:rsid w:val="31310923"/>
    <w:rsid w:val="3795B1DE"/>
    <w:rsid w:val="37D57DDF"/>
    <w:rsid w:val="3A18DA38"/>
    <w:rsid w:val="3A44DEBF"/>
    <w:rsid w:val="3C7DCDEA"/>
    <w:rsid w:val="3CA86D8C"/>
    <w:rsid w:val="3D507AFA"/>
    <w:rsid w:val="3DF53F86"/>
    <w:rsid w:val="3FAD8126"/>
    <w:rsid w:val="40DA9C56"/>
    <w:rsid w:val="4317AF10"/>
    <w:rsid w:val="4624B030"/>
    <w:rsid w:val="46A9E85A"/>
    <w:rsid w:val="479BE765"/>
    <w:rsid w:val="495C50F2"/>
    <w:rsid w:val="4BCACE63"/>
    <w:rsid w:val="4E2FC215"/>
    <w:rsid w:val="53DDCDCE"/>
    <w:rsid w:val="5439C110"/>
    <w:rsid w:val="5454879C"/>
    <w:rsid w:val="55A59F92"/>
    <w:rsid w:val="56D2E6D8"/>
    <w:rsid w:val="56E84F7F"/>
    <w:rsid w:val="5BA87C4B"/>
    <w:rsid w:val="5E1798E2"/>
    <w:rsid w:val="5EE01D0D"/>
    <w:rsid w:val="63150CFD"/>
    <w:rsid w:val="638B0605"/>
    <w:rsid w:val="6577FA56"/>
    <w:rsid w:val="660E694D"/>
    <w:rsid w:val="6BFF037D"/>
    <w:rsid w:val="6F1D7BE2"/>
    <w:rsid w:val="70B94C43"/>
    <w:rsid w:val="72832D8C"/>
    <w:rsid w:val="76401CF1"/>
    <w:rsid w:val="77307B4D"/>
    <w:rsid w:val="7736D5C8"/>
    <w:rsid w:val="78F0CCAC"/>
    <w:rsid w:val="793098AD"/>
    <w:rsid w:val="7977BDB3"/>
    <w:rsid w:val="799514EF"/>
    <w:rsid w:val="7B138E14"/>
    <w:rsid w:val="7ED330EE"/>
    <w:rsid w:val="7F5898C3"/>
    <w:rsid w:val="7F662CD4"/>
    <w:rsid w:val="7FC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55119"/>
  <w15:docId w15:val="{625AE5B6-6938-424E-B95A-8789936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7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CD162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77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1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8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D26C76"/>
    <w:pPr>
      <w:suppressAutoHyphens/>
      <w:autoSpaceDN w:val="0"/>
      <w:spacing w:before="40" w:after="40" w:line="240" w:lineRule="auto"/>
      <w:jc w:val="center"/>
      <w:textAlignment w:val="baseline"/>
    </w:pPr>
    <w:rPr>
      <w:rFonts w:eastAsia="Times New Roman"/>
      <w:b/>
      <w:sz w:val="20"/>
      <w:szCs w:val="24"/>
      <w:lang w:eastAsia="en-GB"/>
    </w:rPr>
  </w:style>
  <w:style w:type="paragraph" w:customStyle="1" w:styleId="Tabletext">
    <w:name w:val="Table text"/>
    <w:basedOn w:val="Normal"/>
    <w:rsid w:val="00D26C76"/>
    <w:pPr>
      <w:suppressAutoHyphens/>
      <w:autoSpaceDN w:val="0"/>
      <w:spacing w:before="40" w:after="40" w:line="240" w:lineRule="auto"/>
      <w:textAlignment w:val="baseline"/>
    </w:pPr>
    <w:rPr>
      <w:rFonts w:eastAsia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450C0A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0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C0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0A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46D7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69481D"/>
    <w:rPr>
      <w:rFonts w:ascii="Segoe UI" w:hAnsi="Segoe UI" w:cs="Segoe UI" w:hint="default"/>
      <w:color w:val="262626"/>
      <w:sz w:val="21"/>
      <w:szCs w:val="21"/>
    </w:rPr>
  </w:style>
  <w:style w:type="paragraph" w:customStyle="1" w:styleId="pf0">
    <w:name w:val="pf0"/>
    <w:basedOn w:val="Normal"/>
    <w:rsid w:val="00936F7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9e5f5b-eb68-49d9-bc30-de4f3f8caccb">
      <UserInfo>
        <DisplayName>Kelly Hagon - AH BDU</DisplayName>
        <AccountId>32</AccountId>
        <AccountType/>
      </UserInfo>
      <UserInfo>
        <DisplayName>Richard Kingsford - AH BDU</DisplayName>
        <AccountId>39</AccountId>
        <AccountType/>
      </UserInfo>
      <UserInfo>
        <DisplayName>Marie Boniface - CY EHPS</DisplayName>
        <AccountId>40</AccountId>
        <AccountType/>
      </UserInfo>
      <UserInfo>
        <DisplayName>Anna Messinger - CY EHPS</DisplayName>
        <AccountId>41</AccountId>
        <AccountType/>
      </UserInfo>
      <UserInfo>
        <DisplayName>Susan Ashmore - AH OPPD</DisplayName>
        <AccountId>15</AccountId>
        <AccountType/>
      </UserInfo>
      <UserInfo>
        <DisplayName>Jim Beale - AH OPPD</DisplayName>
        <AccountId>42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382737F0ED41A8F3AA8072922D82" ma:contentTypeVersion="4" ma:contentTypeDescription="Create a new document." ma:contentTypeScope="" ma:versionID="7c482526d9aa2bc82bd7c18f8428a09d">
  <xsd:schema xmlns:xsd="http://www.w3.org/2001/XMLSchema" xmlns:xs="http://www.w3.org/2001/XMLSchema" xmlns:p="http://schemas.microsoft.com/office/2006/metadata/properties" xmlns:ns2="955668a8-42ea-434c-9f9c-3d66430321e7" xmlns:ns3="639e5f5b-eb68-49d9-bc30-de4f3f8caccb" targetNamespace="http://schemas.microsoft.com/office/2006/metadata/properties" ma:root="true" ma:fieldsID="3fd3b232b94497efee0e58809c3bf9c1" ns2:_="" ns3:_="">
    <xsd:import namespace="955668a8-42ea-434c-9f9c-3d66430321e7"/>
    <xsd:import namespace="639e5f5b-eb68-49d9-bc30-de4f3f8ca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668a8-42ea-434c-9f9c-3d6643032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5f5b-eb68-49d9-bc30-de4f3f8ca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4046F-4FDD-47D1-B838-8FB9DBCBDC78}">
  <ds:schemaRefs>
    <ds:schemaRef ds:uri="http://schemas.microsoft.com/office/2006/metadata/properties"/>
    <ds:schemaRef ds:uri="http://schemas.microsoft.com/office/infopath/2007/PartnerControls"/>
    <ds:schemaRef ds:uri="639e5f5b-eb68-49d9-bc30-de4f3f8caccb"/>
  </ds:schemaRefs>
</ds:datastoreItem>
</file>

<file path=customXml/itemProps2.xml><?xml version="1.0" encoding="utf-8"?>
<ds:datastoreItem xmlns:ds="http://schemas.openxmlformats.org/officeDocument/2006/customXml" ds:itemID="{BB5F1304-FFC6-458E-92F3-395F230422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32575-D185-4CD4-B72C-8C612B91C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6BF70-DD51-485D-8B36-2D152D78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668a8-42ea-434c-9f9c-3d66430321e7"/>
    <ds:schemaRef ds:uri="639e5f5b-eb68-49d9-bc30-de4f3f8ca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6516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Eastwell, Alison - AH DCLDMH</dc:creator>
  <cp:keywords/>
  <dc:description/>
  <cp:lastModifiedBy>Sophie Stevens - CY SCS</cp:lastModifiedBy>
  <cp:revision>2</cp:revision>
  <dcterms:created xsi:type="dcterms:W3CDTF">2024-02-19T14:40:00Z</dcterms:created>
  <dcterms:modified xsi:type="dcterms:W3CDTF">2024-02-19T14:40:00Z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0x010100A3A4382737F0ED41A8F3AA8072922D82</vt:lpwstr>
  </property>
</Properties>
</file>