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C72E" w14:textId="77777777" w:rsidR="00D077E9" w:rsidRDefault="00D400D2" w:rsidP="00F83592">
      <w:pPr>
        <w:jc w:val="both"/>
      </w:pPr>
      <w:r>
        <w:rPr>
          <w:noProof/>
          <w:lang w:eastAsia="en-GB"/>
        </w:rPr>
        <mc:AlternateContent>
          <mc:Choice Requires="wps">
            <w:drawing>
              <wp:inline distT="0" distB="0" distL="0" distR="0" wp14:anchorId="0319DA27" wp14:editId="11D2C990">
                <wp:extent cx="6848475" cy="8877300"/>
                <wp:effectExtent l="0" t="0" r="0" b="0"/>
                <wp:docPr id="8" name="Text Box 8"/>
                <wp:cNvGraphicFramePr/>
                <a:graphic xmlns:a="http://schemas.openxmlformats.org/drawingml/2006/main">
                  <a:graphicData uri="http://schemas.microsoft.com/office/word/2010/wordprocessingShape">
                    <wps:wsp>
                      <wps:cNvSpPr txBox="1"/>
                      <wps:spPr>
                        <a:xfrm>
                          <a:off x="0" y="0"/>
                          <a:ext cx="6848475" cy="8877300"/>
                        </a:xfrm>
                        <a:prstGeom prst="rect">
                          <a:avLst/>
                        </a:prstGeom>
                        <a:noFill/>
                        <a:ln w="6350">
                          <a:noFill/>
                        </a:ln>
                      </wps:spPr>
                      <wps:txbx>
                        <w:txbxContent>
                          <w:p w14:paraId="28AA47F0" w14:textId="77777777" w:rsidR="00D400D2" w:rsidRDefault="00D400D2" w:rsidP="00D400D2">
                            <w:pPr>
                              <w:pStyle w:val="Title"/>
                            </w:pPr>
                          </w:p>
                          <w:p w14:paraId="279683FA" w14:textId="77777777" w:rsidR="00D400D2" w:rsidRDefault="00D400D2" w:rsidP="00D400D2">
                            <w:pPr>
                              <w:pStyle w:val="Title"/>
                            </w:pPr>
                          </w:p>
                          <w:p w14:paraId="5451D3BA" w14:textId="77777777" w:rsidR="00D400D2" w:rsidRDefault="00D400D2" w:rsidP="00D400D2">
                            <w:pPr>
                              <w:pStyle w:val="Title"/>
                            </w:pPr>
                          </w:p>
                          <w:p w14:paraId="62347277" w14:textId="77777777" w:rsidR="00D400D2" w:rsidRDefault="00D400D2" w:rsidP="00D400D2">
                            <w:pPr>
                              <w:pStyle w:val="Title"/>
                            </w:pPr>
                          </w:p>
                          <w:p w14:paraId="11182EA7" w14:textId="77777777" w:rsidR="00D400D2" w:rsidRDefault="00D400D2" w:rsidP="00D400D2">
                            <w:pPr>
                              <w:pStyle w:val="Title"/>
                            </w:pPr>
                          </w:p>
                          <w:p w14:paraId="67C273F7" w14:textId="77777777" w:rsidR="00D400D2" w:rsidRDefault="00D400D2" w:rsidP="00D400D2">
                            <w:pPr>
                              <w:pStyle w:val="Title"/>
                            </w:pPr>
                          </w:p>
                          <w:p w14:paraId="29E7A685" w14:textId="77777777" w:rsidR="00D400D2" w:rsidRDefault="00D400D2" w:rsidP="00D400D2">
                            <w:pPr>
                              <w:pStyle w:val="Title"/>
                            </w:pPr>
                          </w:p>
                          <w:p w14:paraId="36EC0359" w14:textId="77777777" w:rsidR="00D400D2" w:rsidRDefault="00D400D2" w:rsidP="00D400D2">
                            <w:pPr>
                              <w:pStyle w:val="Title"/>
                            </w:pPr>
                          </w:p>
                          <w:p w14:paraId="17494EAB" w14:textId="37E23887" w:rsidR="00D400D2" w:rsidRDefault="00D400D2" w:rsidP="00D400D2">
                            <w:pPr>
                              <w:pStyle w:val="Title"/>
                              <w:jc w:val="right"/>
                            </w:pPr>
                            <w:r>
                              <w:t>Child Sexual Abuse Strategy 202</w:t>
                            </w:r>
                            <w:r w:rsidR="00E14A42">
                              <w:t>3</w:t>
                            </w:r>
                            <w:r>
                              <w:t>-202</w:t>
                            </w:r>
                            <w:r w:rsidR="00E14A42">
                              <w:t>6</w:t>
                            </w:r>
                          </w:p>
                          <w:p w14:paraId="725BA7B9" w14:textId="77777777" w:rsidR="00D400D2" w:rsidRPr="00D86945" w:rsidRDefault="00D400D2" w:rsidP="00D400D2">
                            <w:pPr>
                              <w:pStyle w:val="Title"/>
                              <w:jc w:val="right"/>
                            </w:pPr>
                            <w:r>
                              <w:rPr>
                                <w:noProof/>
                                <w:lang w:eastAsia="en-GB"/>
                              </w:rPr>
                              <w:drawing>
                                <wp:inline distT="0" distB="0" distL="0" distR="0" wp14:anchorId="729AE653" wp14:editId="3B82F9B6">
                                  <wp:extent cx="2898587" cy="1776687"/>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20322" cy="17900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19DA27" id="_x0000_t202" coordsize="21600,21600" o:spt="202" path="m,l,21600r21600,l21600,xe">
                <v:stroke joinstyle="miter"/>
                <v:path gradientshapeok="t" o:connecttype="rect"/>
              </v:shapetype>
              <v:shape id="Text Box 8" o:spid="_x0000_s1026" type="#_x0000_t202" style="width:539.2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" filled="f" stroked="f" strokeweight=".5pt">
                <v:textbox>
                  <w:txbxContent>
                    <w:p w14:paraId="28AA47F0" w14:textId="77777777" w:rsidR="00D400D2" w:rsidRDefault="00D400D2" w:rsidP="00D400D2">
                      <w:pPr>
                        <w:pStyle w:val="Title"/>
                      </w:pPr>
                    </w:p>
                    <w:p w14:paraId="279683FA" w14:textId="77777777" w:rsidR="00D400D2" w:rsidRDefault="00D400D2" w:rsidP="00D400D2">
                      <w:pPr>
                        <w:pStyle w:val="Title"/>
                      </w:pPr>
                    </w:p>
                    <w:p w14:paraId="5451D3BA" w14:textId="77777777" w:rsidR="00D400D2" w:rsidRDefault="00D400D2" w:rsidP="00D400D2">
                      <w:pPr>
                        <w:pStyle w:val="Title"/>
                      </w:pPr>
                    </w:p>
                    <w:p w14:paraId="62347277" w14:textId="77777777" w:rsidR="00D400D2" w:rsidRDefault="00D400D2" w:rsidP="00D400D2">
                      <w:pPr>
                        <w:pStyle w:val="Title"/>
                      </w:pPr>
                    </w:p>
                    <w:p w14:paraId="11182EA7" w14:textId="77777777" w:rsidR="00D400D2" w:rsidRDefault="00D400D2" w:rsidP="00D400D2">
                      <w:pPr>
                        <w:pStyle w:val="Title"/>
                      </w:pPr>
                    </w:p>
                    <w:p w14:paraId="67C273F7" w14:textId="77777777" w:rsidR="00D400D2" w:rsidRDefault="00D400D2" w:rsidP="00D400D2">
                      <w:pPr>
                        <w:pStyle w:val="Title"/>
                      </w:pPr>
                    </w:p>
                    <w:p w14:paraId="29E7A685" w14:textId="77777777" w:rsidR="00D400D2" w:rsidRDefault="00D400D2" w:rsidP="00D400D2">
                      <w:pPr>
                        <w:pStyle w:val="Title"/>
                      </w:pPr>
                    </w:p>
                    <w:p w14:paraId="36EC0359" w14:textId="77777777" w:rsidR="00D400D2" w:rsidRDefault="00D400D2" w:rsidP="00D400D2">
                      <w:pPr>
                        <w:pStyle w:val="Title"/>
                      </w:pPr>
                    </w:p>
                    <w:p w14:paraId="17494EAB" w14:textId="37E23887" w:rsidR="00D400D2" w:rsidRDefault="00D400D2" w:rsidP="00D400D2">
                      <w:pPr>
                        <w:pStyle w:val="Title"/>
                        <w:jc w:val="right"/>
                      </w:pPr>
                      <w:r>
                        <w:t>Child Sexual Abuse Strategy 202</w:t>
                      </w:r>
                      <w:r w:rsidR="00E14A42">
                        <w:t>3</w:t>
                      </w:r>
                      <w:r>
                        <w:t>-202</w:t>
                      </w:r>
                      <w:r w:rsidR="00E14A42">
                        <w:t>6</w:t>
                      </w:r>
                    </w:p>
                    <w:p w14:paraId="725BA7B9" w14:textId="77777777" w:rsidR="00D400D2" w:rsidRPr="00D86945" w:rsidRDefault="00D400D2" w:rsidP="00D400D2">
                      <w:pPr>
                        <w:pStyle w:val="Title"/>
                        <w:jc w:val="right"/>
                      </w:pPr>
                      <w:r>
                        <w:rPr>
                          <w:noProof/>
                          <w:lang w:eastAsia="en-GB"/>
                        </w:rPr>
                        <w:drawing>
                          <wp:inline distT="0" distB="0" distL="0" distR="0" wp14:anchorId="729AE653" wp14:editId="3B82F9B6">
                            <wp:extent cx="2898587" cy="1776687"/>
                            <wp:effectExtent l="0" t="0" r="0" b="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20322" cy="1790009"/>
                                    </a:xfrm>
                                    <a:prstGeom prst="rect">
                                      <a:avLst/>
                                    </a:prstGeom>
                                  </pic:spPr>
                                </pic:pic>
                              </a:graphicData>
                            </a:graphic>
                          </wp:inline>
                        </w:drawing>
                      </w:r>
                    </w:p>
                  </w:txbxContent>
                </v:textbox>
                <w10:anchorlock/>
              </v:shape>
            </w:pict>
          </mc:Fallback>
        </mc:AlternateContent>
      </w:r>
      <w:r w:rsidR="00D077E9">
        <w:rPr>
          <w:noProof/>
          <w:lang w:eastAsia="en-GB"/>
        </w:rPr>
        <w:drawing>
          <wp:anchor distT="0" distB="0" distL="114300" distR="114300" simplePos="0" relativeHeight="251658240" behindDoc="1" locked="0" layoutInCell="1" allowOverlap="1" wp14:anchorId="5E8B4DB4" wp14:editId="2130E979">
            <wp:simplePos x="0" y="0"/>
            <wp:positionH relativeFrom="column">
              <wp:posOffset>-750570</wp:posOffset>
            </wp:positionH>
            <wp:positionV relativeFrom="page">
              <wp:posOffset>742916</wp:posOffset>
            </wp:positionV>
            <wp:extent cx="7760970" cy="5179128"/>
            <wp:effectExtent l="0" t="0" r="0" b="2540"/>
            <wp:wrapNone/>
            <wp:docPr id="1" name="Picture 1" descr="Circle of smiling faces of children with heads together looking dow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 of smiling faces of children with heads together looking downwards"/>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60970" cy="5179128"/>
                    </a:xfrm>
                    <a:prstGeom prst="rect">
                      <a:avLst/>
                    </a:prstGeom>
                  </pic:spPr>
                </pic:pic>
              </a:graphicData>
            </a:graphic>
            <wp14:sizeRelH relativeFrom="margin">
              <wp14:pctWidth>0</wp14:pctWidth>
            </wp14:sizeRelH>
            <wp14:sizeRelV relativeFrom="margin">
              <wp14:pctHeight>0</wp14:pctHeight>
            </wp14:sizeRelV>
          </wp:anchor>
        </w:drawing>
      </w:r>
    </w:p>
    <w:p w14:paraId="1DC70DF9" w14:textId="77777777" w:rsidR="00D077E9" w:rsidRDefault="00D400D2" w:rsidP="00F83592">
      <w:pPr>
        <w:spacing w:after="200"/>
        <w:jc w:val="both"/>
      </w:pPr>
      <w:r>
        <w:rPr>
          <w:noProof/>
          <w:lang w:eastAsia="en-GB"/>
        </w:rPr>
        <mc:AlternateContent>
          <mc:Choice Requires="wps">
            <w:drawing>
              <wp:anchor distT="0" distB="0" distL="114300" distR="114300" simplePos="0" relativeHeight="251660288" behindDoc="1" locked="0" layoutInCell="1" allowOverlap="1" wp14:anchorId="6C798A9D" wp14:editId="0DC7AA11">
                <wp:simplePos x="0" y="0"/>
                <wp:positionH relativeFrom="column">
                  <wp:posOffset>-207645</wp:posOffset>
                </wp:positionH>
                <wp:positionV relativeFrom="page">
                  <wp:posOffset>904875</wp:posOffset>
                </wp:positionV>
                <wp:extent cx="3938905" cy="552450"/>
                <wp:effectExtent l="0" t="0" r="444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938905"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006F" id="Rectangle 3" o:spid="_x0000_s1026" alt="white rectangle for text on cover" style="position:absolute;margin-left:-16.35pt;margin-top:71.25pt;width:310.1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" fillcolor="white [3212]" stroked="f" strokeweight="2pt">
                <w10:wrap anchory="page"/>
              </v:rect>
            </w:pict>
          </mc:Fallback>
        </mc:AlternateContent>
      </w:r>
      <w:r w:rsidR="00D077E9">
        <w:rPr>
          <w:noProof/>
          <w:lang w:eastAsia="en-GB"/>
        </w:rPr>
        <mc:AlternateContent>
          <mc:Choice Requires="wps">
            <w:drawing>
              <wp:anchor distT="0" distB="0" distL="114300" distR="114300" simplePos="0" relativeHeight="251659264" behindDoc="1" locked="0" layoutInCell="1" allowOverlap="1" wp14:anchorId="3FD3F98F" wp14:editId="4219C34F">
                <wp:simplePos x="0" y="0"/>
                <wp:positionH relativeFrom="column">
                  <wp:posOffset>-746975</wp:posOffset>
                </wp:positionH>
                <wp:positionV relativeFrom="page">
                  <wp:posOffset>6670040</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4F3DD" id="Rectangle 2" o:spid="_x0000_s1026" alt="colored rectangle" style="position:absolute;margin-left:-58.8pt;margin-top:525.2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" fillcolor="#7030a0" stroked="f" strokeweight="2pt">
                <w10:wrap anchory="page"/>
              </v:rect>
            </w:pict>
          </mc:Fallback>
        </mc:AlternateContent>
      </w:r>
      <w:r w:rsidR="00377C8B">
        <w:t xml:space="preserve">Contents: </w:t>
      </w:r>
    </w:p>
    <w:p w14:paraId="786FD043" w14:textId="77777777" w:rsidR="00377C8B" w:rsidRDefault="0024261F" w:rsidP="00F83592">
      <w:pPr>
        <w:spacing w:after="200"/>
        <w:jc w:val="both"/>
      </w:pPr>
      <w:r>
        <w:t xml:space="preserve">Why do we need a CSA Strategy? </w:t>
      </w:r>
    </w:p>
    <w:p w14:paraId="74958D21" w14:textId="77777777" w:rsidR="0024261F" w:rsidRDefault="0024261F" w:rsidP="00F83592">
      <w:pPr>
        <w:spacing w:after="200"/>
        <w:jc w:val="both"/>
      </w:pPr>
      <w:r>
        <w:t>Local context</w:t>
      </w:r>
    </w:p>
    <w:p w14:paraId="28540F52" w14:textId="77777777" w:rsidR="0024261F" w:rsidRDefault="0024261F" w:rsidP="00F83592">
      <w:pPr>
        <w:spacing w:after="200"/>
        <w:jc w:val="both"/>
      </w:pPr>
      <w:r>
        <w:t>Overarching Strategic Principles</w:t>
      </w:r>
    </w:p>
    <w:p w14:paraId="3BDC78A8" w14:textId="77777777" w:rsidR="0024261F" w:rsidRDefault="0024261F" w:rsidP="00F83592">
      <w:pPr>
        <w:spacing w:after="200"/>
        <w:jc w:val="both"/>
      </w:pPr>
      <w:r>
        <w:t>Operational Commitments</w:t>
      </w:r>
    </w:p>
    <w:p w14:paraId="140DA3E5" w14:textId="77777777" w:rsidR="0024261F" w:rsidRDefault="00C82212" w:rsidP="00F83592">
      <w:pPr>
        <w:spacing w:after="200"/>
        <w:jc w:val="both"/>
      </w:pPr>
      <w:r w:rsidRPr="008A6B11">
        <w:rPr>
          <w:iCs/>
          <w:noProof/>
          <w:szCs w:val="18"/>
          <w:lang w:eastAsia="en-GB"/>
        </w:rPr>
        <mc:AlternateContent>
          <mc:Choice Requires="wps">
            <w:drawing>
              <wp:anchor distT="228600" distB="228600" distL="228600" distR="228600" simplePos="0" relativeHeight="251668480" behindDoc="1" locked="0" layoutInCell="1" allowOverlap="1" wp14:anchorId="716677CD" wp14:editId="030EE5F8">
                <wp:simplePos x="0" y="0"/>
                <wp:positionH relativeFrom="margin">
                  <wp:posOffset>-342900</wp:posOffset>
                </wp:positionH>
                <wp:positionV relativeFrom="margin">
                  <wp:posOffset>5414645</wp:posOffset>
                </wp:positionV>
                <wp:extent cx="3200400" cy="1490472"/>
                <wp:effectExtent l="0" t="0" r="3810" b="4445"/>
                <wp:wrapSquare wrapText="bothSides"/>
                <wp:docPr id="5" name="Text Box 5"/>
                <wp:cNvGraphicFramePr/>
                <a:graphic xmlns:a="http://schemas.openxmlformats.org/drawingml/2006/main">
                  <a:graphicData uri="http://schemas.microsoft.com/office/word/2010/wordprocessingShape">
                    <wps:wsp>
                      <wps:cNvSpPr txBox="1"/>
                      <wps:spPr>
                        <a:xfrm>
                          <a:off x="0" y="0"/>
                          <a:ext cx="3200400" cy="149047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D4953D1" w14:textId="77777777" w:rsidR="008A6B11" w:rsidRDefault="008A6B11">
                            <w:pPr>
                              <w:rPr>
                                <w:color w:val="061F57" w:themeColor="text2" w:themeShade="BF"/>
                                <w:sz w:val="24"/>
                                <w:szCs w:val="24"/>
                              </w:rPr>
                            </w:pPr>
                            <w:r>
                              <w:rPr>
                                <w:color w:val="061F57" w:themeColor="text2" w:themeShade="BF"/>
                                <w:sz w:val="24"/>
                                <w:szCs w:val="24"/>
                              </w:rPr>
                              <w:t xml:space="preserve">“The only grown-up that spoke to me about what would happen if I spoke about my abuse was the person who was abusing </w:t>
                            </w:r>
                            <w:proofErr w:type="gramStart"/>
                            <w:r>
                              <w:rPr>
                                <w:color w:val="061F57" w:themeColor="text2" w:themeShade="BF"/>
                                <w:sz w:val="24"/>
                                <w:szCs w:val="24"/>
                              </w:rPr>
                              <w:t>me”</w:t>
                            </w:r>
                            <w:proofErr w:type="gramEnd"/>
                          </w:p>
                          <w:p w14:paraId="51211E64" w14:textId="77777777" w:rsidR="008A6B11" w:rsidRDefault="008A6B11">
                            <w:pPr>
                              <w:pStyle w:val="NoSpacing"/>
                              <w:jc w:val="right"/>
                              <w:rPr>
                                <w:color w:val="082A75" w:themeColor="text2"/>
                                <w:sz w:val="18"/>
                                <w:szCs w:val="18"/>
                              </w:rPr>
                            </w:pPr>
                            <w:r>
                              <w:rPr>
                                <w:color w:val="082A75" w:themeColor="text2"/>
                                <w:sz w:val="18"/>
                                <w:szCs w:val="18"/>
                              </w:rPr>
                              <w:t>May Baxter-Thornton</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57000</wp14:pctWidth>
                </wp14:sizeRelH>
                <wp14:sizeRelV relativeFrom="margin">
                  <wp14:pctHeight>0</wp14:pctHeight>
                </wp14:sizeRelV>
              </wp:anchor>
            </w:drawing>
          </mc:Choice>
          <mc:Fallback>
            <w:pict>
              <v:shape w14:anchorId="716677CD" id="Text Box 5" o:spid="_x0000_s1027" type="#_x0000_t202" style="position:absolute;left:0;text-align:left;margin-left:-27pt;margin-top:426.35pt;width:252pt;height:117.35pt;z-index:-251648000;visibility:visible;mso-wrap-style:square;mso-width-percent:570;mso-height-percent:0;mso-wrap-distance-left:18pt;mso-wrap-distance-top:18pt;mso-wrap-distance-right:18pt;mso-wrap-distance-bottom:18pt;mso-position-horizontal:absolute;mso-position-horizontal-relative:margin;mso-position-vertical:absolute;mso-position-vertical-relative:margin;mso-width-percent:57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" fillcolor="#e9e8e8 [2899]" stroked="f" strokeweight=".5pt">
                <v:fill color2="#e1e0e0 [3139]" rotate="t" focusposition=".5,.5" focussize="-.5,-.5" focus="100%" type="gradientRadial"/>
                <v:textbox style="mso-fit-shape-to-text:t" inset="14.4pt,14.4pt,14.4pt,14.4pt">
                  <w:txbxContent>
                    <w:p w14:paraId="0D4953D1" w14:textId="77777777" w:rsidR="008A6B11" w:rsidRDefault="008A6B11">
                      <w:pPr>
                        <w:rPr>
                          <w:color w:val="061F57" w:themeColor="text2" w:themeShade="BF"/>
                          <w:sz w:val="24"/>
                          <w:szCs w:val="24"/>
                        </w:rPr>
                      </w:pPr>
                      <w:r>
                        <w:rPr>
                          <w:color w:val="061F57" w:themeColor="text2" w:themeShade="BF"/>
                          <w:sz w:val="24"/>
                          <w:szCs w:val="24"/>
                        </w:rPr>
                        <w:t xml:space="preserve">“The only grown-up that spoke to me about what would happen if I spoke about my abuse was the person who was abusing </w:t>
                      </w:r>
                      <w:proofErr w:type="gramStart"/>
                      <w:r>
                        <w:rPr>
                          <w:color w:val="061F57" w:themeColor="text2" w:themeShade="BF"/>
                          <w:sz w:val="24"/>
                          <w:szCs w:val="24"/>
                        </w:rPr>
                        <w:t>me”</w:t>
                      </w:r>
                      <w:proofErr w:type="gramEnd"/>
                    </w:p>
                    <w:p w14:paraId="51211E64" w14:textId="77777777" w:rsidR="008A6B11" w:rsidRDefault="008A6B11">
                      <w:pPr>
                        <w:pStyle w:val="NoSpacing"/>
                        <w:jc w:val="right"/>
                        <w:rPr>
                          <w:color w:val="082A75" w:themeColor="text2"/>
                          <w:sz w:val="18"/>
                          <w:szCs w:val="18"/>
                        </w:rPr>
                      </w:pPr>
                      <w:r>
                        <w:rPr>
                          <w:color w:val="082A75" w:themeColor="text2"/>
                          <w:sz w:val="18"/>
                          <w:szCs w:val="18"/>
                        </w:rPr>
                        <w:t>May Baxter-Thornton</w:t>
                      </w:r>
                    </w:p>
                  </w:txbxContent>
                </v:textbox>
                <w10:wrap type="square" anchorx="margin" anchory="margin"/>
              </v:shape>
            </w:pict>
          </mc:Fallback>
        </mc:AlternateContent>
      </w:r>
      <w:r w:rsidR="0024261F">
        <w:t>Key Indicators, Impact and Outcomes</w:t>
      </w:r>
    </w:p>
    <w:tbl>
      <w:tblPr>
        <w:tblW w:w="9897" w:type="dxa"/>
        <w:tblInd w:w="142" w:type="dxa"/>
        <w:tblLayout w:type="fixed"/>
        <w:tblCellMar>
          <w:left w:w="0" w:type="dxa"/>
          <w:right w:w="0" w:type="dxa"/>
        </w:tblCellMar>
        <w:tblLook w:val="0000" w:firstRow="0" w:lastRow="0" w:firstColumn="0" w:lastColumn="0" w:noHBand="0" w:noVBand="0"/>
      </w:tblPr>
      <w:tblGrid>
        <w:gridCol w:w="9897"/>
      </w:tblGrid>
      <w:tr w:rsidR="00D077E9" w14:paraId="756FD7AD" w14:textId="77777777" w:rsidTr="00D579F5">
        <w:trPr>
          <w:trHeight w:val="3546"/>
        </w:trPr>
        <w:tc>
          <w:tcPr>
            <w:tcW w:w="9897" w:type="dxa"/>
          </w:tcPr>
          <w:sdt>
            <w:sdtPr>
              <w:rPr>
                <w:rFonts w:eastAsiaTheme="minorEastAsia" w:cstheme="minorBidi"/>
                <w:b/>
                <w:sz w:val="28"/>
                <w:szCs w:val="22"/>
              </w:rPr>
              <w:id w:val="1660650702"/>
              <w:placeholder>
                <w:docPart w:val="4AB80957B9FE43FC9D0A7FCDF52A2833"/>
              </w:placeholder>
              <w15:dataBinding w:prefixMappings="xmlns:ns0='http://schemas.microsoft.com/temp/samples' " w:xpath="/ns0:employees[1]/ns0:employee[1]/ns0:CompanyName[1]" w:storeItemID="{00000000-0000-0000-0000-000000000000}"/>
              <w15:appearance w15:val="hidden"/>
            </w:sdtPr>
            <w:sdtEndPr/>
            <w:sdtContent>
              <w:p w14:paraId="6A553A04" w14:textId="77777777" w:rsidR="00D400D2" w:rsidRDefault="00D400D2" w:rsidP="00F83592">
                <w:pPr>
                  <w:pStyle w:val="Heading2"/>
                  <w:jc w:val="both"/>
                </w:pPr>
                <w:r>
                  <w:t>Why do we need a C</w:t>
                </w:r>
                <w:r w:rsidR="00F65D21">
                  <w:t xml:space="preserve">hild </w:t>
                </w:r>
                <w:r>
                  <w:t>S</w:t>
                </w:r>
                <w:r w:rsidR="00F65D21">
                  <w:t xml:space="preserve">exual </w:t>
                </w:r>
                <w:r>
                  <w:t>A</w:t>
                </w:r>
                <w:r w:rsidR="00F65D21">
                  <w:t>buse</w:t>
                </w:r>
                <w:r>
                  <w:t xml:space="preserve"> Strategy? </w:t>
                </w:r>
              </w:p>
              <w:p w14:paraId="629FA3A3" w14:textId="56362AE3" w:rsidR="00596C47" w:rsidRDefault="00596C47" w:rsidP="00F83592">
                <w:pPr>
                  <w:jc w:val="both"/>
                  <w:rPr>
                    <w:i/>
                    <w:iCs/>
                  </w:rPr>
                </w:pPr>
                <w:r>
                  <w:rPr>
                    <w:i/>
                    <w:iCs/>
                  </w:rPr>
                  <w:t>“Child Sexual Abuse is a crime.  Talking about it isn’t” The Reign Collective</w:t>
                </w:r>
                <w:r w:rsidR="0070502F">
                  <w:rPr>
                    <w:rStyle w:val="FootnoteReference"/>
                    <w:i/>
                    <w:iCs/>
                  </w:rPr>
                  <w:footnoteReference w:id="1"/>
                </w:r>
              </w:p>
              <w:p w14:paraId="21558B8B" w14:textId="77777777" w:rsidR="00596C47" w:rsidRPr="00F83592" w:rsidRDefault="00596C47" w:rsidP="00F83592">
                <w:pPr>
                  <w:jc w:val="both"/>
                  <w:rPr>
                    <w:i/>
                    <w:iCs/>
                  </w:rPr>
                </w:pPr>
              </w:p>
              <w:p w14:paraId="69D7197A" w14:textId="77777777" w:rsidR="00C562F7" w:rsidRDefault="00C562F7" w:rsidP="00F83592">
                <w:pPr>
                  <w:pStyle w:val="Content"/>
                  <w:jc w:val="both"/>
                  <w:rPr>
                    <w:iCs/>
                    <w:szCs w:val="18"/>
                  </w:rPr>
                </w:pPr>
                <w:r>
                  <w:rPr>
                    <w:iCs/>
                    <w:szCs w:val="18"/>
                  </w:rPr>
                  <w:t xml:space="preserve">In 2021, the Government published its strategy on Child Sexual Abuse; outlining its clear ambition to prevent, tackle and respond to all forms of child sexual abuse.   With a focus on protecting children, tackling </w:t>
                </w:r>
                <w:proofErr w:type="gramStart"/>
                <w:r>
                  <w:rPr>
                    <w:iCs/>
                    <w:szCs w:val="18"/>
                  </w:rPr>
                  <w:t>offending</w:t>
                </w:r>
                <w:proofErr w:type="gramEnd"/>
                <w:r>
                  <w:rPr>
                    <w:iCs/>
                    <w:szCs w:val="18"/>
                  </w:rPr>
                  <w:t xml:space="preserve"> and supporting all victims and survivors, Government will hold itself accountable and learn from data and insights gathered across the system to demonstrably show they are:  </w:t>
                </w:r>
              </w:p>
              <w:p w14:paraId="7BF9502F" w14:textId="77777777" w:rsidR="00C562F7" w:rsidRDefault="00C562F7" w:rsidP="00F83592">
                <w:pPr>
                  <w:pStyle w:val="Content"/>
                  <w:jc w:val="both"/>
                  <w:rPr>
                    <w:iCs/>
                    <w:szCs w:val="18"/>
                  </w:rPr>
                </w:pPr>
              </w:p>
              <w:p w14:paraId="26860660" w14:textId="77777777" w:rsidR="00C562F7" w:rsidRDefault="00C562F7" w:rsidP="00F83592">
                <w:pPr>
                  <w:pStyle w:val="Content"/>
                  <w:numPr>
                    <w:ilvl w:val="0"/>
                    <w:numId w:val="1"/>
                  </w:numPr>
                  <w:jc w:val="both"/>
                  <w:rPr>
                    <w:iCs/>
                    <w:szCs w:val="18"/>
                  </w:rPr>
                </w:pPr>
                <w:r w:rsidRPr="00542EBF">
                  <w:rPr>
                    <w:iCs/>
                    <w:szCs w:val="18"/>
                  </w:rPr>
                  <w:t xml:space="preserve">Drawing these hidden crimes out of the shadows by identifying more abuse and safeguarding more children through police recorded crime, children’s social care data and independent inspectorate </w:t>
                </w:r>
                <w:proofErr w:type="gramStart"/>
                <w:r w:rsidRPr="00542EBF">
                  <w:rPr>
                    <w:iCs/>
                    <w:szCs w:val="18"/>
                  </w:rPr>
                  <w:t>reports</w:t>
                </w:r>
                <w:proofErr w:type="gramEnd"/>
              </w:p>
              <w:p w14:paraId="7EAF488B" w14:textId="77777777" w:rsidR="00C562F7" w:rsidRDefault="00C562F7" w:rsidP="00F83592">
                <w:pPr>
                  <w:pStyle w:val="Content"/>
                  <w:numPr>
                    <w:ilvl w:val="0"/>
                    <w:numId w:val="1"/>
                  </w:numPr>
                  <w:jc w:val="both"/>
                  <w:rPr>
                    <w:iCs/>
                    <w:szCs w:val="18"/>
                  </w:rPr>
                </w:pPr>
                <w:r w:rsidRPr="00542EBF">
                  <w:rPr>
                    <w:iCs/>
                    <w:szCs w:val="18"/>
                  </w:rPr>
                  <w:t xml:space="preserve">Bringing more offenders to justice and increasing effective trials for child sexual abuse, based on data from across the criminal justice </w:t>
                </w:r>
                <w:proofErr w:type="gramStart"/>
                <w:r w:rsidRPr="00542EBF">
                  <w:rPr>
                    <w:iCs/>
                    <w:szCs w:val="18"/>
                  </w:rPr>
                  <w:t>system</w:t>
                </w:r>
                <w:proofErr w:type="gramEnd"/>
              </w:p>
              <w:p w14:paraId="257EFB20" w14:textId="77777777" w:rsidR="00C562F7" w:rsidRDefault="00C562F7" w:rsidP="00F83592">
                <w:pPr>
                  <w:pStyle w:val="Content"/>
                  <w:numPr>
                    <w:ilvl w:val="0"/>
                    <w:numId w:val="1"/>
                  </w:numPr>
                  <w:jc w:val="both"/>
                  <w:rPr>
                    <w:iCs/>
                    <w:szCs w:val="18"/>
                  </w:rPr>
                </w:pPr>
                <w:r w:rsidRPr="00542EBF">
                  <w:rPr>
                    <w:iCs/>
                    <w:szCs w:val="18"/>
                  </w:rPr>
                  <w:t xml:space="preserve">Improving the quality and availability of support for victims and survivors, drawing on insight from delivery and third sector partners; and, </w:t>
                </w:r>
              </w:p>
              <w:p w14:paraId="03E52C75" w14:textId="5D2F75F4" w:rsidR="00B3494F" w:rsidRPr="00B3494F" w:rsidRDefault="00C562F7" w:rsidP="00F83592">
                <w:pPr>
                  <w:pStyle w:val="Content"/>
                  <w:ind w:left="720"/>
                  <w:jc w:val="both"/>
                  <w:rPr>
                    <w:bCs/>
                  </w:rPr>
                </w:pPr>
                <w:r w:rsidRPr="00542EBF">
                  <w:rPr>
                    <w:bCs/>
                    <w:iCs/>
                    <w:szCs w:val="18"/>
                  </w:rPr>
                  <w:t>Preventing these terrible crimes from happening in the first place based on law enforcement threat assessments and survey data from the Office of National Statistics.</w:t>
                </w:r>
              </w:p>
              <w:p w14:paraId="09E742A0" w14:textId="77777777" w:rsidR="00B3494F" w:rsidRDefault="00B3494F" w:rsidP="00F83592">
                <w:pPr>
                  <w:jc w:val="both"/>
                </w:pPr>
              </w:p>
              <w:p w14:paraId="07F3977F" w14:textId="77777777" w:rsidR="00596C47" w:rsidRPr="00F83592" w:rsidRDefault="00596C47" w:rsidP="00F83592">
                <w:pPr>
                  <w:jc w:val="both"/>
                  <w:rPr>
                    <w:b w:val="0"/>
                    <w:bCs/>
                  </w:rPr>
                </w:pPr>
                <w:r w:rsidRPr="00F83592">
                  <w:rPr>
                    <w:b w:val="0"/>
                    <w:bCs/>
                  </w:rPr>
                  <w:t xml:space="preserve"> Lincolnshire partners have come together in a shared commitment to improve their identification, response and support for children who experience sexual abuse.  In support of the national ambition to prevent, tackle and respond to all forms of child sexual abuse, the LSCP has identified a core aim that all children and young people who are being, or have been, sexually abused get support and protection that places their needs at the centre.  </w:t>
                </w:r>
              </w:p>
              <w:p w14:paraId="27078C6D" w14:textId="77777777" w:rsidR="00B33815" w:rsidRPr="00F83592" w:rsidRDefault="00B33815" w:rsidP="00F83592">
                <w:pPr>
                  <w:jc w:val="both"/>
                  <w:rPr>
                    <w:b w:val="0"/>
                    <w:bCs/>
                  </w:rPr>
                </w:pPr>
              </w:p>
              <w:p w14:paraId="6FB67603" w14:textId="4F5973E1" w:rsidR="00B33815" w:rsidRPr="00F83592" w:rsidRDefault="00B33815" w:rsidP="00F83592">
                <w:pPr>
                  <w:jc w:val="both"/>
                  <w:rPr>
                    <w:b w:val="0"/>
                    <w:bCs/>
                  </w:rPr>
                </w:pPr>
                <w:r w:rsidRPr="00F83592">
                  <w:rPr>
                    <w:b w:val="0"/>
                    <w:bCs/>
                  </w:rPr>
                  <w:t>We want a strategy that will</w:t>
                </w:r>
                <w:r w:rsidR="00901D43" w:rsidRPr="002E0432">
                  <w:rPr>
                    <w:b w:val="0"/>
                    <w:bCs/>
                  </w:rPr>
                  <w:t xml:space="preserve"> harness the collective commitment of all partners to</w:t>
                </w:r>
                <w:r w:rsidRPr="00F83592">
                  <w:rPr>
                    <w:b w:val="0"/>
                    <w:bCs/>
                  </w:rPr>
                  <w:t xml:space="preserve">: </w:t>
                </w:r>
              </w:p>
              <w:p w14:paraId="45DA3917" w14:textId="77777777" w:rsidR="00B33815" w:rsidRPr="00F83592" w:rsidRDefault="00B33815" w:rsidP="00F83592">
                <w:pPr>
                  <w:numPr>
                    <w:ilvl w:val="0"/>
                    <w:numId w:val="10"/>
                  </w:numPr>
                  <w:jc w:val="both"/>
                  <w:rPr>
                    <w:b w:val="0"/>
                    <w:bCs/>
                  </w:rPr>
                </w:pPr>
                <w:r w:rsidRPr="00F83592">
                  <w:rPr>
                    <w:b w:val="0"/>
                    <w:bCs/>
                  </w:rPr>
                  <w:t xml:space="preserve">deliver an improved training offer across the whole </w:t>
                </w:r>
                <w:proofErr w:type="gramStart"/>
                <w:r w:rsidRPr="00F83592">
                  <w:rPr>
                    <w:b w:val="0"/>
                    <w:bCs/>
                  </w:rPr>
                  <w:t>partnership</w:t>
                </w:r>
                <w:proofErr w:type="gramEnd"/>
              </w:p>
              <w:p w14:paraId="5FCD05B0" w14:textId="77777777" w:rsidR="00B33815" w:rsidRPr="00F83592" w:rsidRDefault="00B33815" w:rsidP="00F83592">
                <w:pPr>
                  <w:numPr>
                    <w:ilvl w:val="0"/>
                    <w:numId w:val="10"/>
                  </w:numPr>
                  <w:jc w:val="both"/>
                  <w:rPr>
                    <w:b w:val="0"/>
                    <w:bCs/>
                  </w:rPr>
                </w:pPr>
                <w:r w:rsidRPr="00F83592">
                  <w:rPr>
                    <w:b w:val="0"/>
                    <w:bCs/>
                  </w:rPr>
                  <w:t xml:space="preserve">support the targeting of </w:t>
                </w:r>
                <w:proofErr w:type="gramStart"/>
                <w:r w:rsidRPr="00F83592">
                  <w:rPr>
                    <w:b w:val="0"/>
                    <w:bCs/>
                  </w:rPr>
                  <w:t>resources</w:t>
                </w:r>
                <w:proofErr w:type="gramEnd"/>
              </w:p>
              <w:p w14:paraId="57602513" w14:textId="77777777" w:rsidR="00E0376D" w:rsidRPr="00901D43" w:rsidRDefault="00B33815" w:rsidP="00F83592">
                <w:pPr>
                  <w:numPr>
                    <w:ilvl w:val="0"/>
                    <w:numId w:val="10"/>
                  </w:numPr>
                  <w:jc w:val="both"/>
                  <w:rPr>
                    <w:b w:val="0"/>
                    <w:bCs/>
                  </w:rPr>
                </w:pPr>
                <w:r w:rsidRPr="00F83592">
                  <w:rPr>
                    <w:b w:val="0"/>
                    <w:bCs/>
                  </w:rPr>
                  <w:t xml:space="preserve">co-ordinate our offer to all children who experience sexual abuse or display sexually harmful behaviours, or both.  </w:t>
                </w:r>
              </w:p>
              <w:p w14:paraId="4F1FE0A8" w14:textId="77777777" w:rsidR="006F2FF2" w:rsidRDefault="006F2FF2" w:rsidP="00F83592">
                <w:pPr>
                  <w:jc w:val="both"/>
                </w:pPr>
              </w:p>
              <w:p w14:paraId="3D9A41D0" w14:textId="22B0210C" w:rsidR="00D579F5" w:rsidRPr="00D579F5" w:rsidRDefault="00D579F5" w:rsidP="00D579F5">
                <w:pPr>
                  <w:jc w:val="both"/>
                  <w:rPr>
                    <w:b w:val="0"/>
                    <w:bCs/>
                    <w:iCs/>
                  </w:rPr>
                </w:pPr>
                <w:r w:rsidRPr="00D579F5">
                  <w:rPr>
                    <w:b w:val="0"/>
                    <w:bCs/>
                    <w:iCs/>
                  </w:rPr>
                  <w:t xml:space="preserve">Lincolnshire partners have a shared ambition to </w:t>
                </w:r>
              </w:p>
              <w:p w14:paraId="6AE2CB39" w14:textId="77777777" w:rsidR="00D579F5" w:rsidRPr="00D579F5" w:rsidRDefault="00D579F5" w:rsidP="00D579F5">
                <w:pPr>
                  <w:numPr>
                    <w:ilvl w:val="0"/>
                    <w:numId w:val="3"/>
                  </w:numPr>
                  <w:jc w:val="both"/>
                  <w:rPr>
                    <w:b w:val="0"/>
                    <w:bCs/>
                    <w:iCs/>
                  </w:rPr>
                </w:pPr>
                <w:r w:rsidRPr="00D579F5">
                  <w:rPr>
                    <w:b w:val="0"/>
                    <w:bCs/>
                    <w:iCs/>
                  </w:rPr>
                  <w:t xml:space="preserve">improve the response to families of children who are sexually </w:t>
                </w:r>
                <w:proofErr w:type="gramStart"/>
                <w:r w:rsidRPr="00D579F5">
                  <w:rPr>
                    <w:b w:val="0"/>
                    <w:bCs/>
                    <w:iCs/>
                  </w:rPr>
                  <w:t>abused</w:t>
                </w:r>
                <w:proofErr w:type="gramEnd"/>
              </w:p>
              <w:p w14:paraId="199B323C" w14:textId="77777777" w:rsidR="00D579F5" w:rsidRPr="00D579F5" w:rsidRDefault="00D579F5" w:rsidP="00D579F5">
                <w:pPr>
                  <w:numPr>
                    <w:ilvl w:val="0"/>
                    <w:numId w:val="3"/>
                  </w:numPr>
                  <w:jc w:val="both"/>
                  <w:rPr>
                    <w:b w:val="0"/>
                    <w:bCs/>
                    <w:iCs/>
                  </w:rPr>
                </w:pPr>
                <w:r w:rsidRPr="00D579F5">
                  <w:rPr>
                    <w:b w:val="0"/>
                    <w:bCs/>
                    <w:iCs/>
                  </w:rPr>
                  <w:t xml:space="preserve">improve the way professionals identify child sexual </w:t>
                </w:r>
                <w:proofErr w:type="gramStart"/>
                <w:r w:rsidRPr="00D579F5">
                  <w:rPr>
                    <w:b w:val="0"/>
                    <w:bCs/>
                    <w:iCs/>
                  </w:rPr>
                  <w:t>abuse</w:t>
                </w:r>
                <w:proofErr w:type="gramEnd"/>
              </w:p>
              <w:p w14:paraId="71E2EA41" w14:textId="77777777" w:rsidR="00D579F5" w:rsidRPr="00D579F5" w:rsidRDefault="00D579F5" w:rsidP="00D579F5">
                <w:pPr>
                  <w:numPr>
                    <w:ilvl w:val="0"/>
                    <w:numId w:val="3"/>
                  </w:numPr>
                  <w:jc w:val="both"/>
                  <w:rPr>
                    <w:b w:val="0"/>
                    <w:bCs/>
                    <w:iCs/>
                  </w:rPr>
                </w:pPr>
                <w:r w:rsidRPr="00D579F5">
                  <w:rPr>
                    <w:b w:val="0"/>
                    <w:bCs/>
                    <w:iCs/>
                  </w:rPr>
                  <w:t xml:space="preserve">improve the way in which children who may be or are being sexually abused are supported and protected by </w:t>
                </w:r>
                <w:proofErr w:type="gramStart"/>
                <w:r w:rsidRPr="00D579F5">
                  <w:rPr>
                    <w:b w:val="0"/>
                    <w:bCs/>
                    <w:iCs/>
                  </w:rPr>
                  <w:t>professionals</w:t>
                </w:r>
                <w:proofErr w:type="gramEnd"/>
              </w:p>
              <w:p w14:paraId="2941C43D" w14:textId="77777777" w:rsidR="00D579F5" w:rsidRPr="00D579F5" w:rsidRDefault="00D579F5" w:rsidP="00D579F5">
                <w:pPr>
                  <w:numPr>
                    <w:ilvl w:val="0"/>
                    <w:numId w:val="3"/>
                  </w:numPr>
                  <w:jc w:val="both"/>
                  <w:rPr>
                    <w:b w:val="0"/>
                    <w:bCs/>
                    <w:iCs/>
                  </w:rPr>
                </w:pPr>
                <w:r w:rsidRPr="00D579F5">
                  <w:rPr>
                    <w:b w:val="0"/>
                    <w:bCs/>
                    <w:iCs/>
                  </w:rPr>
                  <w:t xml:space="preserve">build on and improve existing multi-agency </w:t>
                </w:r>
                <w:proofErr w:type="gramStart"/>
                <w:r w:rsidRPr="00D579F5">
                  <w:rPr>
                    <w:b w:val="0"/>
                    <w:bCs/>
                    <w:iCs/>
                  </w:rPr>
                  <w:t>working</w:t>
                </w:r>
                <w:proofErr w:type="gramEnd"/>
              </w:p>
              <w:p w14:paraId="5B121F1E" w14:textId="77777777" w:rsidR="00D579F5" w:rsidRPr="00D579F5" w:rsidRDefault="00D579F5" w:rsidP="00D579F5">
                <w:pPr>
                  <w:numPr>
                    <w:ilvl w:val="0"/>
                    <w:numId w:val="3"/>
                  </w:numPr>
                  <w:jc w:val="both"/>
                  <w:rPr>
                    <w:b w:val="0"/>
                    <w:bCs/>
                    <w:iCs/>
                  </w:rPr>
                </w:pPr>
                <w:r w:rsidRPr="00D579F5">
                  <w:rPr>
                    <w:b w:val="0"/>
                    <w:bCs/>
                    <w:iCs/>
                  </w:rPr>
                  <w:t xml:space="preserve">embed the voices of victims and survivors in informing service </w:t>
                </w:r>
                <w:proofErr w:type="gramStart"/>
                <w:r w:rsidRPr="00D579F5">
                  <w:rPr>
                    <w:b w:val="0"/>
                    <w:bCs/>
                    <w:iCs/>
                  </w:rPr>
                  <w:t>response</w:t>
                </w:r>
                <w:proofErr w:type="gramEnd"/>
              </w:p>
              <w:p w14:paraId="3DD44D89" w14:textId="77777777" w:rsidR="00D579F5" w:rsidRPr="00D400D2" w:rsidRDefault="00D60887" w:rsidP="00F83592">
                <w:pPr>
                  <w:jc w:val="both"/>
                </w:pPr>
              </w:p>
            </w:sdtContent>
          </w:sdt>
          <w:p w14:paraId="67AAAF44" w14:textId="59F08E98" w:rsidR="00101888" w:rsidRDefault="00101888" w:rsidP="00F83592">
            <w:pPr>
              <w:pStyle w:val="Content"/>
              <w:jc w:val="both"/>
            </w:pPr>
            <w:bookmarkStart w:id="0" w:name="_Hlk126225232"/>
            <w:r>
              <w:t xml:space="preserve">A </w:t>
            </w:r>
            <w:r w:rsidR="00377C8B">
              <w:t xml:space="preserve">national </w:t>
            </w:r>
            <w:r>
              <w:t>snapshot of Child Sexual Abuse</w:t>
            </w:r>
            <w:r w:rsidR="00270F2B">
              <w:rPr>
                <w:rStyle w:val="FootnoteReference"/>
              </w:rPr>
              <w:footnoteReference w:id="2"/>
            </w:r>
          </w:p>
          <w:p w14:paraId="1A12A5C9" w14:textId="77777777" w:rsidR="00101888" w:rsidRDefault="00101888" w:rsidP="00F83592">
            <w:pPr>
              <w:pStyle w:val="Content"/>
              <w:numPr>
                <w:ilvl w:val="0"/>
                <w:numId w:val="2"/>
              </w:numPr>
              <w:jc w:val="both"/>
            </w:pPr>
            <w:r>
              <w:t xml:space="preserve">15% of girls/young women and 5% of boys/young men are estimated to experience some form of sexual abuse before the age of 16. </w:t>
            </w:r>
          </w:p>
          <w:p w14:paraId="586EE0F1" w14:textId="7BC1D520" w:rsidR="00101888" w:rsidRDefault="00101888" w:rsidP="00F83592">
            <w:pPr>
              <w:pStyle w:val="Content"/>
              <w:numPr>
                <w:ilvl w:val="0"/>
                <w:numId w:val="2"/>
              </w:numPr>
              <w:jc w:val="both"/>
            </w:pPr>
            <w:r>
              <w:t>1 in 4 of those who had lived in a care home reported experiences of child sexual abuse</w:t>
            </w:r>
            <w:r w:rsidR="00112938">
              <w:rPr>
                <w:rStyle w:val="FootnoteReference"/>
              </w:rPr>
              <w:footnoteReference w:id="3"/>
            </w:r>
            <w:r>
              <w:t xml:space="preserve"> – almost 4x </w:t>
            </w:r>
            <w:r w:rsidR="00270F2B">
              <w:t>as many as those living with family/</w:t>
            </w:r>
            <w:proofErr w:type="gramStart"/>
            <w:r w:rsidR="00270F2B">
              <w:t>carers</w:t>
            </w:r>
            <w:proofErr w:type="gramEnd"/>
          </w:p>
          <w:p w14:paraId="30B85DFC" w14:textId="77777777" w:rsidR="00270F2B" w:rsidRDefault="00270F2B" w:rsidP="00F83592">
            <w:pPr>
              <w:pStyle w:val="Content"/>
              <w:numPr>
                <w:ilvl w:val="0"/>
                <w:numId w:val="2"/>
              </w:numPr>
              <w:jc w:val="both"/>
            </w:pPr>
            <w:r>
              <w:t xml:space="preserve">92% of child sexual abuse images depicted girls only in </w:t>
            </w:r>
            <w:proofErr w:type="gramStart"/>
            <w:r>
              <w:t>2019</w:t>
            </w:r>
            <w:proofErr w:type="gramEnd"/>
          </w:p>
          <w:p w14:paraId="2BFA5D9F" w14:textId="77777777" w:rsidR="00270F2B" w:rsidRDefault="00270F2B" w:rsidP="00F83592">
            <w:pPr>
              <w:pStyle w:val="Content"/>
              <w:numPr>
                <w:ilvl w:val="0"/>
                <w:numId w:val="2"/>
              </w:numPr>
              <w:jc w:val="both"/>
            </w:pPr>
            <w:r>
              <w:t xml:space="preserve">92% of perpetrators of child sexual abuse are </w:t>
            </w:r>
            <w:proofErr w:type="gramStart"/>
            <w:r>
              <w:t>male</w:t>
            </w:r>
            <w:proofErr w:type="gramEnd"/>
          </w:p>
          <w:p w14:paraId="3EE664C5" w14:textId="1E928820" w:rsidR="00270F2B" w:rsidRDefault="00270F2B" w:rsidP="00F83592">
            <w:pPr>
              <w:pStyle w:val="Content"/>
              <w:numPr>
                <w:ilvl w:val="0"/>
                <w:numId w:val="2"/>
              </w:numPr>
              <w:jc w:val="both"/>
            </w:pPr>
            <w:r>
              <w:t>1 in 8 victims come to the attention of the authorities at the time</w:t>
            </w:r>
            <w:r w:rsidR="001B0ECC">
              <w:t xml:space="preserve"> of the </w:t>
            </w:r>
            <w:proofErr w:type="gramStart"/>
            <w:r w:rsidR="001B0ECC">
              <w:t>abuse</w:t>
            </w:r>
            <w:proofErr w:type="gramEnd"/>
          </w:p>
          <w:p w14:paraId="27B4A266" w14:textId="77777777" w:rsidR="00270F2B" w:rsidRDefault="00270F2B" w:rsidP="00F83592">
            <w:pPr>
              <w:pStyle w:val="Content"/>
              <w:numPr>
                <w:ilvl w:val="0"/>
                <w:numId w:val="2"/>
              </w:numPr>
              <w:jc w:val="both"/>
            </w:pPr>
            <w:r>
              <w:t xml:space="preserve">The most serious and repeated offences are more likely to be committed by known persons.  For boys, abuse by authority figures is more common and for girls abuse by family members is more common. </w:t>
            </w:r>
          </w:p>
          <w:p w14:paraId="1672A537" w14:textId="77777777" w:rsidR="00112938" w:rsidRDefault="00522E09" w:rsidP="00112938">
            <w:pPr>
              <w:pStyle w:val="Content"/>
              <w:numPr>
                <w:ilvl w:val="0"/>
                <w:numId w:val="2"/>
              </w:numPr>
              <w:jc w:val="both"/>
            </w:pPr>
            <w:r>
              <w:t xml:space="preserve">The likelihood of experiencing child sexual abuse does not vary significantly with ethnic group in England, but people from some minority ethnic communities face barriers to reporting abuse. </w:t>
            </w:r>
            <w:bookmarkEnd w:id="0"/>
          </w:p>
          <w:p w14:paraId="165FD4B5" w14:textId="6D84B077" w:rsidR="00270F2B" w:rsidRDefault="00522E09" w:rsidP="00112938">
            <w:pPr>
              <w:pStyle w:val="Content"/>
              <w:numPr>
                <w:ilvl w:val="0"/>
                <w:numId w:val="2"/>
              </w:numPr>
              <w:jc w:val="both"/>
            </w:pPr>
            <w:r>
              <w:t>The peak ages for when child sexual abuse started</w:t>
            </w:r>
            <w:r w:rsidR="00600E6B">
              <w:t xml:space="preserve"> where</w:t>
            </w:r>
            <w:r>
              <w:t xml:space="preserve"> when the child was 14 years old (15%), 12 years old (12%) and 8 and 13 years old (10%). </w:t>
            </w:r>
            <w:r w:rsidR="00901D43">
              <w:rPr>
                <w:noProof/>
                <w:lang w:eastAsia="en-GB"/>
              </w:rPr>
              <mc:AlternateContent>
                <mc:Choice Requires="wps">
                  <w:drawing>
                    <wp:anchor distT="228600" distB="228600" distL="228600" distR="228600" simplePos="0" relativeHeight="251670528" behindDoc="1" locked="0" layoutInCell="1" allowOverlap="1" wp14:anchorId="6D98FD2F" wp14:editId="2135E6B8">
                      <wp:simplePos x="0" y="0"/>
                      <wp:positionH relativeFrom="margin">
                        <wp:posOffset>0</wp:posOffset>
                      </wp:positionH>
                      <wp:positionV relativeFrom="margin">
                        <wp:posOffset>728980</wp:posOffset>
                      </wp:positionV>
                      <wp:extent cx="6071870" cy="2914650"/>
                      <wp:effectExtent l="0" t="0" r="5080" b="0"/>
                      <wp:wrapSquare wrapText="bothSides"/>
                      <wp:docPr id="4" name="Text Box 4"/>
                      <wp:cNvGraphicFramePr/>
                      <a:graphic xmlns:a="http://schemas.openxmlformats.org/drawingml/2006/main">
                        <a:graphicData uri="http://schemas.microsoft.com/office/word/2010/wordprocessingShape">
                          <wps:wsp>
                            <wps:cNvSpPr txBox="1"/>
                            <wps:spPr>
                              <a:xfrm>
                                <a:off x="0" y="0"/>
                                <a:ext cx="6071870" cy="29146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D121B32" w14:textId="77777777" w:rsidR="00901D43" w:rsidRDefault="00901D43" w:rsidP="00901D43">
                                  <w:pPr>
                                    <w:jc w:val="center"/>
                                    <w:rPr>
                                      <w:b w:val="0"/>
                                      <w:bCs/>
                                      <w:i/>
                                      <w:sz w:val="36"/>
                                    </w:rPr>
                                  </w:pPr>
                                  <w:r w:rsidRPr="00522E09">
                                    <w:rPr>
                                      <w:i/>
                                      <w:sz w:val="52"/>
                                      <w:szCs w:val="36"/>
                                    </w:rPr>
                                    <w:t xml:space="preserve">2,600 </w:t>
                                  </w:r>
                                  <w:r w:rsidRPr="00522E09">
                                    <w:rPr>
                                      <w:b w:val="0"/>
                                      <w:bCs/>
                                      <w:i/>
                                      <w:sz w:val="36"/>
                                    </w:rPr>
                                    <w:t xml:space="preserve">children on a </w:t>
                                  </w:r>
                                  <w:r w:rsidRPr="00522E09">
                                    <w:rPr>
                                      <w:i/>
                                      <w:sz w:val="36"/>
                                    </w:rPr>
                                    <w:t>child protection plan</w:t>
                                  </w:r>
                                  <w:r w:rsidRPr="00522E09">
                                    <w:rPr>
                                      <w:b w:val="0"/>
                                      <w:bCs/>
                                      <w:i/>
                                      <w:sz w:val="36"/>
                                    </w:rPr>
                                    <w:t xml:space="preserve"> in England under the primary category of sexual abuse</w:t>
                                  </w:r>
                                </w:p>
                                <w:p w14:paraId="5AA9FBD8" w14:textId="77777777" w:rsidR="00901D43" w:rsidRDefault="00901D43" w:rsidP="00901D43">
                                  <w:pPr>
                                    <w:jc w:val="center"/>
                                    <w:rPr>
                                      <w:b w:val="0"/>
                                      <w:bCs/>
                                      <w:i/>
                                      <w:sz w:val="36"/>
                                    </w:rPr>
                                  </w:pPr>
                                  <w:r>
                                    <w:rPr>
                                      <w:i/>
                                      <w:sz w:val="52"/>
                                      <w:szCs w:val="36"/>
                                    </w:rPr>
                                    <w:t xml:space="preserve">30,460 </w:t>
                                  </w:r>
                                  <w:r>
                                    <w:rPr>
                                      <w:b w:val="0"/>
                                      <w:bCs/>
                                      <w:i/>
                                      <w:sz w:val="36"/>
                                    </w:rPr>
                                    <w:t xml:space="preserve">children assessed </w:t>
                                  </w:r>
                                  <w:r w:rsidRPr="00522E09">
                                    <w:rPr>
                                      <w:i/>
                                      <w:sz w:val="36"/>
                                    </w:rPr>
                                    <w:t>at risk</w:t>
                                  </w:r>
                                  <w:r>
                                    <w:rPr>
                                      <w:b w:val="0"/>
                                      <w:bCs/>
                                      <w:i/>
                                      <w:sz w:val="36"/>
                                    </w:rPr>
                                    <w:t xml:space="preserve"> of sexual abuse in </w:t>
                                  </w:r>
                                  <w:proofErr w:type="gramStart"/>
                                  <w:r>
                                    <w:rPr>
                                      <w:b w:val="0"/>
                                      <w:bCs/>
                                      <w:i/>
                                      <w:sz w:val="36"/>
                                    </w:rPr>
                                    <w:t>England</w:t>
                                  </w:r>
                                  <w:proofErr w:type="gramEnd"/>
                                </w:p>
                                <w:p w14:paraId="462F6D87" w14:textId="77777777" w:rsidR="00901D43" w:rsidRPr="00522E09" w:rsidRDefault="00901D43" w:rsidP="00901D43">
                                  <w:pPr>
                                    <w:jc w:val="center"/>
                                    <w:rPr>
                                      <w:b w:val="0"/>
                                      <w:bCs/>
                                      <w:i/>
                                      <w:sz w:val="52"/>
                                      <w:szCs w:val="36"/>
                                    </w:rPr>
                                  </w:pPr>
                                  <w:r w:rsidRPr="00C562F7">
                                    <w:rPr>
                                      <w:i/>
                                      <w:sz w:val="52"/>
                                      <w:szCs w:val="36"/>
                                    </w:rPr>
                                    <w:t>87,992</w:t>
                                  </w:r>
                                  <w:r>
                                    <w:rPr>
                                      <w:b w:val="0"/>
                                      <w:bCs/>
                                      <w:i/>
                                      <w:sz w:val="52"/>
                                      <w:szCs w:val="36"/>
                                    </w:rPr>
                                    <w:t xml:space="preserve"> </w:t>
                                  </w:r>
                                  <w:r w:rsidRPr="00522E09">
                                    <w:rPr>
                                      <w:b w:val="0"/>
                                      <w:bCs/>
                                      <w:i/>
                                      <w:sz w:val="36"/>
                                    </w:rPr>
                                    <w:t xml:space="preserve">identifiable child sexual abuse </w:t>
                                  </w:r>
                                  <w:r w:rsidRPr="00522E09">
                                    <w:rPr>
                                      <w:i/>
                                      <w:sz w:val="36"/>
                                    </w:rPr>
                                    <w:t>offences recorded</w:t>
                                  </w:r>
                                  <w:r w:rsidRPr="00522E09">
                                    <w:rPr>
                                      <w:b w:val="0"/>
                                      <w:bCs/>
                                      <w:i/>
                                      <w:sz w:val="36"/>
                                    </w:rPr>
                                    <w:t xml:space="preserve"> by the police in England and Wales</w:t>
                                  </w:r>
                                  <w:r>
                                    <w:rPr>
                                      <w:b w:val="0"/>
                                      <w:bCs/>
                                      <w:i/>
                                      <w:sz w:val="52"/>
                                      <w:szCs w:val="36"/>
                                    </w:rPr>
                                    <w:t>.</w:t>
                                  </w:r>
                                </w:p>
                                <w:p w14:paraId="2489A8A4" w14:textId="77777777" w:rsidR="00901D43" w:rsidRDefault="00901D43" w:rsidP="00901D43">
                                  <w:pPr>
                                    <w:rPr>
                                      <w:color w:val="061F57" w:themeColor="text2" w:themeShade="BF"/>
                                      <w:sz w:val="24"/>
                                      <w:szCs w:val="24"/>
                                    </w:rPr>
                                  </w:pPr>
                                </w:p>
                                <w:sdt>
                                  <w:sdtPr>
                                    <w:rPr>
                                      <w:color w:val="082A75" w:themeColor="text2"/>
                                      <w:sz w:val="18"/>
                                      <w:szCs w:val="18"/>
                                    </w:rPr>
                                    <w:id w:val="-1368600177"/>
                                    <w:temporary/>
                                    <w:showingPlcHdr/>
                                    <w15:appearance w15:val="hidden"/>
                                    <w:text w:multiLine="1"/>
                                  </w:sdtPr>
                                  <w:sdtEndPr/>
                                  <w:sdtContent>
                                    <w:p w14:paraId="501751D3" w14:textId="77777777" w:rsidR="00901D43" w:rsidRDefault="00901D43" w:rsidP="00901D43">
                                      <w:pPr>
                                        <w:pStyle w:val="NoSpacing"/>
                                        <w:jc w:val="right"/>
                                        <w:rPr>
                                          <w:color w:val="082A75" w:themeColor="text2"/>
                                          <w:sz w:val="18"/>
                                          <w:szCs w:val="18"/>
                                        </w:rPr>
                                      </w:pPr>
                                      <w:r>
                                        <w:rPr>
                                          <w:color w:val="082A75"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8FD2F" id="Text Box 4" o:spid="_x0000_s1028" type="#_x0000_t202" style="position:absolute;left:0;text-align:left;margin-left:0;margin-top:57.4pt;width:478.1pt;height:229.5pt;z-index:-2516459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" fillcolor="#e9e8e8 [2899]" stroked="f" strokeweight=".5pt">
                      <v:fill color2="#e1e0e0 [3139]" rotate="t" focusposition=".5,.5" focussize="-.5,-.5" focus="100%" type="gradientRadial"/>
                      <v:textbox inset="14.4pt,14.4pt,14.4pt,14.4pt">
                        <w:txbxContent>
                          <w:p w14:paraId="1D121B32" w14:textId="77777777" w:rsidR="00901D43" w:rsidRDefault="00901D43" w:rsidP="00901D43">
                            <w:pPr>
                              <w:jc w:val="center"/>
                              <w:rPr>
                                <w:b w:val="0"/>
                                <w:bCs/>
                                <w:i/>
                                <w:sz w:val="36"/>
                              </w:rPr>
                            </w:pPr>
                            <w:r w:rsidRPr="00522E09">
                              <w:rPr>
                                <w:i/>
                                <w:sz w:val="52"/>
                                <w:szCs w:val="36"/>
                              </w:rPr>
                              <w:t xml:space="preserve">2,600 </w:t>
                            </w:r>
                            <w:r w:rsidRPr="00522E09">
                              <w:rPr>
                                <w:b w:val="0"/>
                                <w:bCs/>
                                <w:i/>
                                <w:sz w:val="36"/>
                              </w:rPr>
                              <w:t xml:space="preserve">children on a </w:t>
                            </w:r>
                            <w:r w:rsidRPr="00522E09">
                              <w:rPr>
                                <w:i/>
                                <w:sz w:val="36"/>
                              </w:rPr>
                              <w:t>child protection plan</w:t>
                            </w:r>
                            <w:r w:rsidRPr="00522E09">
                              <w:rPr>
                                <w:b w:val="0"/>
                                <w:bCs/>
                                <w:i/>
                                <w:sz w:val="36"/>
                              </w:rPr>
                              <w:t xml:space="preserve"> in England under the primary category of sexual abuse</w:t>
                            </w:r>
                          </w:p>
                          <w:p w14:paraId="5AA9FBD8" w14:textId="77777777" w:rsidR="00901D43" w:rsidRDefault="00901D43" w:rsidP="00901D43">
                            <w:pPr>
                              <w:jc w:val="center"/>
                              <w:rPr>
                                <w:b w:val="0"/>
                                <w:bCs/>
                                <w:i/>
                                <w:sz w:val="36"/>
                              </w:rPr>
                            </w:pPr>
                            <w:r>
                              <w:rPr>
                                <w:i/>
                                <w:sz w:val="52"/>
                                <w:szCs w:val="36"/>
                              </w:rPr>
                              <w:t xml:space="preserve">30,460 </w:t>
                            </w:r>
                            <w:r>
                              <w:rPr>
                                <w:b w:val="0"/>
                                <w:bCs/>
                                <w:i/>
                                <w:sz w:val="36"/>
                              </w:rPr>
                              <w:t xml:space="preserve">children assessed </w:t>
                            </w:r>
                            <w:r w:rsidRPr="00522E09">
                              <w:rPr>
                                <w:i/>
                                <w:sz w:val="36"/>
                              </w:rPr>
                              <w:t>at risk</w:t>
                            </w:r>
                            <w:r>
                              <w:rPr>
                                <w:b w:val="0"/>
                                <w:bCs/>
                                <w:i/>
                                <w:sz w:val="36"/>
                              </w:rPr>
                              <w:t xml:space="preserve"> of sexual abuse in </w:t>
                            </w:r>
                            <w:proofErr w:type="gramStart"/>
                            <w:r>
                              <w:rPr>
                                <w:b w:val="0"/>
                                <w:bCs/>
                                <w:i/>
                                <w:sz w:val="36"/>
                              </w:rPr>
                              <w:t>England</w:t>
                            </w:r>
                            <w:proofErr w:type="gramEnd"/>
                          </w:p>
                          <w:p w14:paraId="462F6D87" w14:textId="77777777" w:rsidR="00901D43" w:rsidRPr="00522E09" w:rsidRDefault="00901D43" w:rsidP="00901D43">
                            <w:pPr>
                              <w:jc w:val="center"/>
                              <w:rPr>
                                <w:b w:val="0"/>
                                <w:bCs/>
                                <w:i/>
                                <w:sz w:val="52"/>
                                <w:szCs w:val="36"/>
                              </w:rPr>
                            </w:pPr>
                            <w:r w:rsidRPr="00C562F7">
                              <w:rPr>
                                <w:i/>
                                <w:sz w:val="52"/>
                                <w:szCs w:val="36"/>
                              </w:rPr>
                              <w:t>87,992</w:t>
                            </w:r>
                            <w:r>
                              <w:rPr>
                                <w:b w:val="0"/>
                                <w:bCs/>
                                <w:i/>
                                <w:sz w:val="52"/>
                                <w:szCs w:val="36"/>
                              </w:rPr>
                              <w:t xml:space="preserve"> </w:t>
                            </w:r>
                            <w:r w:rsidRPr="00522E09">
                              <w:rPr>
                                <w:b w:val="0"/>
                                <w:bCs/>
                                <w:i/>
                                <w:sz w:val="36"/>
                              </w:rPr>
                              <w:t xml:space="preserve">identifiable child sexual abuse </w:t>
                            </w:r>
                            <w:r w:rsidRPr="00522E09">
                              <w:rPr>
                                <w:i/>
                                <w:sz w:val="36"/>
                              </w:rPr>
                              <w:t>offences recorded</w:t>
                            </w:r>
                            <w:r w:rsidRPr="00522E09">
                              <w:rPr>
                                <w:b w:val="0"/>
                                <w:bCs/>
                                <w:i/>
                                <w:sz w:val="36"/>
                              </w:rPr>
                              <w:t xml:space="preserve"> by the police in England and Wales</w:t>
                            </w:r>
                            <w:r>
                              <w:rPr>
                                <w:b w:val="0"/>
                                <w:bCs/>
                                <w:i/>
                                <w:sz w:val="52"/>
                                <w:szCs w:val="36"/>
                              </w:rPr>
                              <w:t>.</w:t>
                            </w:r>
                          </w:p>
                          <w:p w14:paraId="2489A8A4" w14:textId="77777777" w:rsidR="00901D43" w:rsidRDefault="00901D43" w:rsidP="00901D43">
                            <w:pPr>
                              <w:rPr>
                                <w:color w:val="061F57" w:themeColor="text2" w:themeShade="BF"/>
                                <w:sz w:val="24"/>
                                <w:szCs w:val="24"/>
                              </w:rPr>
                            </w:pPr>
                          </w:p>
                          <w:sdt>
                            <w:sdtPr>
                              <w:rPr>
                                <w:color w:val="082A75" w:themeColor="text2"/>
                                <w:sz w:val="18"/>
                                <w:szCs w:val="18"/>
                              </w:rPr>
                              <w:id w:val="-1368600177"/>
                              <w:temporary/>
                              <w:showingPlcHdr/>
                              <w15:appearance w15:val="hidden"/>
                              <w:text w:multiLine="1"/>
                            </w:sdtPr>
                            <w:sdtEndPr/>
                            <w:sdtContent>
                              <w:p w14:paraId="501751D3" w14:textId="77777777" w:rsidR="00901D43" w:rsidRDefault="00901D43" w:rsidP="00901D43">
                                <w:pPr>
                                  <w:pStyle w:val="NoSpacing"/>
                                  <w:jc w:val="right"/>
                                  <w:rPr>
                                    <w:color w:val="082A75" w:themeColor="text2"/>
                                    <w:sz w:val="18"/>
                                    <w:szCs w:val="18"/>
                                  </w:rPr>
                                </w:pPr>
                                <w:r>
                                  <w:rPr>
                                    <w:color w:val="082A75" w:themeColor="text2"/>
                                    <w:sz w:val="18"/>
                                    <w:szCs w:val="18"/>
                                  </w:rPr>
                                  <w:t>[Cite your source here.]</w:t>
                                </w:r>
                              </w:p>
                            </w:sdtContent>
                          </w:sdt>
                        </w:txbxContent>
                      </v:textbox>
                      <w10:wrap type="square" anchorx="margin" anchory="margin"/>
                    </v:shape>
                  </w:pict>
                </mc:Fallback>
              </mc:AlternateContent>
            </w:r>
          </w:p>
        </w:tc>
      </w:tr>
      <w:tr w:rsidR="00DF027C" w14:paraId="50240E69" w14:textId="77777777" w:rsidTr="00D579F5">
        <w:trPr>
          <w:trHeight w:val="1899"/>
        </w:trPr>
        <w:tc>
          <w:tcPr>
            <w:tcW w:w="9897" w:type="dxa"/>
            <w:shd w:val="clear" w:color="auto" w:fill="FFFFFF" w:themeFill="background1"/>
            <w:vAlign w:val="center"/>
          </w:tcPr>
          <w:p w14:paraId="5D3B5E7E" w14:textId="3B6FB5D7" w:rsidR="00114336" w:rsidRDefault="00C562F7" w:rsidP="00F83592">
            <w:pPr>
              <w:pStyle w:val="Content"/>
              <w:jc w:val="both"/>
            </w:pPr>
            <w:r>
              <w:t xml:space="preserve">Whilst child sexual abuse is prevalent in all communities in England and Wales, more children are experiencing abuse than services are currently aware of.  It is acknowledged that this is reflective of the situation in Lincolnshire and this strategy aims to unite partners </w:t>
            </w:r>
            <w:r w:rsidR="00114336">
              <w:t xml:space="preserve">in supporting and protecting children and young people who are being, or have been, sexually abused, ensuring that their needs are placed at the centre of services and practice. </w:t>
            </w:r>
          </w:p>
          <w:p w14:paraId="6E36948A" w14:textId="77777777" w:rsidR="00C562F7" w:rsidRDefault="00C562F7" w:rsidP="00F83592">
            <w:pPr>
              <w:pStyle w:val="Content"/>
              <w:jc w:val="both"/>
            </w:pPr>
          </w:p>
          <w:p w14:paraId="3EED68F8" w14:textId="77777777" w:rsidR="00C562F7" w:rsidRDefault="00A94521" w:rsidP="00F83592">
            <w:pPr>
              <w:pStyle w:val="Content"/>
              <w:jc w:val="both"/>
            </w:pPr>
            <w:r>
              <w:t xml:space="preserve">2020 – 2021 figures show that in Lincolnshire there were:  </w:t>
            </w:r>
          </w:p>
          <w:p w14:paraId="34E0CF3B" w14:textId="77777777" w:rsidR="00A94521" w:rsidRDefault="00A94521" w:rsidP="00F83592">
            <w:pPr>
              <w:pStyle w:val="Content"/>
              <w:jc w:val="both"/>
            </w:pPr>
          </w:p>
          <w:p w14:paraId="2F7ADBCF" w14:textId="77777777" w:rsidR="00A94521" w:rsidRDefault="00A94521" w:rsidP="00F83592">
            <w:pPr>
              <w:pStyle w:val="Content"/>
              <w:numPr>
                <w:ilvl w:val="0"/>
                <w:numId w:val="11"/>
              </w:numPr>
              <w:jc w:val="both"/>
            </w:pPr>
            <w:r>
              <w:t xml:space="preserve">1521 identifiable child sexual abuse offences </w:t>
            </w:r>
            <w:proofErr w:type="gramStart"/>
            <w:r>
              <w:t>recorded</w:t>
            </w:r>
            <w:proofErr w:type="gramEnd"/>
          </w:p>
          <w:p w14:paraId="174F51B8" w14:textId="77777777" w:rsidR="00A94521" w:rsidRDefault="007C59B3" w:rsidP="00F83592">
            <w:pPr>
              <w:pStyle w:val="Content"/>
              <w:numPr>
                <w:ilvl w:val="0"/>
                <w:numId w:val="11"/>
              </w:numPr>
              <w:jc w:val="both"/>
            </w:pPr>
            <w:r>
              <w:t>577</w:t>
            </w:r>
            <w:r w:rsidR="00A94521">
              <w:t xml:space="preserve"> assessments identifying child sexual abuse as a </w:t>
            </w:r>
            <w:proofErr w:type="gramStart"/>
            <w:r w:rsidR="00A94521">
              <w:t>factor</w:t>
            </w:r>
            <w:proofErr w:type="gramEnd"/>
          </w:p>
          <w:p w14:paraId="58FEB830" w14:textId="77777777" w:rsidR="00A94521" w:rsidRDefault="007C59B3" w:rsidP="00F83592">
            <w:pPr>
              <w:pStyle w:val="Content"/>
              <w:numPr>
                <w:ilvl w:val="0"/>
                <w:numId w:val="11"/>
              </w:numPr>
              <w:jc w:val="both"/>
            </w:pPr>
            <w:r>
              <w:t xml:space="preserve">Less than 5 open Child Protection Plans under the category of Sexual Harm </w:t>
            </w:r>
          </w:p>
          <w:p w14:paraId="3EECFA0E" w14:textId="77777777" w:rsidR="00C562F7" w:rsidRDefault="00C562F7" w:rsidP="00F83592">
            <w:pPr>
              <w:pStyle w:val="Content"/>
              <w:jc w:val="both"/>
            </w:pPr>
            <w:r>
              <w:rPr>
                <w:noProof/>
                <w:lang w:eastAsia="en-GB"/>
              </w:rPr>
              <mc:AlternateContent>
                <mc:Choice Requires="wps">
                  <w:drawing>
                    <wp:anchor distT="228600" distB="228600" distL="228600" distR="228600" simplePos="0" relativeHeight="251666432" behindDoc="1" locked="0" layoutInCell="1" allowOverlap="1" wp14:anchorId="2BE0E7F4" wp14:editId="6E2F3D93">
                      <wp:simplePos x="0" y="0"/>
                      <wp:positionH relativeFrom="margin">
                        <wp:posOffset>-297180</wp:posOffset>
                      </wp:positionH>
                      <wp:positionV relativeFrom="margin">
                        <wp:posOffset>833120</wp:posOffset>
                      </wp:positionV>
                      <wp:extent cx="5986145" cy="149034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5986145"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F1E42D3" w14:textId="77777777" w:rsidR="00C562F7" w:rsidRDefault="00C562F7" w:rsidP="00C562F7">
                                  <w:pPr>
                                    <w:rPr>
                                      <w:color w:val="061F57" w:themeColor="text2" w:themeShade="BF"/>
                                      <w:sz w:val="24"/>
                                      <w:szCs w:val="24"/>
                                    </w:rPr>
                                  </w:pPr>
                                  <w:r>
                                    <w:rPr>
                                      <w:color w:val="061F57" w:themeColor="text2" w:themeShade="BF"/>
                                      <w:sz w:val="24"/>
                                      <w:szCs w:val="24"/>
                                    </w:rPr>
                                    <w:t xml:space="preserve">…forcing or enticing a child or young person to take part in sexual activities, not necessarily involving a high level of violence, </w:t>
                                  </w:r>
                                  <w:proofErr w:type="gramStart"/>
                                  <w:r>
                                    <w:rPr>
                                      <w:color w:val="061F57" w:themeColor="text2" w:themeShade="BF"/>
                                      <w:sz w:val="24"/>
                                      <w:szCs w:val="24"/>
                                    </w:rPr>
                                    <w:t>whether or not</w:t>
                                  </w:r>
                                  <w:proofErr w:type="gramEnd"/>
                                  <w:r>
                                    <w:rPr>
                                      <w:color w:val="061F57" w:themeColor="text2" w:themeShade="BF"/>
                                      <w:sz w:val="24"/>
                                      <w:szCs w:val="24"/>
                                    </w:rPr>
                                    <w:t xml:space="preserve"> the child is aware or not of what is happening.  The activities may involve physical contact (for example rape or oral sex), including assault by penetration or non-penetrative acts such as masturbation, kissing, </w:t>
                                  </w:r>
                                  <w:proofErr w:type="gramStart"/>
                                  <w:r>
                                    <w:rPr>
                                      <w:color w:val="061F57" w:themeColor="text2" w:themeShade="BF"/>
                                      <w:sz w:val="24"/>
                                      <w:szCs w:val="24"/>
                                    </w:rPr>
                                    <w:t>rubbing</w:t>
                                  </w:r>
                                  <w:proofErr w:type="gramEnd"/>
                                  <w:r>
                                    <w:rPr>
                                      <w:color w:val="061F57" w:themeColor="text2" w:themeShade="BF"/>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66F64E60" w14:textId="77777777" w:rsidR="00C562F7" w:rsidRDefault="00C562F7" w:rsidP="00C562F7">
                                  <w:pPr>
                                    <w:pStyle w:val="NoSpacing"/>
                                    <w:jc w:val="right"/>
                                    <w:rPr>
                                      <w:color w:val="082A75" w:themeColor="text2"/>
                                      <w:sz w:val="18"/>
                                      <w:szCs w:val="18"/>
                                    </w:rPr>
                                  </w:pPr>
                                  <w:r>
                                    <w:rPr>
                                      <w:color w:val="082A75" w:themeColor="text2"/>
                                      <w:sz w:val="18"/>
                                      <w:szCs w:val="18"/>
                                    </w:rPr>
                                    <w:t>Working Together 2018, p107</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E0E7F4" id="Text Box 36" o:spid="_x0000_s1029" type="#_x0000_t202" style="position:absolute;left:0;text-align:left;margin-left:-23.4pt;margin-top:65.6pt;width:471.35pt;height:117.35pt;z-index:-2516500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" fillcolor="#e9e8e8 [2899]" stroked="f" strokeweight=".5pt">
                      <v:fill color2="#e1e0e0 [3139]" rotate="t" focusposition=".5,.5" focussize="-.5,-.5" focus="100%" type="gradientRadial"/>
                      <v:textbox style="mso-fit-shape-to-text:t" inset="14.4pt,14.4pt,14.4pt,14.4pt">
                        <w:txbxContent>
                          <w:p w14:paraId="1F1E42D3" w14:textId="77777777" w:rsidR="00C562F7" w:rsidRDefault="00C562F7" w:rsidP="00C562F7">
                            <w:pPr>
                              <w:rPr>
                                <w:color w:val="061F57" w:themeColor="text2" w:themeShade="BF"/>
                                <w:sz w:val="24"/>
                                <w:szCs w:val="24"/>
                              </w:rPr>
                            </w:pPr>
                            <w:r>
                              <w:rPr>
                                <w:color w:val="061F57" w:themeColor="text2" w:themeShade="BF"/>
                                <w:sz w:val="24"/>
                                <w:szCs w:val="24"/>
                              </w:rPr>
                              <w:t xml:space="preserve">…forcing or enticing a child or young person to take part in sexual activities, not necessarily involving a high level of violence, </w:t>
                            </w:r>
                            <w:proofErr w:type="gramStart"/>
                            <w:r>
                              <w:rPr>
                                <w:color w:val="061F57" w:themeColor="text2" w:themeShade="BF"/>
                                <w:sz w:val="24"/>
                                <w:szCs w:val="24"/>
                              </w:rPr>
                              <w:t>whether or not</w:t>
                            </w:r>
                            <w:proofErr w:type="gramEnd"/>
                            <w:r>
                              <w:rPr>
                                <w:color w:val="061F57" w:themeColor="text2" w:themeShade="BF"/>
                                <w:sz w:val="24"/>
                                <w:szCs w:val="24"/>
                              </w:rPr>
                              <w:t xml:space="preserve"> the child is aware or not of what is happening.  The activities may involve physical contact (for example rape or oral sex), including assault by penetration or non-penetrative acts such as masturbation, kissing, </w:t>
                            </w:r>
                            <w:proofErr w:type="gramStart"/>
                            <w:r>
                              <w:rPr>
                                <w:color w:val="061F57" w:themeColor="text2" w:themeShade="BF"/>
                                <w:sz w:val="24"/>
                                <w:szCs w:val="24"/>
                              </w:rPr>
                              <w:t>rubbing</w:t>
                            </w:r>
                            <w:proofErr w:type="gramEnd"/>
                            <w:r>
                              <w:rPr>
                                <w:color w:val="061F57" w:themeColor="text2" w:themeShade="BF"/>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66F64E60" w14:textId="77777777" w:rsidR="00C562F7" w:rsidRDefault="00C562F7" w:rsidP="00C562F7">
                            <w:pPr>
                              <w:pStyle w:val="NoSpacing"/>
                              <w:jc w:val="right"/>
                              <w:rPr>
                                <w:color w:val="082A75" w:themeColor="text2"/>
                                <w:sz w:val="18"/>
                                <w:szCs w:val="18"/>
                              </w:rPr>
                            </w:pPr>
                            <w:r>
                              <w:rPr>
                                <w:color w:val="082A75" w:themeColor="text2"/>
                                <w:sz w:val="18"/>
                                <w:szCs w:val="18"/>
                              </w:rPr>
                              <w:t>Working Together 2018, p107</w:t>
                            </w:r>
                          </w:p>
                        </w:txbxContent>
                      </v:textbox>
                      <w10:wrap type="square" anchorx="margin" anchory="margin"/>
                    </v:shape>
                  </w:pict>
                </mc:Fallback>
              </mc:AlternateContent>
            </w:r>
            <w:proofErr w:type="gramStart"/>
            <w:r>
              <w:t>For the purpose of</w:t>
            </w:r>
            <w:proofErr w:type="gramEnd"/>
            <w:r>
              <w:t xml:space="preserve"> this strategy, the Lincolnshire Safeguarding Children Partnership defines child sexual abuse as: </w:t>
            </w:r>
          </w:p>
          <w:p w14:paraId="2441C527" w14:textId="77777777" w:rsidR="00C562F7" w:rsidRDefault="00C562F7" w:rsidP="00F83592">
            <w:pPr>
              <w:pStyle w:val="Content"/>
              <w:jc w:val="both"/>
            </w:pPr>
            <w:r>
              <w:t xml:space="preserve">In summary, child sexual abuse, within the </w:t>
            </w:r>
            <w:r w:rsidR="00901D43">
              <w:t>scope</w:t>
            </w:r>
            <w:r>
              <w:t xml:space="preserve"> of this strategy incorporates: </w:t>
            </w:r>
          </w:p>
          <w:p w14:paraId="0A352963" w14:textId="77777777" w:rsidR="00C562F7" w:rsidRDefault="00C562F7" w:rsidP="00F83592">
            <w:pPr>
              <w:pStyle w:val="Content"/>
              <w:jc w:val="both"/>
            </w:pPr>
          </w:p>
          <w:p w14:paraId="348161A1" w14:textId="77777777" w:rsidR="00585B3E" w:rsidRDefault="00C562F7" w:rsidP="00F83592">
            <w:pPr>
              <w:pStyle w:val="Content"/>
              <w:numPr>
                <w:ilvl w:val="0"/>
                <w:numId w:val="12"/>
              </w:numPr>
              <w:jc w:val="both"/>
            </w:pPr>
            <w:r>
              <w:t>Sexual violence and harassment</w:t>
            </w:r>
          </w:p>
          <w:p w14:paraId="628B2CD6" w14:textId="59216137" w:rsidR="00585B3E" w:rsidRPr="00585B3E" w:rsidRDefault="00F83592" w:rsidP="00F83592">
            <w:pPr>
              <w:pStyle w:val="Content"/>
              <w:ind w:left="720" w:hanging="720"/>
              <w:jc w:val="both"/>
              <w:rPr>
                <w:bCs/>
              </w:rPr>
            </w:pPr>
            <w:r>
              <w:rPr>
                <w:bCs/>
              </w:rPr>
              <w:t xml:space="preserve">           </w:t>
            </w:r>
            <w:r w:rsidR="00585B3E">
              <w:rPr>
                <w:bCs/>
              </w:rPr>
              <w:t xml:space="preserve">Sexual violence is an </w:t>
            </w:r>
            <w:proofErr w:type="spellStart"/>
            <w:r w:rsidR="00585B3E">
              <w:rPr>
                <w:bCs/>
              </w:rPr>
              <w:t>all encompassing</w:t>
            </w:r>
            <w:proofErr w:type="spellEnd"/>
            <w:r w:rsidR="00585B3E">
              <w:rPr>
                <w:bCs/>
              </w:rPr>
              <w:t xml:space="preserve"> term that includes crimes like rape, sexual </w:t>
            </w:r>
            <w:proofErr w:type="gramStart"/>
            <w:r w:rsidR="00585B3E">
              <w:rPr>
                <w:bCs/>
              </w:rPr>
              <w:t>assault</w:t>
            </w:r>
            <w:proofErr w:type="gramEnd"/>
            <w:r w:rsidR="00585B3E">
              <w:rPr>
                <w:bCs/>
              </w:rPr>
              <w:t xml:space="preserve"> and sexual abuse.  </w:t>
            </w:r>
            <w:r w:rsidR="00585B3E" w:rsidRPr="00F83592">
              <w:rPr>
                <w:bCs/>
              </w:rPr>
              <w:t>Sexual harassment is any kind of unwanted behaviour of a sexual nature that makes you feel humiliated or intimidated, or that creates a hostile environment.</w:t>
            </w:r>
            <w:r w:rsidR="00585B3E">
              <w:rPr>
                <w:bCs/>
              </w:rPr>
              <w:t xml:space="preserve">  </w:t>
            </w:r>
          </w:p>
          <w:p w14:paraId="1043F54C" w14:textId="77777777" w:rsidR="00C562F7" w:rsidRDefault="00C562F7" w:rsidP="00F83592">
            <w:pPr>
              <w:pStyle w:val="Content"/>
              <w:numPr>
                <w:ilvl w:val="0"/>
                <w:numId w:val="3"/>
              </w:numPr>
              <w:jc w:val="both"/>
            </w:pPr>
            <w:r>
              <w:t>Intrafamilial sexual abuse</w:t>
            </w:r>
            <w:r w:rsidR="00C82212">
              <w:t xml:space="preserve"> (including sibling harm)</w:t>
            </w:r>
          </w:p>
          <w:p w14:paraId="1A261923" w14:textId="77777777" w:rsidR="00585B3E" w:rsidRDefault="00585B3E" w:rsidP="00F83592">
            <w:pPr>
              <w:pStyle w:val="Content"/>
              <w:ind w:left="720"/>
              <w:jc w:val="both"/>
            </w:pPr>
            <w:r>
              <w:t xml:space="preserve">Refers to any connection between the victim and the perpetrator in a familial context </w:t>
            </w:r>
            <w:proofErr w:type="gramStart"/>
            <w:r>
              <w:t>i.e.</w:t>
            </w:r>
            <w:proofErr w:type="gramEnd"/>
            <w:r>
              <w:t xml:space="preserve"> abuse occurring with the family.  </w:t>
            </w:r>
          </w:p>
          <w:p w14:paraId="429F13DB" w14:textId="77777777" w:rsidR="00C562F7" w:rsidRDefault="00C562F7" w:rsidP="00F83592">
            <w:pPr>
              <w:pStyle w:val="Content"/>
              <w:numPr>
                <w:ilvl w:val="0"/>
                <w:numId w:val="3"/>
              </w:numPr>
              <w:jc w:val="both"/>
            </w:pPr>
            <w:r>
              <w:t>Extrafamilial sexual abuse</w:t>
            </w:r>
          </w:p>
          <w:p w14:paraId="6BC97E9D" w14:textId="77777777" w:rsidR="00585B3E" w:rsidRDefault="00585B3E" w:rsidP="00F83592">
            <w:pPr>
              <w:pStyle w:val="Content"/>
              <w:ind w:left="720"/>
              <w:jc w:val="both"/>
            </w:pPr>
            <w:r>
              <w:t xml:space="preserve">Refers to any connection between the victim and the perpetrator outside of the family </w:t>
            </w:r>
            <w:proofErr w:type="gramStart"/>
            <w:r>
              <w:t>i.e.</w:t>
            </w:r>
            <w:proofErr w:type="gramEnd"/>
            <w:r>
              <w:t xml:space="preserve"> </w:t>
            </w:r>
            <w:r w:rsidR="00D746D6">
              <w:t xml:space="preserve">committed by anyone other than a member of the victim’s family.  </w:t>
            </w:r>
          </w:p>
          <w:p w14:paraId="2C0B46DF" w14:textId="77777777" w:rsidR="00C562F7" w:rsidRDefault="00C562F7" w:rsidP="00F83592">
            <w:pPr>
              <w:pStyle w:val="Content"/>
              <w:numPr>
                <w:ilvl w:val="0"/>
                <w:numId w:val="3"/>
              </w:numPr>
              <w:jc w:val="both"/>
            </w:pPr>
            <w:r>
              <w:t>Online sexual abuse and harassment</w:t>
            </w:r>
          </w:p>
          <w:p w14:paraId="47AA99F9" w14:textId="77777777" w:rsidR="00D746D6" w:rsidRDefault="00D746D6" w:rsidP="00F83592">
            <w:pPr>
              <w:pStyle w:val="Content"/>
              <w:ind w:left="720"/>
              <w:jc w:val="both"/>
            </w:pPr>
            <w:r>
              <w:t xml:space="preserve">Can take </w:t>
            </w:r>
            <w:proofErr w:type="gramStart"/>
            <w:r>
              <w:t>a number of</w:t>
            </w:r>
            <w:proofErr w:type="gramEnd"/>
            <w:r>
              <w:t xml:space="preserve"> forms, including, but not restricted to, the possession, production and sharing of indecent images of children; grooming; sexting; blackmail or exploitation.   </w:t>
            </w:r>
          </w:p>
          <w:p w14:paraId="76E1D1CD" w14:textId="77777777" w:rsidR="00C562F7" w:rsidRDefault="00C562F7" w:rsidP="00F83592">
            <w:pPr>
              <w:pStyle w:val="Content"/>
              <w:numPr>
                <w:ilvl w:val="0"/>
                <w:numId w:val="3"/>
              </w:numPr>
              <w:jc w:val="both"/>
            </w:pPr>
            <w:r>
              <w:t>Harmful sexual behaviour by children and young people</w:t>
            </w:r>
          </w:p>
          <w:p w14:paraId="4DBD7009" w14:textId="04E077EB" w:rsidR="001B0ECC" w:rsidRPr="001B0ECC" w:rsidRDefault="001B0ECC" w:rsidP="001B0ECC">
            <w:pPr>
              <w:pStyle w:val="Content"/>
              <w:ind w:left="720" w:hanging="360"/>
              <w:jc w:val="both"/>
            </w:pPr>
            <w:r>
              <w:rPr>
                <w:bCs/>
              </w:rPr>
              <w:t xml:space="preserve">      </w:t>
            </w:r>
            <w:r w:rsidR="003971C8" w:rsidRPr="00536B66">
              <w:rPr>
                <w:bCs/>
              </w:rPr>
              <w:t xml:space="preserve">Sexual behaviours in children and young people can be seen on a continuum </w:t>
            </w:r>
            <w:r>
              <w:rPr>
                <w:bCs/>
              </w:rPr>
              <w:t xml:space="preserve">  </w:t>
            </w:r>
            <w:r w:rsidR="003971C8" w:rsidRPr="00536B66">
              <w:rPr>
                <w:bCs/>
              </w:rPr>
              <w:t>ranging from ‘normal’ and developmentally appropriate, through ‘inappropriate’ and ‘problematic’, to ‘abusive’ and ‘violent’.</w:t>
            </w:r>
            <w:r w:rsidR="003971C8">
              <w:rPr>
                <w:bCs/>
              </w:rPr>
              <w:t xml:space="preserve">  </w:t>
            </w:r>
          </w:p>
          <w:p w14:paraId="72F3069D" w14:textId="30C341BB" w:rsidR="00C562F7" w:rsidRDefault="00C562F7" w:rsidP="00F83592">
            <w:pPr>
              <w:pStyle w:val="Content"/>
              <w:numPr>
                <w:ilvl w:val="0"/>
                <w:numId w:val="3"/>
              </w:numPr>
              <w:jc w:val="both"/>
            </w:pPr>
            <w:r>
              <w:t>Sexual exploitation</w:t>
            </w:r>
          </w:p>
          <w:p w14:paraId="70519A09" w14:textId="77777777" w:rsidR="003971C8" w:rsidRDefault="00B64055" w:rsidP="00F83592">
            <w:pPr>
              <w:pStyle w:val="Content"/>
              <w:ind w:left="720"/>
              <w:jc w:val="both"/>
            </w:pPr>
            <w:r>
              <w:t xml:space="preserve">Where there is an in balance of power and the child is tricked, </w:t>
            </w:r>
            <w:proofErr w:type="gramStart"/>
            <w:r>
              <w:t>blackmailed</w:t>
            </w:r>
            <w:proofErr w:type="gramEnd"/>
            <w:r>
              <w:t xml:space="preserve"> or coerced into sexual activity.  They may receive items they want or need as a result.  </w:t>
            </w:r>
          </w:p>
          <w:p w14:paraId="058F45C8" w14:textId="77777777" w:rsidR="00C562F7" w:rsidRDefault="00C562F7" w:rsidP="00F83592">
            <w:pPr>
              <w:pStyle w:val="Content"/>
              <w:jc w:val="both"/>
            </w:pPr>
          </w:p>
          <w:p w14:paraId="7F613B12" w14:textId="18E54484" w:rsidR="00DF027C" w:rsidRPr="00F83592" w:rsidRDefault="00B64055" w:rsidP="00F83592">
            <w:pPr>
              <w:pStyle w:val="Content"/>
              <w:jc w:val="both"/>
            </w:pPr>
            <w:r>
              <w:t xml:space="preserve">These are all contexts in which child sexual abuse can and does occur.  Many </w:t>
            </w:r>
            <w:proofErr w:type="gramStart"/>
            <w:r>
              <w:t>overlap</w:t>
            </w:r>
            <w:proofErr w:type="gramEnd"/>
            <w:r>
              <w:t xml:space="preserve"> and can occur multiple times as part of the child’s experience of the abuse.   Child sexual abuse within this strategy refers to </w:t>
            </w:r>
            <w:proofErr w:type="gramStart"/>
            <w:r>
              <w:t>all of</w:t>
            </w:r>
            <w:proofErr w:type="gramEnd"/>
            <w:r>
              <w:t xml:space="preserve"> the above and the many </w:t>
            </w:r>
            <w:r w:rsidR="006F17EC">
              <w:t>facets</w:t>
            </w:r>
            <w:r>
              <w:t xml:space="preserve"> that it can take within and across these contexts.</w:t>
            </w:r>
          </w:p>
        </w:tc>
      </w:tr>
      <w:tr w:rsidR="00DF027C" w14:paraId="7635911B" w14:textId="77777777" w:rsidTr="00D579F5">
        <w:trPr>
          <w:trHeight w:val="5931"/>
        </w:trPr>
        <w:tc>
          <w:tcPr>
            <w:tcW w:w="9897" w:type="dxa"/>
          </w:tcPr>
          <w:p w14:paraId="1249A924" w14:textId="77777777" w:rsidR="00B97D94" w:rsidRDefault="00B97D94" w:rsidP="00F83592">
            <w:pPr>
              <w:pStyle w:val="Content"/>
              <w:jc w:val="both"/>
              <w:rPr>
                <w:iCs/>
                <w:sz w:val="36"/>
              </w:rPr>
            </w:pPr>
          </w:p>
          <w:p w14:paraId="2EEA7922" w14:textId="71354B96" w:rsidR="00DF027C" w:rsidRDefault="00D400D2" w:rsidP="00F83592">
            <w:pPr>
              <w:pStyle w:val="Content"/>
              <w:jc w:val="both"/>
              <w:rPr>
                <w:iCs/>
                <w:sz w:val="36"/>
              </w:rPr>
            </w:pPr>
            <w:r>
              <w:rPr>
                <w:iCs/>
                <w:sz w:val="36"/>
              </w:rPr>
              <w:t>Local</w:t>
            </w:r>
            <w:r w:rsidR="00D579F5">
              <w:rPr>
                <w:iCs/>
                <w:sz w:val="36"/>
              </w:rPr>
              <w:t xml:space="preserve"> </w:t>
            </w:r>
            <w:r w:rsidR="00B3494F">
              <w:rPr>
                <w:iCs/>
                <w:sz w:val="36"/>
              </w:rPr>
              <w:t xml:space="preserve">recorded </w:t>
            </w:r>
            <w:r>
              <w:rPr>
                <w:iCs/>
                <w:sz w:val="36"/>
              </w:rPr>
              <w:t>prevalence</w:t>
            </w:r>
            <w:r w:rsidR="006F2FF2">
              <w:rPr>
                <w:iCs/>
                <w:sz w:val="36"/>
              </w:rPr>
              <w:t xml:space="preserve"> and response</w:t>
            </w:r>
            <w:r w:rsidR="00D03668">
              <w:rPr>
                <w:rStyle w:val="FootnoteReference"/>
                <w:iCs/>
                <w:sz w:val="36"/>
              </w:rPr>
              <w:footnoteReference w:id="4"/>
            </w:r>
          </w:p>
          <w:p w14:paraId="535A8FD1" w14:textId="77777777" w:rsidR="00A774AD" w:rsidRDefault="00A774AD" w:rsidP="00F83592">
            <w:pPr>
              <w:pStyle w:val="Content"/>
              <w:jc w:val="both"/>
              <w:rPr>
                <w:iCs/>
                <w:szCs w:val="28"/>
              </w:rPr>
            </w:pPr>
          </w:p>
          <w:tbl>
            <w:tblPr>
              <w:tblStyle w:val="TableGrid"/>
              <w:tblW w:w="9878" w:type="dxa"/>
              <w:jc w:val="center"/>
              <w:tblLayout w:type="fixed"/>
              <w:tblLook w:val="04A0" w:firstRow="1" w:lastRow="0" w:firstColumn="1" w:lastColumn="0" w:noHBand="0" w:noVBand="1"/>
            </w:tblPr>
            <w:tblGrid>
              <w:gridCol w:w="989"/>
              <w:gridCol w:w="1140"/>
              <w:gridCol w:w="1258"/>
              <w:gridCol w:w="1551"/>
              <w:gridCol w:w="1553"/>
              <w:gridCol w:w="846"/>
              <w:gridCol w:w="848"/>
              <w:gridCol w:w="1693"/>
            </w:tblGrid>
            <w:tr w:rsidR="00E34C21" w14:paraId="55902054" w14:textId="77777777" w:rsidTr="0030331B">
              <w:trPr>
                <w:trHeight w:val="345"/>
                <w:jc w:val="center"/>
              </w:trPr>
              <w:tc>
                <w:tcPr>
                  <w:tcW w:w="501" w:type="pct"/>
                </w:tcPr>
                <w:p w14:paraId="544C238F" w14:textId="77777777" w:rsidR="00E34C21" w:rsidRPr="00E34C21" w:rsidRDefault="00E34C21" w:rsidP="00F83592">
                  <w:pPr>
                    <w:pStyle w:val="Content"/>
                    <w:jc w:val="both"/>
                    <w:rPr>
                      <w:iCs/>
                      <w:szCs w:val="28"/>
                    </w:rPr>
                  </w:pPr>
                </w:p>
              </w:tc>
              <w:tc>
                <w:tcPr>
                  <w:tcW w:w="577" w:type="pct"/>
                </w:tcPr>
                <w:p w14:paraId="07FD0E9A" w14:textId="77777777" w:rsidR="00E34C21" w:rsidRPr="00E34C21" w:rsidRDefault="00E34C21" w:rsidP="00F83592">
                  <w:pPr>
                    <w:pStyle w:val="Content"/>
                    <w:jc w:val="both"/>
                    <w:rPr>
                      <w:iCs/>
                      <w:szCs w:val="28"/>
                    </w:rPr>
                  </w:pPr>
                </w:p>
              </w:tc>
              <w:tc>
                <w:tcPr>
                  <w:tcW w:w="637" w:type="pct"/>
                </w:tcPr>
                <w:p w14:paraId="1225E1C5" w14:textId="77777777" w:rsidR="00E34C21" w:rsidRPr="00E34C21" w:rsidRDefault="00E34C21" w:rsidP="00F83592">
                  <w:pPr>
                    <w:pStyle w:val="Content"/>
                    <w:jc w:val="both"/>
                    <w:rPr>
                      <w:iCs/>
                      <w:szCs w:val="28"/>
                    </w:rPr>
                  </w:pPr>
                </w:p>
              </w:tc>
              <w:tc>
                <w:tcPr>
                  <w:tcW w:w="3286" w:type="pct"/>
                  <w:gridSpan w:val="5"/>
                </w:tcPr>
                <w:p w14:paraId="52530268" w14:textId="77777777" w:rsidR="00E34C21" w:rsidRPr="00E34C21" w:rsidRDefault="00E34C21" w:rsidP="00D6180B">
                  <w:pPr>
                    <w:pStyle w:val="Content"/>
                    <w:jc w:val="both"/>
                    <w:rPr>
                      <w:iCs/>
                      <w:szCs w:val="28"/>
                    </w:rPr>
                  </w:pPr>
                  <w:r w:rsidRPr="00E34C21">
                    <w:rPr>
                      <w:iCs/>
                      <w:szCs w:val="28"/>
                    </w:rPr>
                    <w:t>Police Outcomes</w:t>
                  </w:r>
                </w:p>
              </w:tc>
            </w:tr>
            <w:tr w:rsidR="00E34C21" w14:paraId="4974E356" w14:textId="77777777" w:rsidTr="0030331B">
              <w:trPr>
                <w:trHeight w:val="1081"/>
                <w:jc w:val="center"/>
              </w:trPr>
              <w:tc>
                <w:tcPr>
                  <w:tcW w:w="501" w:type="pct"/>
                </w:tcPr>
                <w:p w14:paraId="15351A79" w14:textId="77777777" w:rsidR="008C1684" w:rsidRPr="00F83592" w:rsidRDefault="008C1684" w:rsidP="00F83592">
                  <w:pPr>
                    <w:pStyle w:val="Content"/>
                    <w:jc w:val="both"/>
                    <w:rPr>
                      <w:iCs/>
                      <w:sz w:val="26"/>
                      <w:szCs w:val="26"/>
                    </w:rPr>
                  </w:pPr>
                  <w:r w:rsidRPr="00F83592">
                    <w:rPr>
                      <w:iCs/>
                      <w:sz w:val="26"/>
                      <w:szCs w:val="26"/>
                    </w:rPr>
                    <w:t>Period</w:t>
                  </w:r>
                </w:p>
                <w:p w14:paraId="31455346" w14:textId="77777777" w:rsidR="008C1684" w:rsidRPr="00F83592" w:rsidRDefault="008C1684" w:rsidP="00F83592">
                  <w:pPr>
                    <w:pStyle w:val="Content"/>
                    <w:jc w:val="both"/>
                    <w:rPr>
                      <w:iCs/>
                      <w:sz w:val="26"/>
                      <w:szCs w:val="26"/>
                    </w:rPr>
                  </w:pPr>
                  <w:r w:rsidRPr="00F83592">
                    <w:rPr>
                      <w:iCs/>
                      <w:sz w:val="26"/>
                      <w:szCs w:val="26"/>
                    </w:rPr>
                    <w:t>April– March</w:t>
                  </w:r>
                </w:p>
              </w:tc>
              <w:tc>
                <w:tcPr>
                  <w:tcW w:w="577" w:type="pct"/>
                </w:tcPr>
                <w:p w14:paraId="4B986A90" w14:textId="77777777" w:rsidR="008C1684" w:rsidRPr="00F83592" w:rsidRDefault="008C1684" w:rsidP="00F83592">
                  <w:pPr>
                    <w:pStyle w:val="Content"/>
                    <w:jc w:val="both"/>
                    <w:rPr>
                      <w:iCs/>
                      <w:sz w:val="26"/>
                      <w:szCs w:val="26"/>
                    </w:rPr>
                  </w:pPr>
                  <w:r w:rsidRPr="00F83592">
                    <w:rPr>
                      <w:iCs/>
                      <w:sz w:val="26"/>
                      <w:szCs w:val="26"/>
                    </w:rPr>
                    <w:t>Incidents</w:t>
                  </w:r>
                </w:p>
              </w:tc>
              <w:tc>
                <w:tcPr>
                  <w:tcW w:w="637" w:type="pct"/>
                </w:tcPr>
                <w:p w14:paraId="313CF0C1" w14:textId="77777777" w:rsidR="008C1684" w:rsidRPr="00F83592" w:rsidRDefault="008C1684" w:rsidP="00D6180B">
                  <w:pPr>
                    <w:pStyle w:val="Content"/>
                    <w:jc w:val="both"/>
                    <w:rPr>
                      <w:iCs/>
                      <w:sz w:val="26"/>
                      <w:szCs w:val="26"/>
                    </w:rPr>
                  </w:pPr>
                  <w:r w:rsidRPr="00F83592">
                    <w:rPr>
                      <w:iCs/>
                      <w:sz w:val="26"/>
                      <w:szCs w:val="26"/>
                    </w:rPr>
                    <w:t>Victims</w:t>
                  </w:r>
                </w:p>
                <w:p w14:paraId="09ECD8CF" w14:textId="77777777" w:rsidR="00E34C21" w:rsidRPr="00F83592" w:rsidRDefault="00E34C21" w:rsidP="00F83592">
                  <w:pPr>
                    <w:pStyle w:val="Content"/>
                    <w:jc w:val="both"/>
                    <w:rPr>
                      <w:iCs/>
                      <w:sz w:val="26"/>
                      <w:szCs w:val="26"/>
                    </w:rPr>
                  </w:pPr>
                  <w:r w:rsidRPr="00F83592">
                    <w:rPr>
                      <w:iCs/>
                      <w:sz w:val="26"/>
                      <w:szCs w:val="26"/>
                    </w:rPr>
                    <w:t xml:space="preserve">Avg. </w:t>
                  </w:r>
                  <w:r>
                    <w:rPr>
                      <w:iCs/>
                      <w:sz w:val="26"/>
                      <w:szCs w:val="26"/>
                    </w:rPr>
                    <w:t>incident</w:t>
                  </w:r>
                  <w:r w:rsidRPr="00F83592">
                    <w:rPr>
                      <w:iCs/>
                      <w:sz w:val="26"/>
                      <w:szCs w:val="26"/>
                    </w:rPr>
                    <w:t xml:space="preserve"> per </w:t>
                  </w:r>
                  <w:r>
                    <w:rPr>
                      <w:iCs/>
                      <w:sz w:val="26"/>
                      <w:szCs w:val="26"/>
                    </w:rPr>
                    <w:t>victim</w:t>
                  </w:r>
                </w:p>
              </w:tc>
              <w:tc>
                <w:tcPr>
                  <w:tcW w:w="785" w:type="pct"/>
                </w:tcPr>
                <w:p w14:paraId="5E46359E" w14:textId="77777777" w:rsidR="008C1684" w:rsidRPr="00F83592" w:rsidRDefault="008C1684" w:rsidP="00D6180B">
                  <w:pPr>
                    <w:pStyle w:val="Content"/>
                    <w:jc w:val="both"/>
                    <w:rPr>
                      <w:iCs/>
                      <w:sz w:val="26"/>
                      <w:szCs w:val="26"/>
                    </w:rPr>
                  </w:pPr>
                  <w:r w:rsidRPr="00F83592">
                    <w:rPr>
                      <w:iCs/>
                      <w:sz w:val="26"/>
                      <w:szCs w:val="26"/>
                    </w:rPr>
                    <w:t>Unresolved</w:t>
                  </w:r>
                </w:p>
              </w:tc>
              <w:tc>
                <w:tcPr>
                  <w:tcW w:w="786" w:type="pct"/>
                </w:tcPr>
                <w:p w14:paraId="4683E5FC" w14:textId="77777777" w:rsidR="008C1684" w:rsidRPr="00F83592" w:rsidRDefault="008C1684" w:rsidP="00D6180B">
                  <w:pPr>
                    <w:pStyle w:val="Content"/>
                    <w:jc w:val="both"/>
                    <w:rPr>
                      <w:iCs/>
                      <w:sz w:val="26"/>
                      <w:szCs w:val="26"/>
                    </w:rPr>
                  </w:pPr>
                  <w:r w:rsidRPr="00F83592">
                    <w:rPr>
                      <w:iCs/>
                      <w:sz w:val="26"/>
                      <w:szCs w:val="26"/>
                    </w:rPr>
                    <w:t>Cancelled /</w:t>
                  </w:r>
                </w:p>
                <w:p w14:paraId="4D1ACA7D" w14:textId="77777777" w:rsidR="008C1684" w:rsidRPr="00F83592" w:rsidRDefault="008C1684" w:rsidP="00D6180B">
                  <w:pPr>
                    <w:pStyle w:val="Content"/>
                    <w:jc w:val="both"/>
                    <w:rPr>
                      <w:iCs/>
                      <w:sz w:val="26"/>
                      <w:szCs w:val="26"/>
                    </w:rPr>
                  </w:pPr>
                  <w:r w:rsidRPr="00F83592">
                    <w:rPr>
                      <w:iCs/>
                      <w:sz w:val="26"/>
                      <w:szCs w:val="26"/>
                    </w:rPr>
                    <w:t>Transferred</w:t>
                  </w:r>
                </w:p>
              </w:tc>
              <w:tc>
                <w:tcPr>
                  <w:tcW w:w="428" w:type="pct"/>
                </w:tcPr>
                <w:p w14:paraId="17D7045D" w14:textId="77777777" w:rsidR="008C1684" w:rsidRPr="00F83592" w:rsidRDefault="008C1684" w:rsidP="00F83592">
                  <w:pPr>
                    <w:pStyle w:val="Content"/>
                    <w:jc w:val="both"/>
                    <w:rPr>
                      <w:iCs/>
                      <w:sz w:val="26"/>
                      <w:szCs w:val="26"/>
                    </w:rPr>
                  </w:pPr>
                  <w:r w:rsidRPr="00F83592">
                    <w:rPr>
                      <w:iCs/>
                      <w:sz w:val="26"/>
                      <w:szCs w:val="26"/>
                    </w:rPr>
                    <w:t xml:space="preserve"> 1-8</w:t>
                  </w:r>
                  <w:r w:rsidRPr="00F83592">
                    <w:rPr>
                      <w:rStyle w:val="FootnoteReference"/>
                      <w:iCs/>
                      <w:sz w:val="26"/>
                      <w:szCs w:val="26"/>
                    </w:rPr>
                    <w:footnoteReference w:id="5"/>
                  </w:r>
                </w:p>
              </w:tc>
              <w:tc>
                <w:tcPr>
                  <w:tcW w:w="429" w:type="pct"/>
                </w:tcPr>
                <w:p w14:paraId="2ECF2D4B" w14:textId="77777777" w:rsidR="008C1684" w:rsidRPr="00F83592" w:rsidRDefault="008C1684" w:rsidP="00D6180B">
                  <w:pPr>
                    <w:pStyle w:val="Content"/>
                    <w:jc w:val="both"/>
                    <w:rPr>
                      <w:iCs/>
                      <w:sz w:val="26"/>
                      <w:szCs w:val="26"/>
                    </w:rPr>
                  </w:pPr>
                  <w:r w:rsidRPr="00F83592">
                    <w:rPr>
                      <w:iCs/>
                      <w:sz w:val="26"/>
                      <w:szCs w:val="26"/>
                    </w:rPr>
                    <w:t>9-21</w:t>
                  </w:r>
                  <w:r w:rsidRPr="00F83592">
                    <w:rPr>
                      <w:rStyle w:val="FootnoteReference"/>
                      <w:iCs/>
                      <w:sz w:val="26"/>
                      <w:szCs w:val="26"/>
                    </w:rPr>
                    <w:footnoteReference w:id="6"/>
                  </w:r>
                </w:p>
              </w:tc>
              <w:tc>
                <w:tcPr>
                  <w:tcW w:w="857" w:type="pct"/>
                </w:tcPr>
                <w:p w14:paraId="5D0950FD" w14:textId="77777777" w:rsidR="008C1684" w:rsidRPr="00F83592" w:rsidRDefault="008C1684" w:rsidP="00D6180B">
                  <w:pPr>
                    <w:pStyle w:val="Content"/>
                    <w:jc w:val="both"/>
                    <w:rPr>
                      <w:iCs/>
                      <w:sz w:val="26"/>
                      <w:szCs w:val="26"/>
                    </w:rPr>
                  </w:pPr>
                  <w:r w:rsidRPr="00F83592">
                    <w:rPr>
                      <w:iCs/>
                      <w:sz w:val="26"/>
                      <w:szCs w:val="26"/>
                    </w:rPr>
                    <w:t>% Positive Outcomes including unresolved</w:t>
                  </w:r>
                  <w:r w:rsidRPr="00F83592">
                    <w:rPr>
                      <w:rStyle w:val="FootnoteReference"/>
                      <w:iCs/>
                      <w:sz w:val="26"/>
                      <w:szCs w:val="26"/>
                    </w:rPr>
                    <w:footnoteReference w:id="7"/>
                  </w:r>
                </w:p>
              </w:tc>
            </w:tr>
            <w:tr w:rsidR="00E34C21" w14:paraId="2054FED5" w14:textId="77777777" w:rsidTr="0030331B">
              <w:trPr>
                <w:trHeight w:val="730"/>
                <w:jc w:val="center"/>
              </w:trPr>
              <w:tc>
                <w:tcPr>
                  <w:tcW w:w="501" w:type="pct"/>
                </w:tcPr>
                <w:p w14:paraId="24422386" w14:textId="77777777" w:rsidR="008C1684" w:rsidRPr="00E34C21" w:rsidRDefault="008C1684" w:rsidP="00F83592">
                  <w:pPr>
                    <w:pStyle w:val="Content"/>
                    <w:jc w:val="both"/>
                    <w:rPr>
                      <w:iCs/>
                      <w:szCs w:val="28"/>
                    </w:rPr>
                  </w:pPr>
                  <w:r w:rsidRPr="00E34C21">
                    <w:rPr>
                      <w:iCs/>
                      <w:szCs w:val="28"/>
                    </w:rPr>
                    <w:t>2022 - 2023</w:t>
                  </w:r>
                </w:p>
              </w:tc>
              <w:tc>
                <w:tcPr>
                  <w:tcW w:w="577" w:type="pct"/>
                </w:tcPr>
                <w:p w14:paraId="185997E2" w14:textId="77777777" w:rsidR="008C1684" w:rsidRPr="00E34C21" w:rsidRDefault="008C1684" w:rsidP="00F83592">
                  <w:pPr>
                    <w:pStyle w:val="Content"/>
                    <w:jc w:val="both"/>
                    <w:rPr>
                      <w:iCs/>
                      <w:szCs w:val="28"/>
                    </w:rPr>
                  </w:pPr>
                  <w:r w:rsidRPr="00E34C21">
                    <w:rPr>
                      <w:iCs/>
                      <w:szCs w:val="28"/>
                    </w:rPr>
                    <w:t>1310</w:t>
                  </w:r>
                </w:p>
              </w:tc>
              <w:tc>
                <w:tcPr>
                  <w:tcW w:w="637" w:type="pct"/>
                </w:tcPr>
                <w:p w14:paraId="40248887" w14:textId="77777777" w:rsidR="008C1684" w:rsidRPr="00E34C21" w:rsidRDefault="008C1684" w:rsidP="00F83592">
                  <w:pPr>
                    <w:pStyle w:val="Content"/>
                    <w:jc w:val="both"/>
                    <w:rPr>
                      <w:iCs/>
                      <w:szCs w:val="28"/>
                    </w:rPr>
                  </w:pPr>
                  <w:r w:rsidRPr="00E34C21">
                    <w:rPr>
                      <w:iCs/>
                      <w:szCs w:val="28"/>
                    </w:rPr>
                    <w:t>815 (1.6)</w:t>
                  </w:r>
                </w:p>
              </w:tc>
              <w:tc>
                <w:tcPr>
                  <w:tcW w:w="785" w:type="pct"/>
                </w:tcPr>
                <w:p w14:paraId="54966B33" w14:textId="77777777" w:rsidR="008C1684" w:rsidRPr="00E34C21" w:rsidRDefault="008C1684" w:rsidP="00D6180B">
                  <w:pPr>
                    <w:pStyle w:val="Content"/>
                    <w:jc w:val="both"/>
                    <w:rPr>
                      <w:iCs/>
                      <w:szCs w:val="28"/>
                    </w:rPr>
                  </w:pPr>
                  <w:r w:rsidRPr="00E34C21">
                    <w:rPr>
                      <w:iCs/>
                      <w:szCs w:val="28"/>
                    </w:rPr>
                    <w:t>280</w:t>
                  </w:r>
                </w:p>
                <w:p w14:paraId="299B5A4C" w14:textId="77777777" w:rsidR="008C1684" w:rsidRPr="00E34C21" w:rsidRDefault="008C1684" w:rsidP="00D6180B">
                  <w:pPr>
                    <w:pStyle w:val="Content"/>
                    <w:jc w:val="both"/>
                    <w:rPr>
                      <w:iCs/>
                      <w:szCs w:val="28"/>
                    </w:rPr>
                  </w:pPr>
                  <w:r w:rsidRPr="00E34C21">
                    <w:rPr>
                      <w:iCs/>
                      <w:szCs w:val="28"/>
                    </w:rPr>
                    <w:t>21%</w:t>
                  </w:r>
                </w:p>
              </w:tc>
              <w:tc>
                <w:tcPr>
                  <w:tcW w:w="786" w:type="pct"/>
                </w:tcPr>
                <w:p w14:paraId="47E3D61F" w14:textId="77777777" w:rsidR="008C1684" w:rsidRPr="00E34C21" w:rsidRDefault="008C1684" w:rsidP="00D6180B">
                  <w:pPr>
                    <w:pStyle w:val="Content"/>
                    <w:jc w:val="both"/>
                    <w:rPr>
                      <w:iCs/>
                      <w:szCs w:val="28"/>
                    </w:rPr>
                  </w:pPr>
                  <w:r w:rsidRPr="00E34C21">
                    <w:rPr>
                      <w:iCs/>
                      <w:szCs w:val="28"/>
                    </w:rPr>
                    <w:t>134</w:t>
                  </w:r>
                </w:p>
                <w:p w14:paraId="0A9A4C2A" w14:textId="77777777" w:rsidR="008C1684" w:rsidRPr="00E34C21" w:rsidRDefault="008C1684" w:rsidP="00D6180B">
                  <w:pPr>
                    <w:pStyle w:val="Content"/>
                    <w:jc w:val="both"/>
                    <w:rPr>
                      <w:iCs/>
                      <w:szCs w:val="28"/>
                    </w:rPr>
                  </w:pPr>
                  <w:r w:rsidRPr="00E34C21">
                    <w:rPr>
                      <w:iCs/>
                      <w:szCs w:val="28"/>
                    </w:rPr>
                    <w:t>10%</w:t>
                  </w:r>
                </w:p>
              </w:tc>
              <w:tc>
                <w:tcPr>
                  <w:tcW w:w="428" w:type="pct"/>
                </w:tcPr>
                <w:p w14:paraId="5C68A61F" w14:textId="77777777" w:rsidR="008C1684" w:rsidRPr="00E34C21" w:rsidRDefault="008C1684" w:rsidP="00D6180B">
                  <w:pPr>
                    <w:pStyle w:val="Content"/>
                    <w:jc w:val="both"/>
                    <w:rPr>
                      <w:iCs/>
                      <w:szCs w:val="28"/>
                    </w:rPr>
                  </w:pPr>
                  <w:r w:rsidRPr="00E34C21">
                    <w:rPr>
                      <w:iCs/>
                      <w:szCs w:val="28"/>
                    </w:rPr>
                    <w:t>43</w:t>
                  </w:r>
                </w:p>
                <w:p w14:paraId="35B9DC50" w14:textId="77777777" w:rsidR="008C1684" w:rsidRPr="00E34C21" w:rsidRDefault="008C1684" w:rsidP="00F83592">
                  <w:pPr>
                    <w:pStyle w:val="Content"/>
                    <w:jc w:val="both"/>
                    <w:rPr>
                      <w:iCs/>
                      <w:szCs w:val="28"/>
                    </w:rPr>
                  </w:pPr>
                  <w:r w:rsidRPr="00E34C21">
                    <w:rPr>
                      <w:iCs/>
                      <w:szCs w:val="28"/>
                    </w:rPr>
                    <w:t>3%</w:t>
                  </w:r>
                </w:p>
              </w:tc>
              <w:tc>
                <w:tcPr>
                  <w:tcW w:w="429" w:type="pct"/>
                </w:tcPr>
                <w:p w14:paraId="3645B5DD" w14:textId="77777777" w:rsidR="008C1684" w:rsidRPr="00E34C21" w:rsidRDefault="008C1684" w:rsidP="00D6180B">
                  <w:pPr>
                    <w:pStyle w:val="Content"/>
                    <w:jc w:val="both"/>
                    <w:rPr>
                      <w:iCs/>
                      <w:szCs w:val="28"/>
                    </w:rPr>
                  </w:pPr>
                  <w:r w:rsidRPr="00E34C21">
                    <w:rPr>
                      <w:iCs/>
                      <w:szCs w:val="28"/>
                    </w:rPr>
                    <w:t>853</w:t>
                  </w:r>
                </w:p>
                <w:p w14:paraId="2B5EC018" w14:textId="77777777" w:rsidR="008C1684" w:rsidRPr="00E34C21" w:rsidRDefault="008C1684" w:rsidP="00D6180B">
                  <w:pPr>
                    <w:pStyle w:val="Content"/>
                    <w:jc w:val="both"/>
                    <w:rPr>
                      <w:iCs/>
                      <w:szCs w:val="28"/>
                    </w:rPr>
                  </w:pPr>
                  <w:r w:rsidRPr="00E34C21">
                    <w:rPr>
                      <w:iCs/>
                      <w:szCs w:val="28"/>
                    </w:rPr>
                    <w:t>65</w:t>
                  </w:r>
                  <w:r w:rsidR="00E34C21" w:rsidRPr="00E34C21">
                    <w:rPr>
                      <w:iCs/>
                      <w:szCs w:val="28"/>
                    </w:rPr>
                    <w:t>%</w:t>
                  </w:r>
                </w:p>
              </w:tc>
              <w:tc>
                <w:tcPr>
                  <w:tcW w:w="857" w:type="pct"/>
                </w:tcPr>
                <w:p w14:paraId="6CFC2644" w14:textId="77777777" w:rsidR="008C1684" w:rsidRPr="00E34C21" w:rsidRDefault="008C1684" w:rsidP="00D6180B">
                  <w:pPr>
                    <w:pStyle w:val="Content"/>
                    <w:jc w:val="both"/>
                    <w:rPr>
                      <w:iCs/>
                      <w:szCs w:val="28"/>
                    </w:rPr>
                  </w:pPr>
                  <w:r w:rsidRPr="00E34C21">
                    <w:rPr>
                      <w:iCs/>
                      <w:szCs w:val="28"/>
                    </w:rPr>
                    <w:t>25%</w:t>
                  </w:r>
                </w:p>
              </w:tc>
            </w:tr>
            <w:tr w:rsidR="00E34C21" w14:paraId="25779422" w14:textId="77777777" w:rsidTr="0030331B">
              <w:trPr>
                <w:trHeight w:val="713"/>
                <w:jc w:val="center"/>
              </w:trPr>
              <w:tc>
                <w:tcPr>
                  <w:tcW w:w="501" w:type="pct"/>
                </w:tcPr>
                <w:p w14:paraId="77C0FC3B" w14:textId="77777777" w:rsidR="008C1684" w:rsidRPr="00E34C21" w:rsidRDefault="008C1684" w:rsidP="00F83592">
                  <w:pPr>
                    <w:pStyle w:val="Content"/>
                    <w:jc w:val="both"/>
                    <w:rPr>
                      <w:iCs/>
                      <w:szCs w:val="28"/>
                    </w:rPr>
                  </w:pPr>
                  <w:r w:rsidRPr="00E34C21">
                    <w:rPr>
                      <w:iCs/>
                      <w:szCs w:val="28"/>
                    </w:rPr>
                    <w:t>2021 - 2022</w:t>
                  </w:r>
                </w:p>
              </w:tc>
              <w:tc>
                <w:tcPr>
                  <w:tcW w:w="577" w:type="pct"/>
                </w:tcPr>
                <w:p w14:paraId="41994EE2" w14:textId="77777777" w:rsidR="008C1684" w:rsidRPr="00E34C21" w:rsidRDefault="008C1684" w:rsidP="00F83592">
                  <w:pPr>
                    <w:pStyle w:val="Content"/>
                    <w:jc w:val="both"/>
                    <w:rPr>
                      <w:iCs/>
                      <w:szCs w:val="28"/>
                    </w:rPr>
                  </w:pPr>
                  <w:r w:rsidRPr="00E34C21">
                    <w:rPr>
                      <w:iCs/>
                      <w:szCs w:val="28"/>
                    </w:rPr>
                    <w:t>1257</w:t>
                  </w:r>
                </w:p>
              </w:tc>
              <w:tc>
                <w:tcPr>
                  <w:tcW w:w="637" w:type="pct"/>
                </w:tcPr>
                <w:p w14:paraId="3173F9DC" w14:textId="77777777" w:rsidR="008C1684" w:rsidRPr="00E34C21" w:rsidRDefault="008C1684" w:rsidP="00F83592">
                  <w:pPr>
                    <w:pStyle w:val="Content"/>
                    <w:jc w:val="both"/>
                    <w:rPr>
                      <w:iCs/>
                      <w:szCs w:val="28"/>
                    </w:rPr>
                  </w:pPr>
                  <w:r w:rsidRPr="00E34C21">
                    <w:rPr>
                      <w:iCs/>
                      <w:szCs w:val="28"/>
                    </w:rPr>
                    <w:t>878 (1.4)</w:t>
                  </w:r>
                </w:p>
              </w:tc>
              <w:tc>
                <w:tcPr>
                  <w:tcW w:w="785" w:type="pct"/>
                </w:tcPr>
                <w:p w14:paraId="49454AE2" w14:textId="77777777" w:rsidR="008C1684" w:rsidRDefault="008C1684" w:rsidP="00D6180B">
                  <w:pPr>
                    <w:pStyle w:val="Content"/>
                    <w:jc w:val="both"/>
                    <w:rPr>
                      <w:iCs/>
                      <w:szCs w:val="28"/>
                    </w:rPr>
                  </w:pPr>
                  <w:r w:rsidRPr="00E34C21">
                    <w:rPr>
                      <w:iCs/>
                      <w:szCs w:val="28"/>
                    </w:rPr>
                    <w:t>72</w:t>
                  </w:r>
                </w:p>
                <w:p w14:paraId="02569167" w14:textId="77777777" w:rsidR="00E34C21" w:rsidRPr="00E34C21" w:rsidRDefault="00E34C21" w:rsidP="00D6180B">
                  <w:pPr>
                    <w:pStyle w:val="Content"/>
                    <w:jc w:val="both"/>
                    <w:rPr>
                      <w:iCs/>
                      <w:szCs w:val="28"/>
                    </w:rPr>
                  </w:pPr>
                  <w:r>
                    <w:rPr>
                      <w:iCs/>
                      <w:szCs w:val="28"/>
                    </w:rPr>
                    <w:t>6%</w:t>
                  </w:r>
                </w:p>
              </w:tc>
              <w:tc>
                <w:tcPr>
                  <w:tcW w:w="786" w:type="pct"/>
                </w:tcPr>
                <w:p w14:paraId="4E14D2F7" w14:textId="77777777" w:rsidR="008C1684" w:rsidRDefault="008C1684" w:rsidP="00D6180B">
                  <w:pPr>
                    <w:pStyle w:val="Content"/>
                    <w:jc w:val="both"/>
                    <w:rPr>
                      <w:iCs/>
                      <w:szCs w:val="28"/>
                    </w:rPr>
                  </w:pPr>
                  <w:r w:rsidRPr="00E34C21">
                    <w:rPr>
                      <w:iCs/>
                      <w:szCs w:val="28"/>
                    </w:rPr>
                    <w:t>97</w:t>
                  </w:r>
                </w:p>
                <w:p w14:paraId="0FEE3091" w14:textId="77777777" w:rsidR="00E34C21" w:rsidRPr="00E34C21" w:rsidRDefault="00E34C21" w:rsidP="00D6180B">
                  <w:pPr>
                    <w:pStyle w:val="Content"/>
                    <w:jc w:val="both"/>
                    <w:rPr>
                      <w:iCs/>
                      <w:szCs w:val="28"/>
                    </w:rPr>
                  </w:pPr>
                  <w:r>
                    <w:rPr>
                      <w:iCs/>
                      <w:szCs w:val="28"/>
                    </w:rPr>
                    <w:t>8%</w:t>
                  </w:r>
                </w:p>
              </w:tc>
              <w:tc>
                <w:tcPr>
                  <w:tcW w:w="428" w:type="pct"/>
                </w:tcPr>
                <w:p w14:paraId="3FC9E532" w14:textId="77777777" w:rsidR="008C1684" w:rsidRPr="00E34C21" w:rsidRDefault="008C1684" w:rsidP="00D6180B">
                  <w:pPr>
                    <w:pStyle w:val="Content"/>
                    <w:jc w:val="both"/>
                    <w:rPr>
                      <w:iCs/>
                      <w:szCs w:val="28"/>
                    </w:rPr>
                  </w:pPr>
                  <w:r w:rsidRPr="00E34C21">
                    <w:rPr>
                      <w:iCs/>
                      <w:szCs w:val="28"/>
                    </w:rPr>
                    <w:t>60</w:t>
                  </w:r>
                </w:p>
                <w:p w14:paraId="3F6A83AF" w14:textId="77777777" w:rsidR="008C1684" w:rsidRPr="00E34C21" w:rsidRDefault="008C1684" w:rsidP="00F83592">
                  <w:pPr>
                    <w:pStyle w:val="Content"/>
                    <w:jc w:val="both"/>
                    <w:rPr>
                      <w:iCs/>
                      <w:szCs w:val="28"/>
                    </w:rPr>
                  </w:pPr>
                  <w:r w:rsidRPr="00E34C21">
                    <w:rPr>
                      <w:iCs/>
                      <w:szCs w:val="28"/>
                    </w:rPr>
                    <w:t>5%</w:t>
                  </w:r>
                </w:p>
              </w:tc>
              <w:tc>
                <w:tcPr>
                  <w:tcW w:w="429" w:type="pct"/>
                </w:tcPr>
                <w:p w14:paraId="744AA637" w14:textId="77777777" w:rsidR="008C1684" w:rsidRDefault="008C1684" w:rsidP="00D6180B">
                  <w:pPr>
                    <w:pStyle w:val="Content"/>
                    <w:jc w:val="both"/>
                    <w:rPr>
                      <w:iCs/>
                      <w:szCs w:val="28"/>
                    </w:rPr>
                  </w:pPr>
                  <w:r w:rsidRPr="00E34C21">
                    <w:rPr>
                      <w:iCs/>
                      <w:szCs w:val="28"/>
                    </w:rPr>
                    <w:t>1028</w:t>
                  </w:r>
                </w:p>
                <w:p w14:paraId="6ED77D6B" w14:textId="77777777" w:rsidR="00E34C21" w:rsidRPr="00E34C21" w:rsidRDefault="00E34C21" w:rsidP="00D6180B">
                  <w:pPr>
                    <w:pStyle w:val="Content"/>
                    <w:jc w:val="both"/>
                    <w:rPr>
                      <w:iCs/>
                      <w:szCs w:val="28"/>
                    </w:rPr>
                  </w:pPr>
                  <w:r>
                    <w:rPr>
                      <w:iCs/>
                      <w:szCs w:val="28"/>
                    </w:rPr>
                    <w:t>82%</w:t>
                  </w:r>
                </w:p>
              </w:tc>
              <w:tc>
                <w:tcPr>
                  <w:tcW w:w="857" w:type="pct"/>
                </w:tcPr>
                <w:p w14:paraId="5BF3725F" w14:textId="77777777" w:rsidR="008C1684" w:rsidRPr="00E34C21" w:rsidRDefault="008C1684" w:rsidP="00D6180B">
                  <w:pPr>
                    <w:pStyle w:val="Content"/>
                    <w:jc w:val="both"/>
                    <w:rPr>
                      <w:iCs/>
                      <w:szCs w:val="28"/>
                    </w:rPr>
                  </w:pPr>
                  <w:r w:rsidRPr="00E34C21">
                    <w:rPr>
                      <w:iCs/>
                      <w:szCs w:val="28"/>
                    </w:rPr>
                    <w:t>11%</w:t>
                  </w:r>
                </w:p>
              </w:tc>
            </w:tr>
            <w:tr w:rsidR="00E34C21" w14:paraId="7D266CEE" w14:textId="77777777" w:rsidTr="0030331B">
              <w:trPr>
                <w:trHeight w:val="713"/>
                <w:jc w:val="center"/>
              </w:trPr>
              <w:tc>
                <w:tcPr>
                  <w:tcW w:w="501" w:type="pct"/>
                </w:tcPr>
                <w:p w14:paraId="777AAC39" w14:textId="77777777" w:rsidR="008C1684" w:rsidRPr="00E34C21" w:rsidRDefault="008C1684" w:rsidP="00F83592">
                  <w:pPr>
                    <w:pStyle w:val="Content"/>
                    <w:jc w:val="both"/>
                    <w:rPr>
                      <w:iCs/>
                      <w:szCs w:val="28"/>
                    </w:rPr>
                  </w:pPr>
                  <w:r w:rsidRPr="00E34C21">
                    <w:rPr>
                      <w:iCs/>
                      <w:szCs w:val="28"/>
                    </w:rPr>
                    <w:t>2020 - 2021</w:t>
                  </w:r>
                </w:p>
              </w:tc>
              <w:tc>
                <w:tcPr>
                  <w:tcW w:w="577" w:type="pct"/>
                </w:tcPr>
                <w:p w14:paraId="382DF8AC" w14:textId="77777777" w:rsidR="008C1684" w:rsidRPr="00E34C21" w:rsidRDefault="008C1684" w:rsidP="00F83592">
                  <w:pPr>
                    <w:pStyle w:val="Content"/>
                    <w:jc w:val="both"/>
                    <w:rPr>
                      <w:iCs/>
                      <w:szCs w:val="28"/>
                    </w:rPr>
                  </w:pPr>
                  <w:r w:rsidRPr="00E34C21">
                    <w:rPr>
                      <w:iCs/>
                      <w:szCs w:val="28"/>
                    </w:rPr>
                    <w:t>869</w:t>
                  </w:r>
                </w:p>
              </w:tc>
              <w:tc>
                <w:tcPr>
                  <w:tcW w:w="637" w:type="pct"/>
                </w:tcPr>
                <w:p w14:paraId="56A9C2F6" w14:textId="77777777" w:rsidR="008C1684" w:rsidRPr="00E34C21" w:rsidRDefault="008C1684" w:rsidP="00F83592">
                  <w:pPr>
                    <w:pStyle w:val="Content"/>
                    <w:jc w:val="both"/>
                    <w:rPr>
                      <w:iCs/>
                      <w:szCs w:val="28"/>
                    </w:rPr>
                  </w:pPr>
                  <w:r w:rsidRPr="00E34C21">
                    <w:rPr>
                      <w:iCs/>
                      <w:szCs w:val="28"/>
                    </w:rPr>
                    <w:t>636 (1.4)</w:t>
                  </w:r>
                </w:p>
              </w:tc>
              <w:tc>
                <w:tcPr>
                  <w:tcW w:w="785" w:type="pct"/>
                </w:tcPr>
                <w:p w14:paraId="49A94776" w14:textId="77777777" w:rsidR="008C1684" w:rsidRDefault="008C1684" w:rsidP="00D6180B">
                  <w:pPr>
                    <w:pStyle w:val="Content"/>
                    <w:jc w:val="both"/>
                    <w:rPr>
                      <w:iCs/>
                      <w:szCs w:val="28"/>
                    </w:rPr>
                  </w:pPr>
                  <w:r w:rsidRPr="00E34C21">
                    <w:rPr>
                      <w:iCs/>
                      <w:szCs w:val="28"/>
                    </w:rPr>
                    <w:t>19</w:t>
                  </w:r>
                </w:p>
                <w:p w14:paraId="7E274983" w14:textId="77777777" w:rsidR="00E34C21" w:rsidRPr="00E34C21" w:rsidRDefault="00E34C21" w:rsidP="00D6180B">
                  <w:pPr>
                    <w:pStyle w:val="Content"/>
                    <w:jc w:val="both"/>
                    <w:rPr>
                      <w:iCs/>
                      <w:szCs w:val="28"/>
                    </w:rPr>
                  </w:pPr>
                  <w:r>
                    <w:rPr>
                      <w:iCs/>
                      <w:szCs w:val="28"/>
                    </w:rPr>
                    <w:t>2%</w:t>
                  </w:r>
                </w:p>
              </w:tc>
              <w:tc>
                <w:tcPr>
                  <w:tcW w:w="786" w:type="pct"/>
                </w:tcPr>
                <w:p w14:paraId="443C2A04" w14:textId="77777777" w:rsidR="008C1684" w:rsidRDefault="008C1684" w:rsidP="00D6180B">
                  <w:pPr>
                    <w:pStyle w:val="Content"/>
                    <w:jc w:val="both"/>
                    <w:rPr>
                      <w:iCs/>
                      <w:szCs w:val="28"/>
                    </w:rPr>
                  </w:pPr>
                  <w:r w:rsidRPr="00E34C21">
                    <w:rPr>
                      <w:iCs/>
                      <w:szCs w:val="28"/>
                    </w:rPr>
                    <w:t>97</w:t>
                  </w:r>
                </w:p>
                <w:p w14:paraId="5324A602" w14:textId="77777777" w:rsidR="00E34C21" w:rsidRPr="00E34C21" w:rsidRDefault="00E34C21" w:rsidP="00D6180B">
                  <w:pPr>
                    <w:pStyle w:val="Content"/>
                    <w:jc w:val="both"/>
                    <w:rPr>
                      <w:iCs/>
                      <w:szCs w:val="28"/>
                    </w:rPr>
                  </w:pPr>
                  <w:r>
                    <w:rPr>
                      <w:iCs/>
                      <w:szCs w:val="28"/>
                    </w:rPr>
                    <w:t>11%</w:t>
                  </w:r>
                </w:p>
              </w:tc>
              <w:tc>
                <w:tcPr>
                  <w:tcW w:w="428" w:type="pct"/>
                </w:tcPr>
                <w:p w14:paraId="40016A4D" w14:textId="77777777" w:rsidR="008C1684" w:rsidRPr="00E34C21" w:rsidRDefault="008C1684" w:rsidP="00D6180B">
                  <w:pPr>
                    <w:pStyle w:val="Content"/>
                    <w:jc w:val="both"/>
                    <w:rPr>
                      <w:iCs/>
                      <w:szCs w:val="28"/>
                    </w:rPr>
                  </w:pPr>
                  <w:r w:rsidRPr="00E34C21">
                    <w:rPr>
                      <w:iCs/>
                      <w:szCs w:val="28"/>
                    </w:rPr>
                    <w:t>57</w:t>
                  </w:r>
                </w:p>
                <w:p w14:paraId="1157E212" w14:textId="77777777" w:rsidR="008C1684" w:rsidRPr="00E34C21" w:rsidRDefault="008C1684" w:rsidP="00F83592">
                  <w:pPr>
                    <w:pStyle w:val="Content"/>
                    <w:jc w:val="both"/>
                    <w:rPr>
                      <w:iCs/>
                      <w:szCs w:val="28"/>
                    </w:rPr>
                  </w:pPr>
                  <w:r w:rsidRPr="00E34C21">
                    <w:rPr>
                      <w:iCs/>
                      <w:szCs w:val="28"/>
                    </w:rPr>
                    <w:t>7%</w:t>
                  </w:r>
                </w:p>
              </w:tc>
              <w:tc>
                <w:tcPr>
                  <w:tcW w:w="429" w:type="pct"/>
                </w:tcPr>
                <w:p w14:paraId="738874B3" w14:textId="77777777" w:rsidR="008C1684" w:rsidRDefault="008C1684" w:rsidP="00D6180B">
                  <w:pPr>
                    <w:pStyle w:val="Content"/>
                    <w:jc w:val="both"/>
                    <w:rPr>
                      <w:iCs/>
                      <w:szCs w:val="28"/>
                    </w:rPr>
                  </w:pPr>
                  <w:r w:rsidRPr="00E34C21">
                    <w:rPr>
                      <w:iCs/>
                      <w:szCs w:val="28"/>
                    </w:rPr>
                    <w:t>696</w:t>
                  </w:r>
                </w:p>
                <w:p w14:paraId="54F1DEA7" w14:textId="77777777" w:rsidR="00E34C21" w:rsidRPr="00E34C21" w:rsidRDefault="00E34C21" w:rsidP="00D6180B">
                  <w:pPr>
                    <w:pStyle w:val="Content"/>
                    <w:jc w:val="both"/>
                    <w:rPr>
                      <w:iCs/>
                      <w:szCs w:val="28"/>
                    </w:rPr>
                  </w:pPr>
                  <w:r>
                    <w:rPr>
                      <w:iCs/>
                      <w:szCs w:val="28"/>
                    </w:rPr>
                    <w:t>80%</w:t>
                  </w:r>
                </w:p>
              </w:tc>
              <w:tc>
                <w:tcPr>
                  <w:tcW w:w="857" w:type="pct"/>
                </w:tcPr>
                <w:p w14:paraId="5DF78E99" w14:textId="77777777" w:rsidR="008C1684" w:rsidRPr="00E34C21" w:rsidRDefault="008C1684" w:rsidP="00D6180B">
                  <w:pPr>
                    <w:pStyle w:val="Content"/>
                    <w:jc w:val="both"/>
                    <w:rPr>
                      <w:iCs/>
                      <w:szCs w:val="28"/>
                    </w:rPr>
                  </w:pPr>
                  <w:r w:rsidRPr="00E34C21">
                    <w:rPr>
                      <w:iCs/>
                      <w:szCs w:val="28"/>
                    </w:rPr>
                    <w:t>9%</w:t>
                  </w:r>
                </w:p>
              </w:tc>
            </w:tr>
            <w:tr w:rsidR="00E34C21" w14:paraId="221640FF" w14:textId="77777777" w:rsidTr="0030331B">
              <w:trPr>
                <w:trHeight w:val="713"/>
                <w:jc w:val="center"/>
              </w:trPr>
              <w:tc>
                <w:tcPr>
                  <w:tcW w:w="501" w:type="pct"/>
                </w:tcPr>
                <w:p w14:paraId="462DCF23" w14:textId="77777777" w:rsidR="008C1684" w:rsidRPr="00E34C21" w:rsidRDefault="008C1684" w:rsidP="00F83592">
                  <w:pPr>
                    <w:pStyle w:val="Content"/>
                    <w:jc w:val="both"/>
                    <w:rPr>
                      <w:iCs/>
                      <w:szCs w:val="28"/>
                    </w:rPr>
                  </w:pPr>
                  <w:r w:rsidRPr="00E34C21">
                    <w:rPr>
                      <w:iCs/>
                      <w:szCs w:val="28"/>
                    </w:rPr>
                    <w:t>2019 – 2020</w:t>
                  </w:r>
                </w:p>
              </w:tc>
              <w:tc>
                <w:tcPr>
                  <w:tcW w:w="577" w:type="pct"/>
                </w:tcPr>
                <w:p w14:paraId="6670421C" w14:textId="77777777" w:rsidR="008C1684" w:rsidRPr="00E34C21" w:rsidRDefault="008C1684" w:rsidP="00F83592">
                  <w:pPr>
                    <w:pStyle w:val="Content"/>
                    <w:jc w:val="both"/>
                    <w:rPr>
                      <w:iCs/>
                      <w:szCs w:val="28"/>
                    </w:rPr>
                  </w:pPr>
                  <w:r w:rsidRPr="00E34C21">
                    <w:rPr>
                      <w:iCs/>
                      <w:szCs w:val="28"/>
                    </w:rPr>
                    <w:t>1162</w:t>
                  </w:r>
                </w:p>
              </w:tc>
              <w:tc>
                <w:tcPr>
                  <w:tcW w:w="637" w:type="pct"/>
                </w:tcPr>
                <w:p w14:paraId="7BA5288D" w14:textId="77777777" w:rsidR="008C1684" w:rsidRPr="00E34C21" w:rsidRDefault="008C1684" w:rsidP="00F83592">
                  <w:pPr>
                    <w:pStyle w:val="Content"/>
                    <w:jc w:val="both"/>
                    <w:rPr>
                      <w:iCs/>
                      <w:szCs w:val="28"/>
                    </w:rPr>
                  </w:pPr>
                  <w:r w:rsidRPr="00E34C21">
                    <w:rPr>
                      <w:iCs/>
                      <w:szCs w:val="28"/>
                    </w:rPr>
                    <w:t>828 (1.4)</w:t>
                  </w:r>
                </w:p>
              </w:tc>
              <w:tc>
                <w:tcPr>
                  <w:tcW w:w="785" w:type="pct"/>
                </w:tcPr>
                <w:p w14:paraId="0A119725" w14:textId="77777777" w:rsidR="008C1684" w:rsidRDefault="008C1684" w:rsidP="00D6180B">
                  <w:pPr>
                    <w:pStyle w:val="Content"/>
                    <w:jc w:val="both"/>
                    <w:rPr>
                      <w:iCs/>
                      <w:szCs w:val="28"/>
                    </w:rPr>
                  </w:pPr>
                  <w:r w:rsidRPr="00E34C21">
                    <w:rPr>
                      <w:iCs/>
                      <w:szCs w:val="28"/>
                    </w:rPr>
                    <w:t>21</w:t>
                  </w:r>
                </w:p>
                <w:p w14:paraId="5FE02BE6" w14:textId="77777777" w:rsidR="00E34C21" w:rsidRPr="00E34C21" w:rsidRDefault="00E34C21" w:rsidP="00D6180B">
                  <w:pPr>
                    <w:pStyle w:val="Content"/>
                    <w:jc w:val="both"/>
                    <w:rPr>
                      <w:iCs/>
                      <w:szCs w:val="28"/>
                    </w:rPr>
                  </w:pPr>
                  <w:r>
                    <w:rPr>
                      <w:iCs/>
                      <w:szCs w:val="28"/>
                    </w:rPr>
                    <w:t>2%</w:t>
                  </w:r>
                </w:p>
              </w:tc>
              <w:tc>
                <w:tcPr>
                  <w:tcW w:w="786" w:type="pct"/>
                </w:tcPr>
                <w:p w14:paraId="3600FF01" w14:textId="77777777" w:rsidR="008C1684" w:rsidRDefault="008C1684" w:rsidP="00D6180B">
                  <w:pPr>
                    <w:pStyle w:val="Content"/>
                    <w:jc w:val="both"/>
                    <w:rPr>
                      <w:iCs/>
                      <w:szCs w:val="28"/>
                    </w:rPr>
                  </w:pPr>
                  <w:r w:rsidRPr="00E34C21">
                    <w:rPr>
                      <w:iCs/>
                      <w:szCs w:val="28"/>
                    </w:rPr>
                    <w:t>123</w:t>
                  </w:r>
                </w:p>
                <w:p w14:paraId="5F43AB25" w14:textId="77777777" w:rsidR="00E34C21" w:rsidRPr="00E34C21" w:rsidRDefault="00E34C21" w:rsidP="00D6180B">
                  <w:pPr>
                    <w:pStyle w:val="Content"/>
                    <w:jc w:val="both"/>
                    <w:rPr>
                      <w:iCs/>
                      <w:szCs w:val="28"/>
                    </w:rPr>
                  </w:pPr>
                  <w:r>
                    <w:rPr>
                      <w:iCs/>
                      <w:szCs w:val="28"/>
                    </w:rPr>
                    <w:t>11%</w:t>
                  </w:r>
                </w:p>
              </w:tc>
              <w:tc>
                <w:tcPr>
                  <w:tcW w:w="428" w:type="pct"/>
                </w:tcPr>
                <w:p w14:paraId="420985DB" w14:textId="77777777" w:rsidR="008C1684" w:rsidRPr="00E34C21" w:rsidRDefault="008C1684" w:rsidP="00D6180B">
                  <w:pPr>
                    <w:pStyle w:val="Content"/>
                    <w:jc w:val="both"/>
                    <w:rPr>
                      <w:iCs/>
                      <w:szCs w:val="28"/>
                    </w:rPr>
                  </w:pPr>
                  <w:r w:rsidRPr="00E34C21">
                    <w:rPr>
                      <w:iCs/>
                      <w:szCs w:val="28"/>
                    </w:rPr>
                    <w:t>81</w:t>
                  </w:r>
                </w:p>
                <w:p w14:paraId="0260ED1E" w14:textId="77777777" w:rsidR="008C1684" w:rsidRPr="00E34C21" w:rsidRDefault="008C1684" w:rsidP="00F83592">
                  <w:pPr>
                    <w:pStyle w:val="Content"/>
                    <w:jc w:val="both"/>
                    <w:rPr>
                      <w:iCs/>
                      <w:szCs w:val="28"/>
                    </w:rPr>
                  </w:pPr>
                  <w:r w:rsidRPr="00E34C21">
                    <w:rPr>
                      <w:iCs/>
                      <w:szCs w:val="28"/>
                    </w:rPr>
                    <w:t>7%</w:t>
                  </w:r>
                </w:p>
              </w:tc>
              <w:tc>
                <w:tcPr>
                  <w:tcW w:w="429" w:type="pct"/>
                </w:tcPr>
                <w:p w14:paraId="5B75411C" w14:textId="77777777" w:rsidR="008C1684" w:rsidRDefault="008C1684" w:rsidP="00D6180B">
                  <w:pPr>
                    <w:pStyle w:val="Content"/>
                    <w:jc w:val="both"/>
                    <w:rPr>
                      <w:iCs/>
                      <w:szCs w:val="28"/>
                    </w:rPr>
                  </w:pPr>
                  <w:r w:rsidRPr="00E34C21">
                    <w:rPr>
                      <w:iCs/>
                      <w:szCs w:val="28"/>
                    </w:rPr>
                    <w:t>937</w:t>
                  </w:r>
                </w:p>
                <w:p w14:paraId="3C4FA544" w14:textId="77777777" w:rsidR="00E34C21" w:rsidRPr="00E34C21" w:rsidRDefault="00E34C21" w:rsidP="00D6180B">
                  <w:pPr>
                    <w:pStyle w:val="Content"/>
                    <w:jc w:val="both"/>
                    <w:rPr>
                      <w:iCs/>
                      <w:szCs w:val="28"/>
                    </w:rPr>
                  </w:pPr>
                  <w:r>
                    <w:rPr>
                      <w:iCs/>
                      <w:szCs w:val="28"/>
                    </w:rPr>
                    <w:t>81</w:t>
                  </w:r>
                </w:p>
              </w:tc>
              <w:tc>
                <w:tcPr>
                  <w:tcW w:w="857" w:type="pct"/>
                </w:tcPr>
                <w:p w14:paraId="5684073B" w14:textId="77777777" w:rsidR="008C1684" w:rsidRPr="00E34C21" w:rsidRDefault="008C1684" w:rsidP="00D6180B">
                  <w:pPr>
                    <w:pStyle w:val="Content"/>
                    <w:jc w:val="both"/>
                    <w:rPr>
                      <w:iCs/>
                      <w:szCs w:val="28"/>
                    </w:rPr>
                  </w:pPr>
                  <w:r w:rsidRPr="00E34C21">
                    <w:rPr>
                      <w:iCs/>
                      <w:szCs w:val="28"/>
                    </w:rPr>
                    <w:t>9%</w:t>
                  </w:r>
                </w:p>
              </w:tc>
            </w:tr>
          </w:tbl>
          <w:p w14:paraId="4AC832F4" w14:textId="77777777" w:rsidR="00A774AD" w:rsidRDefault="00A774AD" w:rsidP="00F83592">
            <w:pPr>
              <w:pStyle w:val="Content"/>
              <w:jc w:val="both"/>
              <w:rPr>
                <w:iCs/>
                <w:szCs w:val="28"/>
              </w:rPr>
            </w:pPr>
          </w:p>
          <w:p w14:paraId="6C4F288C" w14:textId="77777777" w:rsidR="00D579F5" w:rsidRDefault="00D579F5" w:rsidP="00F83592">
            <w:pPr>
              <w:pStyle w:val="Content"/>
              <w:jc w:val="both"/>
              <w:rPr>
                <w:iCs/>
                <w:szCs w:val="28"/>
              </w:rPr>
            </w:pPr>
          </w:p>
          <w:p w14:paraId="4F6FA726" w14:textId="77777777" w:rsidR="00D579F5" w:rsidRDefault="00D579F5" w:rsidP="00F83592">
            <w:pPr>
              <w:pStyle w:val="Content"/>
              <w:jc w:val="both"/>
              <w:rPr>
                <w:iCs/>
                <w:szCs w:val="28"/>
              </w:rPr>
            </w:pPr>
          </w:p>
          <w:tbl>
            <w:tblPr>
              <w:tblStyle w:val="TableGrid"/>
              <w:tblW w:w="0" w:type="auto"/>
              <w:jc w:val="center"/>
              <w:tblLayout w:type="fixed"/>
              <w:tblLook w:val="04A0" w:firstRow="1" w:lastRow="0" w:firstColumn="1" w:lastColumn="0" w:noHBand="0" w:noVBand="1"/>
            </w:tblPr>
            <w:tblGrid>
              <w:gridCol w:w="1924"/>
              <w:gridCol w:w="1254"/>
              <w:gridCol w:w="1049"/>
              <w:gridCol w:w="1288"/>
              <w:gridCol w:w="1572"/>
            </w:tblGrid>
            <w:tr w:rsidR="00190FC1" w14:paraId="61B77EB4" w14:textId="77777777" w:rsidTr="0030331B">
              <w:trPr>
                <w:jc w:val="center"/>
              </w:trPr>
              <w:tc>
                <w:tcPr>
                  <w:tcW w:w="1924" w:type="dxa"/>
                </w:tcPr>
                <w:p w14:paraId="7D579CF1" w14:textId="77777777" w:rsidR="00190FC1" w:rsidRDefault="00190FC1" w:rsidP="0030331B">
                  <w:pPr>
                    <w:pStyle w:val="Content"/>
                    <w:rPr>
                      <w:iCs/>
                      <w:szCs w:val="28"/>
                    </w:rPr>
                  </w:pPr>
                  <w:r w:rsidRPr="00D93A5A">
                    <w:t>Period</w:t>
                  </w:r>
                </w:p>
              </w:tc>
              <w:tc>
                <w:tcPr>
                  <w:tcW w:w="1254" w:type="dxa"/>
                </w:tcPr>
                <w:p w14:paraId="252CD5BE" w14:textId="77777777" w:rsidR="00190FC1" w:rsidRDefault="00190FC1" w:rsidP="00190FC1">
                  <w:pPr>
                    <w:pStyle w:val="Content"/>
                    <w:jc w:val="both"/>
                    <w:rPr>
                      <w:iCs/>
                      <w:szCs w:val="28"/>
                    </w:rPr>
                  </w:pPr>
                </w:p>
              </w:tc>
              <w:tc>
                <w:tcPr>
                  <w:tcW w:w="1049" w:type="dxa"/>
                </w:tcPr>
                <w:p w14:paraId="4410AE2B" w14:textId="77777777" w:rsidR="00190FC1" w:rsidRDefault="00190FC1" w:rsidP="00190FC1">
                  <w:pPr>
                    <w:pStyle w:val="Content"/>
                    <w:jc w:val="both"/>
                    <w:rPr>
                      <w:iCs/>
                      <w:szCs w:val="28"/>
                    </w:rPr>
                  </w:pPr>
                </w:p>
              </w:tc>
              <w:tc>
                <w:tcPr>
                  <w:tcW w:w="2860" w:type="dxa"/>
                  <w:gridSpan w:val="2"/>
                </w:tcPr>
                <w:p w14:paraId="4EF680C9" w14:textId="77777777" w:rsidR="00190FC1" w:rsidRDefault="00190FC1" w:rsidP="00190FC1">
                  <w:pPr>
                    <w:pStyle w:val="Content"/>
                    <w:jc w:val="both"/>
                    <w:rPr>
                      <w:iCs/>
                      <w:szCs w:val="28"/>
                    </w:rPr>
                  </w:pPr>
                  <w:r>
                    <w:rPr>
                      <w:iCs/>
                      <w:szCs w:val="28"/>
                    </w:rPr>
                    <w:t>Referrals</w:t>
                  </w:r>
                </w:p>
              </w:tc>
            </w:tr>
            <w:tr w:rsidR="00190FC1" w14:paraId="638F21C7" w14:textId="77777777" w:rsidTr="0030331B">
              <w:trPr>
                <w:jc w:val="center"/>
              </w:trPr>
              <w:tc>
                <w:tcPr>
                  <w:tcW w:w="1924" w:type="dxa"/>
                </w:tcPr>
                <w:p w14:paraId="57849781" w14:textId="77777777" w:rsidR="00190FC1" w:rsidRDefault="00190FC1" w:rsidP="00190FC1">
                  <w:pPr>
                    <w:pStyle w:val="Content"/>
                    <w:jc w:val="both"/>
                    <w:rPr>
                      <w:iCs/>
                      <w:szCs w:val="28"/>
                    </w:rPr>
                  </w:pPr>
                  <w:r w:rsidRPr="00D93A5A">
                    <w:t>(April – March)</w:t>
                  </w:r>
                </w:p>
              </w:tc>
              <w:tc>
                <w:tcPr>
                  <w:tcW w:w="1254" w:type="dxa"/>
                </w:tcPr>
                <w:p w14:paraId="14B52115" w14:textId="77777777" w:rsidR="00190FC1" w:rsidRDefault="00190FC1" w:rsidP="00190FC1">
                  <w:pPr>
                    <w:pStyle w:val="Content"/>
                    <w:jc w:val="both"/>
                    <w:rPr>
                      <w:iCs/>
                      <w:szCs w:val="28"/>
                    </w:rPr>
                  </w:pPr>
                  <w:r w:rsidRPr="00D93A5A">
                    <w:t>Incidents</w:t>
                  </w:r>
                </w:p>
              </w:tc>
              <w:tc>
                <w:tcPr>
                  <w:tcW w:w="1049" w:type="dxa"/>
                </w:tcPr>
                <w:p w14:paraId="03C2E7B7" w14:textId="77777777" w:rsidR="00190FC1" w:rsidRDefault="00190FC1" w:rsidP="00190FC1">
                  <w:pPr>
                    <w:pStyle w:val="Content"/>
                    <w:jc w:val="both"/>
                    <w:rPr>
                      <w:iCs/>
                      <w:szCs w:val="28"/>
                    </w:rPr>
                  </w:pPr>
                  <w:r w:rsidRPr="00D93A5A">
                    <w:t>Victims</w:t>
                  </w:r>
                </w:p>
              </w:tc>
              <w:tc>
                <w:tcPr>
                  <w:tcW w:w="1288" w:type="dxa"/>
                </w:tcPr>
                <w:p w14:paraId="67401D16" w14:textId="77777777" w:rsidR="00190FC1" w:rsidRDefault="00190FC1" w:rsidP="00190FC1">
                  <w:pPr>
                    <w:pStyle w:val="Content"/>
                    <w:jc w:val="both"/>
                    <w:rPr>
                      <w:iCs/>
                      <w:szCs w:val="28"/>
                    </w:rPr>
                  </w:pPr>
                  <w:r>
                    <w:rPr>
                      <w:iCs/>
                      <w:szCs w:val="28"/>
                    </w:rPr>
                    <w:t>PSARC</w:t>
                  </w:r>
                </w:p>
              </w:tc>
              <w:tc>
                <w:tcPr>
                  <w:tcW w:w="1572" w:type="dxa"/>
                </w:tcPr>
                <w:p w14:paraId="21A8CB62" w14:textId="77777777" w:rsidR="00190FC1" w:rsidRDefault="00190FC1" w:rsidP="00190FC1">
                  <w:pPr>
                    <w:pStyle w:val="Content"/>
                    <w:jc w:val="both"/>
                    <w:rPr>
                      <w:iCs/>
                      <w:szCs w:val="28"/>
                    </w:rPr>
                  </w:pPr>
                  <w:r>
                    <w:rPr>
                      <w:iCs/>
                      <w:szCs w:val="28"/>
                    </w:rPr>
                    <w:t>ChISVA</w:t>
                  </w:r>
                </w:p>
              </w:tc>
            </w:tr>
            <w:tr w:rsidR="00190FC1" w14:paraId="688E9B94" w14:textId="77777777" w:rsidTr="0030331B">
              <w:trPr>
                <w:jc w:val="center"/>
              </w:trPr>
              <w:tc>
                <w:tcPr>
                  <w:tcW w:w="1924" w:type="dxa"/>
                </w:tcPr>
                <w:p w14:paraId="050FAB75" w14:textId="77777777" w:rsidR="00190FC1" w:rsidRDefault="00190FC1" w:rsidP="00190FC1">
                  <w:pPr>
                    <w:pStyle w:val="Content"/>
                    <w:jc w:val="both"/>
                    <w:rPr>
                      <w:iCs/>
                      <w:szCs w:val="28"/>
                    </w:rPr>
                  </w:pPr>
                  <w:r w:rsidRPr="00D93A5A">
                    <w:t>2022 - 2023</w:t>
                  </w:r>
                </w:p>
              </w:tc>
              <w:tc>
                <w:tcPr>
                  <w:tcW w:w="1254" w:type="dxa"/>
                </w:tcPr>
                <w:p w14:paraId="45316B04" w14:textId="77777777" w:rsidR="00190FC1" w:rsidRDefault="00190FC1" w:rsidP="00190FC1">
                  <w:pPr>
                    <w:pStyle w:val="Content"/>
                    <w:jc w:val="both"/>
                    <w:rPr>
                      <w:iCs/>
                      <w:szCs w:val="28"/>
                    </w:rPr>
                  </w:pPr>
                  <w:r w:rsidRPr="00D93A5A">
                    <w:t>1310</w:t>
                  </w:r>
                </w:p>
              </w:tc>
              <w:tc>
                <w:tcPr>
                  <w:tcW w:w="1049" w:type="dxa"/>
                </w:tcPr>
                <w:p w14:paraId="13E3452F" w14:textId="77777777" w:rsidR="00190FC1" w:rsidRDefault="00190FC1" w:rsidP="00190FC1">
                  <w:pPr>
                    <w:pStyle w:val="Content"/>
                    <w:jc w:val="both"/>
                    <w:rPr>
                      <w:iCs/>
                      <w:szCs w:val="28"/>
                    </w:rPr>
                  </w:pPr>
                  <w:r w:rsidRPr="00D93A5A">
                    <w:t xml:space="preserve">815 </w:t>
                  </w:r>
                </w:p>
              </w:tc>
              <w:tc>
                <w:tcPr>
                  <w:tcW w:w="1288" w:type="dxa"/>
                </w:tcPr>
                <w:p w14:paraId="10E1CF8E" w14:textId="1F8209EE" w:rsidR="00190FC1" w:rsidRDefault="00190FC1" w:rsidP="00190FC1">
                  <w:pPr>
                    <w:pStyle w:val="Content"/>
                    <w:jc w:val="both"/>
                    <w:rPr>
                      <w:iCs/>
                      <w:szCs w:val="28"/>
                    </w:rPr>
                  </w:pPr>
                  <w:r>
                    <w:rPr>
                      <w:iCs/>
                      <w:szCs w:val="28"/>
                    </w:rPr>
                    <w:t>65 (7.4%</w:t>
                  </w:r>
                  <w:r w:rsidR="00270926">
                    <w:rPr>
                      <w:iCs/>
                      <w:szCs w:val="28"/>
                    </w:rPr>
                    <w:t>)</w:t>
                  </w:r>
                </w:p>
              </w:tc>
              <w:tc>
                <w:tcPr>
                  <w:tcW w:w="1572" w:type="dxa"/>
                </w:tcPr>
                <w:p w14:paraId="41E425E5" w14:textId="77777777" w:rsidR="00190FC1" w:rsidRDefault="00190FC1" w:rsidP="00190FC1">
                  <w:pPr>
                    <w:pStyle w:val="Content"/>
                    <w:jc w:val="both"/>
                    <w:rPr>
                      <w:iCs/>
                      <w:szCs w:val="28"/>
                    </w:rPr>
                  </w:pPr>
                  <w:r>
                    <w:rPr>
                      <w:iCs/>
                      <w:szCs w:val="28"/>
                    </w:rPr>
                    <w:t>291 (33.3%)</w:t>
                  </w:r>
                </w:p>
              </w:tc>
            </w:tr>
            <w:tr w:rsidR="00190FC1" w14:paraId="4E324419" w14:textId="77777777" w:rsidTr="0030331B">
              <w:trPr>
                <w:jc w:val="center"/>
              </w:trPr>
              <w:tc>
                <w:tcPr>
                  <w:tcW w:w="1924" w:type="dxa"/>
                </w:tcPr>
                <w:p w14:paraId="41F3715B" w14:textId="77777777" w:rsidR="00190FC1" w:rsidRDefault="00190FC1" w:rsidP="00190FC1">
                  <w:pPr>
                    <w:pStyle w:val="Content"/>
                    <w:jc w:val="both"/>
                    <w:rPr>
                      <w:iCs/>
                      <w:szCs w:val="28"/>
                    </w:rPr>
                  </w:pPr>
                  <w:r w:rsidRPr="00D93A5A">
                    <w:t>2021 - 2022</w:t>
                  </w:r>
                </w:p>
              </w:tc>
              <w:tc>
                <w:tcPr>
                  <w:tcW w:w="1254" w:type="dxa"/>
                </w:tcPr>
                <w:p w14:paraId="33507BD0" w14:textId="77777777" w:rsidR="00190FC1" w:rsidRDefault="00190FC1" w:rsidP="00190FC1">
                  <w:pPr>
                    <w:pStyle w:val="Content"/>
                    <w:jc w:val="both"/>
                    <w:rPr>
                      <w:iCs/>
                      <w:szCs w:val="28"/>
                    </w:rPr>
                  </w:pPr>
                  <w:r w:rsidRPr="00D93A5A">
                    <w:t>1257</w:t>
                  </w:r>
                </w:p>
              </w:tc>
              <w:tc>
                <w:tcPr>
                  <w:tcW w:w="1049" w:type="dxa"/>
                </w:tcPr>
                <w:p w14:paraId="31AAA68A" w14:textId="77777777" w:rsidR="00190FC1" w:rsidRDefault="00190FC1" w:rsidP="00190FC1">
                  <w:pPr>
                    <w:pStyle w:val="Content"/>
                    <w:jc w:val="both"/>
                    <w:rPr>
                      <w:iCs/>
                      <w:szCs w:val="28"/>
                    </w:rPr>
                  </w:pPr>
                  <w:r w:rsidRPr="00D93A5A">
                    <w:t xml:space="preserve">878 </w:t>
                  </w:r>
                </w:p>
              </w:tc>
              <w:tc>
                <w:tcPr>
                  <w:tcW w:w="1288" w:type="dxa"/>
                </w:tcPr>
                <w:p w14:paraId="7AC3DD03" w14:textId="77777777" w:rsidR="00190FC1" w:rsidRDefault="00190FC1" w:rsidP="00190FC1">
                  <w:pPr>
                    <w:pStyle w:val="Content"/>
                    <w:jc w:val="both"/>
                    <w:rPr>
                      <w:iCs/>
                      <w:szCs w:val="28"/>
                    </w:rPr>
                  </w:pPr>
                  <w:r w:rsidRPr="006E2FF6">
                    <w:t>49 (5.8%)</w:t>
                  </w:r>
                </w:p>
              </w:tc>
              <w:tc>
                <w:tcPr>
                  <w:tcW w:w="1572" w:type="dxa"/>
                </w:tcPr>
                <w:p w14:paraId="4702B6F9" w14:textId="77777777" w:rsidR="00190FC1" w:rsidRDefault="00190FC1" w:rsidP="00190FC1">
                  <w:pPr>
                    <w:pStyle w:val="Content"/>
                    <w:jc w:val="both"/>
                    <w:rPr>
                      <w:iCs/>
                      <w:szCs w:val="28"/>
                    </w:rPr>
                  </w:pPr>
                  <w:r w:rsidRPr="006E2FF6">
                    <w:t>267 (31.4%)</w:t>
                  </w:r>
                </w:p>
              </w:tc>
            </w:tr>
            <w:tr w:rsidR="00190FC1" w14:paraId="5FB81F38" w14:textId="77777777" w:rsidTr="0030331B">
              <w:trPr>
                <w:jc w:val="center"/>
              </w:trPr>
              <w:tc>
                <w:tcPr>
                  <w:tcW w:w="1924" w:type="dxa"/>
                </w:tcPr>
                <w:p w14:paraId="796B6485" w14:textId="77777777" w:rsidR="00190FC1" w:rsidRDefault="00190FC1" w:rsidP="00190FC1">
                  <w:pPr>
                    <w:pStyle w:val="Content"/>
                    <w:jc w:val="both"/>
                    <w:rPr>
                      <w:iCs/>
                      <w:szCs w:val="28"/>
                    </w:rPr>
                  </w:pPr>
                  <w:r w:rsidRPr="00D93A5A">
                    <w:t>2020 - 2021</w:t>
                  </w:r>
                </w:p>
              </w:tc>
              <w:tc>
                <w:tcPr>
                  <w:tcW w:w="1254" w:type="dxa"/>
                </w:tcPr>
                <w:p w14:paraId="27FC42AC" w14:textId="77777777" w:rsidR="00190FC1" w:rsidRDefault="00190FC1" w:rsidP="00190FC1">
                  <w:pPr>
                    <w:pStyle w:val="Content"/>
                    <w:jc w:val="both"/>
                    <w:rPr>
                      <w:iCs/>
                      <w:szCs w:val="28"/>
                    </w:rPr>
                  </w:pPr>
                  <w:r w:rsidRPr="00D93A5A">
                    <w:t>869</w:t>
                  </w:r>
                </w:p>
              </w:tc>
              <w:tc>
                <w:tcPr>
                  <w:tcW w:w="1049" w:type="dxa"/>
                </w:tcPr>
                <w:p w14:paraId="139679CF" w14:textId="77777777" w:rsidR="00190FC1" w:rsidRDefault="00190FC1" w:rsidP="00190FC1">
                  <w:pPr>
                    <w:pStyle w:val="Content"/>
                    <w:jc w:val="both"/>
                    <w:rPr>
                      <w:iCs/>
                      <w:szCs w:val="28"/>
                    </w:rPr>
                  </w:pPr>
                  <w:r w:rsidRPr="00D93A5A">
                    <w:t xml:space="preserve">636 </w:t>
                  </w:r>
                </w:p>
              </w:tc>
              <w:tc>
                <w:tcPr>
                  <w:tcW w:w="1288" w:type="dxa"/>
                </w:tcPr>
                <w:p w14:paraId="0ECBABF4" w14:textId="77777777" w:rsidR="00190FC1" w:rsidRDefault="00190FC1" w:rsidP="00190FC1">
                  <w:pPr>
                    <w:pStyle w:val="Content"/>
                    <w:jc w:val="both"/>
                    <w:rPr>
                      <w:iCs/>
                      <w:szCs w:val="28"/>
                    </w:rPr>
                  </w:pPr>
                  <w:r w:rsidRPr="006E2FF6">
                    <w:t>38 (6.5%)</w:t>
                  </w:r>
                </w:p>
              </w:tc>
              <w:tc>
                <w:tcPr>
                  <w:tcW w:w="1572" w:type="dxa"/>
                </w:tcPr>
                <w:p w14:paraId="36907A7F" w14:textId="77777777" w:rsidR="00190FC1" w:rsidRDefault="00190FC1" w:rsidP="00190FC1">
                  <w:pPr>
                    <w:pStyle w:val="Content"/>
                    <w:jc w:val="both"/>
                    <w:rPr>
                      <w:iCs/>
                      <w:szCs w:val="28"/>
                    </w:rPr>
                  </w:pPr>
                  <w:r w:rsidRPr="006E2FF6">
                    <w:t>132 (22.7%)</w:t>
                  </w:r>
                </w:p>
              </w:tc>
            </w:tr>
            <w:tr w:rsidR="00190FC1" w14:paraId="3A7950E0" w14:textId="77777777" w:rsidTr="0030331B">
              <w:trPr>
                <w:jc w:val="center"/>
              </w:trPr>
              <w:tc>
                <w:tcPr>
                  <w:tcW w:w="1924" w:type="dxa"/>
                </w:tcPr>
                <w:p w14:paraId="35929351" w14:textId="77777777" w:rsidR="00190FC1" w:rsidRPr="00D93A5A" w:rsidRDefault="00190FC1" w:rsidP="00190FC1">
                  <w:pPr>
                    <w:pStyle w:val="Content"/>
                    <w:jc w:val="both"/>
                  </w:pPr>
                  <w:r w:rsidRPr="00C825BA">
                    <w:t>2019 – 2020</w:t>
                  </w:r>
                </w:p>
              </w:tc>
              <w:tc>
                <w:tcPr>
                  <w:tcW w:w="1254" w:type="dxa"/>
                </w:tcPr>
                <w:p w14:paraId="532A5A73" w14:textId="77777777" w:rsidR="00190FC1" w:rsidRPr="00D93A5A" w:rsidRDefault="00190FC1" w:rsidP="00190FC1">
                  <w:pPr>
                    <w:pStyle w:val="Content"/>
                    <w:jc w:val="both"/>
                  </w:pPr>
                  <w:r w:rsidRPr="00C825BA">
                    <w:t>1162</w:t>
                  </w:r>
                </w:p>
              </w:tc>
              <w:tc>
                <w:tcPr>
                  <w:tcW w:w="1049" w:type="dxa"/>
                </w:tcPr>
                <w:p w14:paraId="1ADCC752" w14:textId="77777777" w:rsidR="00190FC1" w:rsidRPr="00D93A5A" w:rsidRDefault="00190FC1" w:rsidP="00190FC1">
                  <w:pPr>
                    <w:pStyle w:val="Content"/>
                    <w:jc w:val="both"/>
                  </w:pPr>
                  <w:r w:rsidRPr="00C825BA">
                    <w:t>828</w:t>
                  </w:r>
                </w:p>
              </w:tc>
              <w:tc>
                <w:tcPr>
                  <w:tcW w:w="1288" w:type="dxa"/>
                </w:tcPr>
                <w:p w14:paraId="22D74A97" w14:textId="77777777" w:rsidR="00190FC1" w:rsidRDefault="00190FC1" w:rsidP="00190FC1">
                  <w:pPr>
                    <w:pStyle w:val="Content"/>
                    <w:jc w:val="both"/>
                    <w:rPr>
                      <w:iCs/>
                      <w:szCs w:val="28"/>
                    </w:rPr>
                  </w:pPr>
                  <w:r w:rsidRPr="006E2FF6">
                    <w:t>47 (6.5%)</w:t>
                  </w:r>
                </w:p>
              </w:tc>
              <w:tc>
                <w:tcPr>
                  <w:tcW w:w="1572" w:type="dxa"/>
                </w:tcPr>
                <w:p w14:paraId="3855465E" w14:textId="77777777" w:rsidR="00190FC1" w:rsidRDefault="00190FC1" w:rsidP="00190FC1">
                  <w:pPr>
                    <w:pStyle w:val="Content"/>
                    <w:jc w:val="both"/>
                    <w:rPr>
                      <w:iCs/>
                      <w:szCs w:val="28"/>
                    </w:rPr>
                  </w:pPr>
                  <w:r w:rsidRPr="006E2FF6">
                    <w:t>163 (22.5%)</w:t>
                  </w:r>
                </w:p>
              </w:tc>
            </w:tr>
          </w:tbl>
          <w:p w14:paraId="5B207B36" w14:textId="77777777" w:rsidR="00B3494F" w:rsidRDefault="00B3494F">
            <w:pPr>
              <w:pStyle w:val="Content"/>
              <w:jc w:val="both"/>
              <w:rPr>
                <w:iCs/>
                <w:szCs w:val="28"/>
              </w:rPr>
            </w:pPr>
          </w:p>
          <w:p w14:paraId="0823BEA8" w14:textId="77777777" w:rsidR="00B3494F" w:rsidRDefault="00B3494F">
            <w:pPr>
              <w:pStyle w:val="Content"/>
              <w:jc w:val="both"/>
              <w:rPr>
                <w:iCs/>
                <w:szCs w:val="28"/>
              </w:rPr>
            </w:pPr>
          </w:p>
          <w:p w14:paraId="5E55E60E" w14:textId="77777777" w:rsidR="007E6AB1" w:rsidRDefault="006C71D5" w:rsidP="00F83592">
            <w:pPr>
              <w:pStyle w:val="Content"/>
              <w:jc w:val="both"/>
              <w:rPr>
                <w:iCs/>
                <w:szCs w:val="28"/>
              </w:rPr>
            </w:pPr>
            <w:r>
              <w:rPr>
                <w:iCs/>
                <w:szCs w:val="28"/>
              </w:rPr>
              <w:t>Accounting for periods of lockdown and restrictions in 2020/21, there has been a</w:t>
            </w:r>
            <w:r w:rsidR="00B3494F">
              <w:rPr>
                <w:iCs/>
                <w:szCs w:val="28"/>
              </w:rPr>
              <w:t xml:space="preserve"> year on year</w:t>
            </w:r>
            <w:r>
              <w:rPr>
                <w:iCs/>
                <w:szCs w:val="28"/>
              </w:rPr>
              <w:t xml:space="preserve"> increase in the number of incidents reported to the police since 2019.  Consistently, the most common offence types remain contact offences of sexual activity with a child under 16, sexual assault of a female over 13, sexual activity involving a child under 13</w:t>
            </w:r>
            <w:r w:rsidR="00282CC9">
              <w:rPr>
                <w:iCs/>
                <w:szCs w:val="28"/>
              </w:rPr>
              <w:t>, sexual assault of a female under 13</w:t>
            </w:r>
            <w:r>
              <w:rPr>
                <w:iCs/>
                <w:szCs w:val="28"/>
              </w:rPr>
              <w:t xml:space="preserve"> and rape of a female under 16.  </w:t>
            </w:r>
            <w:r w:rsidR="00282CC9">
              <w:rPr>
                <w:iCs/>
                <w:szCs w:val="28"/>
              </w:rPr>
              <w:t xml:space="preserve">Of the </w:t>
            </w:r>
            <w:r w:rsidR="007E6AB1">
              <w:rPr>
                <w:iCs/>
                <w:szCs w:val="28"/>
              </w:rPr>
              <w:t xml:space="preserve">2898 victims </w:t>
            </w:r>
            <w:r w:rsidR="00282CC9">
              <w:rPr>
                <w:iCs/>
                <w:szCs w:val="28"/>
              </w:rPr>
              <w:t xml:space="preserve">during this four year period, </w:t>
            </w:r>
            <w:r w:rsidR="007E6AB1">
              <w:rPr>
                <w:iCs/>
                <w:szCs w:val="28"/>
              </w:rPr>
              <w:t xml:space="preserve">2379 were female children, accounting for 82% of identified victims.  </w:t>
            </w:r>
            <w:r w:rsidR="00CA5B96">
              <w:rPr>
                <w:iCs/>
                <w:szCs w:val="28"/>
              </w:rPr>
              <w:t xml:space="preserve"> </w:t>
            </w:r>
            <w:r w:rsidR="007E6AB1">
              <w:rPr>
                <w:iCs/>
                <w:szCs w:val="28"/>
              </w:rPr>
              <w:t xml:space="preserve">There has </w:t>
            </w:r>
            <w:r w:rsidR="0004231A">
              <w:rPr>
                <w:iCs/>
                <w:szCs w:val="28"/>
              </w:rPr>
              <w:t xml:space="preserve">also </w:t>
            </w:r>
            <w:r w:rsidR="007E6AB1">
              <w:rPr>
                <w:iCs/>
                <w:szCs w:val="28"/>
              </w:rPr>
              <w:t>been an increase in the average number of incidents perpetrated</w:t>
            </w:r>
            <w:r w:rsidR="00CA5B96">
              <w:rPr>
                <w:iCs/>
                <w:szCs w:val="28"/>
              </w:rPr>
              <w:t xml:space="preserve"> </w:t>
            </w:r>
            <w:r w:rsidR="007E6AB1">
              <w:rPr>
                <w:iCs/>
                <w:szCs w:val="28"/>
              </w:rPr>
              <w:t>against victims, having previously been consistently recorded at 1.4 it rose to 1.6 in 2022.</w:t>
            </w:r>
          </w:p>
          <w:p w14:paraId="20679BAD" w14:textId="77777777" w:rsidR="00CA5B96" w:rsidRDefault="00CA5B96" w:rsidP="00F83592">
            <w:pPr>
              <w:pStyle w:val="Content"/>
              <w:jc w:val="both"/>
              <w:rPr>
                <w:iCs/>
                <w:szCs w:val="28"/>
              </w:rPr>
            </w:pPr>
          </w:p>
          <w:p w14:paraId="41CC079A" w14:textId="7AEF8155" w:rsidR="00CA5B96" w:rsidRDefault="00CA5B96" w:rsidP="00CA5B96">
            <w:pPr>
              <w:pStyle w:val="Content"/>
              <w:jc w:val="both"/>
              <w:rPr>
                <w:iCs/>
                <w:szCs w:val="28"/>
              </w:rPr>
            </w:pPr>
            <w:r>
              <w:rPr>
                <w:iCs/>
                <w:szCs w:val="28"/>
              </w:rPr>
              <w:t xml:space="preserve">In summary, since 2019, the number of incidents and the number of incidents per victim has gradually increased.  </w:t>
            </w:r>
            <w:r w:rsidR="0004231A">
              <w:rPr>
                <w:iCs/>
                <w:szCs w:val="28"/>
              </w:rPr>
              <w:t>Conversely, during the same period there has also been a reduction in positive police outcomes from 7% to 3%</w:t>
            </w:r>
            <w:r w:rsidR="006105B4">
              <w:rPr>
                <w:iCs/>
                <w:szCs w:val="28"/>
              </w:rPr>
              <w:t xml:space="preserve">, despite </w:t>
            </w:r>
            <w:proofErr w:type="gramStart"/>
            <w:r w:rsidR="006105B4">
              <w:rPr>
                <w:iCs/>
                <w:szCs w:val="28"/>
              </w:rPr>
              <w:t>the majority of</w:t>
            </w:r>
            <w:proofErr w:type="gramEnd"/>
            <w:r w:rsidR="006105B4">
              <w:rPr>
                <w:iCs/>
                <w:szCs w:val="28"/>
              </w:rPr>
              <w:t xml:space="preserve"> investigation identifying a named suspect.  </w:t>
            </w:r>
            <w:r w:rsidR="007E4DE7">
              <w:rPr>
                <w:iCs/>
                <w:szCs w:val="28"/>
              </w:rPr>
              <w:t xml:space="preserve"> Victims are more likely to be referred </w:t>
            </w:r>
            <w:r w:rsidR="00F02CE3">
              <w:rPr>
                <w:iCs/>
                <w:szCs w:val="28"/>
              </w:rPr>
              <w:t>for</w:t>
            </w:r>
            <w:r w:rsidR="007E4DE7">
              <w:rPr>
                <w:iCs/>
                <w:szCs w:val="28"/>
              </w:rPr>
              <w:t xml:space="preserve"> support from the ChISVA, rather than</w:t>
            </w:r>
            <w:r w:rsidR="00114336">
              <w:rPr>
                <w:iCs/>
                <w:szCs w:val="28"/>
              </w:rPr>
              <w:t xml:space="preserve"> for services</w:t>
            </w:r>
            <w:r w:rsidR="007E4DE7">
              <w:rPr>
                <w:iCs/>
                <w:szCs w:val="28"/>
              </w:rPr>
              <w:t xml:space="preserve"> through the EMCYPSAS</w:t>
            </w:r>
            <w:r w:rsidR="007E4DE7">
              <w:rPr>
                <w:rStyle w:val="FootnoteReference"/>
                <w:iCs/>
                <w:szCs w:val="28"/>
              </w:rPr>
              <w:footnoteReference w:id="8"/>
            </w:r>
          </w:p>
          <w:p w14:paraId="4B4C6AEC" w14:textId="77777777" w:rsidR="00A23F23" w:rsidRDefault="00A23F23" w:rsidP="00CA5B96">
            <w:pPr>
              <w:pStyle w:val="Content"/>
              <w:jc w:val="both"/>
              <w:rPr>
                <w:iCs/>
                <w:szCs w:val="28"/>
              </w:rPr>
            </w:pPr>
          </w:p>
          <w:p w14:paraId="467C66B9" w14:textId="138D16BF" w:rsidR="00F83592" w:rsidRPr="00D579F5" w:rsidRDefault="009C167D" w:rsidP="00D579F5">
            <w:pPr>
              <w:jc w:val="both"/>
              <w:rPr>
                <w:b w:val="0"/>
                <w:bCs/>
              </w:rPr>
            </w:pPr>
            <w:r w:rsidRPr="00F83592">
              <w:rPr>
                <w:b w:val="0"/>
                <w:bCs/>
                <w:iCs/>
                <w:szCs w:val="28"/>
              </w:rPr>
              <w:t xml:space="preserve">Assessment factors from </w:t>
            </w:r>
            <w:r w:rsidR="00965CD4">
              <w:rPr>
                <w:b w:val="0"/>
                <w:bCs/>
                <w:iCs/>
                <w:szCs w:val="28"/>
              </w:rPr>
              <w:t>Childrens</w:t>
            </w:r>
            <w:r w:rsidR="00965CD4" w:rsidRPr="00F83592">
              <w:rPr>
                <w:b w:val="0"/>
                <w:bCs/>
                <w:iCs/>
                <w:szCs w:val="28"/>
              </w:rPr>
              <w:t xml:space="preserve"> Social</w:t>
            </w:r>
            <w:r w:rsidRPr="00F83592">
              <w:rPr>
                <w:b w:val="0"/>
                <w:bCs/>
                <w:iCs/>
                <w:szCs w:val="28"/>
              </w:rPr>
              <w:t xml:space="preserve"> Care records show that practitioners are identifying child sexual abuse, however </w:t>
            </w:r>
            <w:proofErr w:type="gramStart"/>
            <w:r w:rsidR="00F33561" w:rsidRPr="00F83592">
              <w:rPr>
                <w:b w:val="0"/>
                <w:bCs/>
                <w:iCs/>
                <w:szCs w:val="28"/>
              </w:rPr>
              <w:t>as a result of</w:t>
            </w:r>
            <w:proofErr w:type="gramEnd"/>
            <w:r w:rsidR="00F33561" w:rsidRPr="00F83592">
              <w:rPr>
                <w:b w:val="0"/>
                <w:bCs/>
                <w:iCs/>
                <w:szCs w:val="28"/>
              </w:rPr>
              <w:t xml:space="preserve"> a lack of specific guidance and dedicated training on this specific harm, interventions and support that follow aren’t as enhanced as they could be.   Partners want to redress this and support a confident and skilled workforce to reduce the impact of child sexual abuse on an individual child level as well as a strategic partnership.  </w:t>
            </w:r>
          </w:p>
          <w:p w14:paraId="4647CA2A" w14:textId="77777777" w:rsidR="00F83592" w:rsidRDefault="00F83592" w:rsidP="00F83592">
            <w:pPr>
              <w:pStyle w:val="Content"/>
              <w:jc w:val="both"/>
              <w:rPr>
                <w:bCs/>
                <w:iCs/>
              </w:rPr>
            </w:pPr>
          </w:p>
          <w:p w14:paraId="5D78FF9B" w14:textId="514197AF" w:rsidR="008C1B7E" w:rsidRDefault="006105B4" w:rsidP="00F83592">
            <w:pPr>
              <w:pStyle w:val="Content"/>
              <w:jc w:val="both"/>
              <w:rPr>
                <w:bCs/>
                <w:iCs/>
              </w:rPr>
            </w:pPr>
            <w:r>
              <w:rPr>
                <w:bCs/>
                <w:iCs/>
              </w:rPr>
              <w:t>Partners recognise that the figures above account for only the incidents of child sexual abuse which are reported to services, the prevalence in the County is likely to be higher</w:t>
            </w:r>
            <w:r w:rsidR="00114336">
              <w:rPr>
                <w:rStyle w:val="FootnoteReference"/>
                <w:bCs/>
                <w:iCs/>
              </w:rPr>
              <w:footnoteReference w:id="9"/>
            </w:r>
            <w:r>
              <w:rPr>
                <w:bCs/>
                <w:iCs/>
              </w:rPr>
              <w:t xml:space="preserve">. In 2019, the Sexual Violence Needs Assessment, commissioned by the Police estimated significantly higher </w:t>
            </w:r>
            <w:r w:rsidR="008C1B7E">
              <w:rPr>
                <w:bCs/>
                <w:iCs/>
              </w:rPr>
              <w:t>numbers of children who experience child sexual abuse annually in Lincolnshire (2019)*</w:t>
            </w:r>
          </w:p>
          <w:tbl>
            <w:tblPr>
              <w:tblStyle w:val="GridTable3"/>
              <w:tblW w:w="9423" w:type="dxa"/>
              <w:tblLayout w:type="fixed"/>
              <w:tblLook w:val="04A0" w:firstRow="1" w:lastRow="0" w:firstColumn="1" w:lastColumn="0" w:noHBand="0" w:noVBand="1"/>
            </w:tblPr>
            <w:tblGrid>
              <w:gridCol w:w="2355"/>
              <w:gridCol w:w="2356"/>
              <w:gridCol w:w="2356"/>
              <w:gridCol w:w="2356"/>
            </w:tblGrid>
            <w:tr w:rsidR="00267A4D" w14:paraId="6A03E09F" w14:textId="77777777" w:rsidTr="00C268D1">
              <w:trPr>
                <w:cnfStyle w:val="100000000000" w:firstRow="1" w:lastRow="0" w:firstColumn="0" w:lastColumn="0" w:oddVBand="0" w:evenVBand="0" w:oddHBand="0" w:evenHBand="0" w:firstRowFirstColumn="0" w:firstRowLastColumn="0" w:lastRowFirstColumn="0" w:lastRowLastColumn="0"/>
                <w:trHeight w:val="1426"/>
              </w:trPr>
              <w:tc>
                <w:tcPr>
                  <w:cnfStyle w:val="001000000100" w:firstRow="0" w:lastRow="0" w:firstColumn="1" w:lastColumn="0" w:oddVBand="0" w:evenVBand="0" w:oddHBand="0" w:evenHBand="0" w:firstRowFirstColumn="1" w:firstRowLastColumn="0" w:lastRowFirstColumn="0" w:lastRowLastColumn="0"/>
                  <w:tcW w:w="2355" w:type="dxa"/>
                </w:tcPr>
                <w:p w14:paraId="05F2D160" w14:textId="77777777" w:rsidR="008C1B7E" w:rsidRDefault="008C1B7E" w:rsidP="00F83592">
                  <w:pPr>
                    <w:pStyle w:val="Content"/>
                    <w:jc w:val="both"/>
                    <w:rPr>
                      <w:b w:val="0"/>
                      <w:bCs w:val="0"/>
                      <w:i w:val="0"/>
                    </w:rPr>
                  </w:pPr>
                </w:p>
                <w:p w14:paraId="4F571136" w14:textId="77777777" w:rsidR="008C1B7E" w:rsidRDefault="008C1B7E" w:rsidP="00F83592">
                  <w:pPr>
                    <w:pStyle w:val="Content"/>
                    <w:jc w:val="both"/>
                    <w:rPr>
                      <w:b w:val="0"/>
                      <w:bCs w:val="0"/>
                      <w:i w:val="0"/>
                    </w:rPr>
                  </w:pPr>
                </w:p>
                <w:p w14:paraId="5A3C2D71" w14:textId="77777777" w:rsidR="00267A4D" w:rsidRDefault="008C1B7E" w:rsidP="00F83592">
                  <w:pPr>
                    <w:pStyle w:val="Content"/>
                    <w:jc w:val="both"/>
                    <w:rPr>
                      <w:iCs w:val="0"/>
                    </w:rPr>
                  </w:pPr>
                  <w:r>
                    <w:rPr>
                      <w:iCs w:val="0"/>
                    </w:rPr>
                    <w:t>Age</w:t>
                  </w:r>
                </w:p>
              </w:tc>
              <w:tc>
                <w:tcPr>
                  <w:tcW w:w="2356" w:type="dxa"/>
                </w:tcPr>
                <w:p w14:paraId="51A8264F" w14:textId="77777777" w:rsidR="008C1B7E" w:rsidRDefault="008C1B7E" w:rsidP="00F83592">
                  <w:pPr>
                    <w:pStyle w:val="Content"/>
                    <w:jc w:val="both"/>
                    <w:cnfStyle w:val="100000000000" w:firstRow="1" w:lastRow="0" w:firstColumn="0" w:lastColumn="0" w:oddVBand="0" w:evenVBand="0" w:oddHBand="0" w:evenHBand="0" w:firstRowFirstColumn="0" w:firstRowLastColumn="0" w:lastRowFirstColumn="0" w:lastRowLastColumn="0"/>
                    <w:rPr>
                      <w:b w:val="0"/>
                      <w:bCs w:val="0"/>
                      <w:iCs/>
                    </w:rPr>
                  </w:pPr>
                </w:p>
                <w:p w14:paraId="3AD291DF" w14:textId="77777777" w:rsidR="008C1B7E" w:rsidRDefault="008C1B7E" w:rsidP="00F83592">
                  <w:pPr>
                    <w:pStyle w:val="Content"/>
                    <w:jc w:val="both"/>
                    <w:cnfStyle w:val="100000000000" w:firstRow="1" w:lastRow="0" w:firstColumn="0" w:lastColumn="0" w:oddVBand="0" w:evenVBand="0" w:oddHBand="0" w:evenHBand="0" w:firstRowFirstColumn="0" w:firstRowLastColumn="0" w:lastRowFirstColumn="0" w:lastRowLastColumn="0"/>
                    <w:rPr>
                      <w:b w:val="0"/>
                      <w:bCs w:val="0"/>
                      <w:iCs/>
                    </w:rPr>
                  </w:pPr>
                </w:p>
                <w:p w14:paraId="3B32E470" w14:textId="77777777" w:rsidR="00267A4D" w:rsidRDefault="008C1B7E" w:rsidP="00F83592">
                  <w:pPr>
                    <w:pStyle w:val="Content"/>
                    <w:jc w:val="both"/>
                    <w:cnfStyle w:val="100000000000" w:firstRow="1" w:lastRow="0" w:firstColumn="0" w:lastColumn="0" w:oddVBand="0" w:evenVBand="0" w:oddHBand="0" w:evenHBand="0" w:firstRowFirstColumn="0" w:firstRowLastColumn="0" w:lastRowFirstColumn="0" w:lastRowLastColumn="0"/>
                    <w:rPr>
                      <w:iCs/>
                    </w:rPr>
                  </w:pPr>
                  <w:r>
                    <w:rPr>
                      <w:iCs/>
                    </w:rPr>
                    <w:t>Population</w:t>
                  </w:r>
                </w:p>
              </w:tc>
              <w:tc>
                <w:tcPr>
                  <w:tcW w:w="2356" w:type="dxa"/>
                </w:tcPr>
                <w:p w14:paraId="2A728105" w14:textId="77777777" w:rsidR="008C1B7E" w:rsidRDefault="008C1B7E" w:rsidP="00F83592">
                  <w:pPr>
                    <w:pStyle w:val="Content"/>
                    <w:jc w:val="both"/>
                    <w:cnfStyle w:val="100000000000" w:firstRow="1" w:lastRow="0" w:firstColumn="0" w:lastColumn="0" w:oddVBand="0" w:evenVBand="0" w:oddHBand="0" w:evenHBand="0" w:firstRowFirstColumn="0" w:firstRowLastColumn="0" w:lastRowFirstColumn="0" w:lastRowLastColumn="0"/>
                    <w:rPr>
                      <w:b w:val="0"/>
                      <w:bCs w:val="0"/>
                      <w:iCs/>
                    </w:rPr>
                  </w:pPr>
                </w:p>
                <w:p w14:paraId="05CC589D" w14:textId="77777777" w:rsidR="00267A4D" w:rsidRDefault="008C1B7E" w:rsidP="00F83592">
                  <w:pPr>
                    <w:pStyle w:val="Content"/>
                    <w:jc w:val="both"/>
                    <w:cnfStyle w:val="100000000000" w:firstRow="1" w:lastRow="0" w:firstColumn="0" w:lastColumn="0" w:oddVBand="0" w:evenVBand="0" w:oddHBand="0" w:evenHBand="0" w:firstRowFirstColumn="0" w:firstRowLastColumn="0" w:lastRowFirstColumn="0" w:lastRowLastColumn="0"/>
                    <w:rPr>
                      <w:iCs/>
                    </w:rPr>
                  </w:pPr>
                  <w:r>
                    <w:rPr>
                      <w:iCs/>
                    </w:rPr>
                    <w:t>Contact Sexual Abuse</w:t>
                  </w:r>
                </w:p>
              </w:tc>
              <w:tc>
                <w:tcPr>
                  <w:tcW w:w="2356" w:type="dxa"/>
                </w:tcPr>
                <w:p w14:paraId="0B703091" w14:textId="77777777" w:rsidR="00267A4D" w:rsidRDefault="008C1B7E" w:rsidP="00F83592">
                  <w:pPr>
                    <w:pStyle w:val="Content"/>
                    <w:jc w:val="both"/>
                    <w:cnfStyle w:val="100000000000" w:firstRow="1" w:lastRow="0" w:firstColumn="0" w:lastColumn="0" w:oddVBand="0" w:evenVBand="0" w:oddHBand="0" w:evenHBand="0" w:firstRowFirstColumn="0" w:firstRowLastColumn="0" w:lastRowFirstColumn="0" w:lastRowLastColumn="0"/>
                    <w:rPr>
                      <w:iCs/>
                    </w:rPr>
                  </w:pPr>
                  <w:r>
                    <w:rPr>
                      <w:iCs/>
                    </w:rPr>
                    <w:t xml:space="preserve">Any Sexual Abuse (including </w:t>
                  </w:r>
                  <w:proofErr w:type="spellStart"/>
                  <w:proofErr w:type="gramStart"/>
                  <w:r>
                    <w:rPr>
                      <w:iCs/>
                    </w:rPr>
                    <w:t>non contact</w:t>
                  </w:r>
                  <w:proofErr w:type="spellEnd"/>
                  <w:proofErr w:type="gramEnd"/>
                  <w:r>
                    <w:rPr>
                      <w:iCs/>
                    </w:rPr>
                    <w:t>)</w:t>
                  </w:r>
                </w:p>
              </w:tc>
            </w:tr>
            <w:tr w:rsidR="00267A4D" w14:paraId="14C5E307" w14:textId="77777777" w:rsidTr="00C268D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355" w:type="dxa"/>
                </w:tcPr>
                <w:p w14:paraId="31CD2B93" w14:textId="77777777" w:rsidR="00267A4D" w:rsidRDefault="008C1B7E" w:rsidP="00F83592">
                  <w:pPr>
                    <w:pStyle w:val="Content"/>
                    <w:jc w:val="both"/>
                    <w:rPr>
                      <w:iCs w:val="0"/>
                    </w:rPr>
                  </w:pPr>
                  <w:r>
                    <w:rPr>
                      <w:iCs w:val="0"/>
                    </w:rPr>
                    <w:t>10 and under</w:t>
                  </w:r>
                </w:p>
              </w:tc>
              <w:tc>
                <w:tcPr>
                  <w:tcW w:w="2356" w:type="dxa"/>
                </w:tcPr>
                <w:p w14:paraId="270D6AE3" w14:textId="77777777" w:rsidR="00267A4D" w:rsidRDefault="008C1B7E" w:rsidP="00F83592">
                  <w:pPr>
                    <w:pStyle w:val="Content"/>
                    <w:jc w:val="both"/>
                    <w:cnfStyle w:val="000000100000" w:firstRow="0" w:lastRow="0" w:firstColumn="0" w:lastColumn="0" w:oddVBand="0" w:evenVBand="0" w:oddHBand="1" w:evenHBand="0" w:firstRowFirstColumn="0" w:firstRowLastColumn="0" w:lastRowFirstColumn="0" w:lastRowLastColumn="0"/>
                    <w:rPr>
                      <w:iCs/>
                    </w:rPr>
                  </w:pPr>
                  <w:r>
                    <w:rPr>
                      <w:iCs/>
                    </w:rPr>
                    <w:t>74,673</w:t>
                  </w:r>
                </w:p>
              </w:tc>
              <w:tc>
                <w:tcPr>
                  <w:tcW w:w="2356" w:type="dxa"/>
                </w:tcPr>
                <w:p w14:paraId="48CA610E" w14:textId="77777777" w:rsidR="00267A4D" w:rsidRPr="008C1B7E" w:rsidRDefault="008C1B7E" w:rsidP="00F83592">
                  <w:pPr>
                    <w:pStyle w:val="Content"/>
                    <w:jc w:val="both"/>
                    <w:cnfStyle w:val="000000100000" w:firstRow="0" w:lastRow="0" w:firstColumn="0" w:lastColumn="0" w:oddVBand="0" w:evenVBand="0" w:oddHBand="1" w:evenHBand="0" w:firstRowFirstColumn="0" w:firstRowLastColumn="0" w:lastRowFirstColumn="0" w:lastRowLastColumn="0"/>
                    <w:rPr>
                      <w:iCs/>
                    </w:rPr>
                  </w:pPr>
                  <w:r w:rsidRPr="008C1B7E">
                    <w:rPr>
                      <w:iCs/>
                    </w:rPr>
                    <w:t>149</w:t>
                  </w:r>
                </w:p>
              </w:tc>
              <w:tc>
                <w:tcPr>
                  <w:tcW w:w="2356" w:type="dxa"/>
                </w:tcPr>
                <w:p w14:paraId="16FA20B8" w14:textId="77777777" w:rsidR="00267A4D" w:rsidRDefault="008C1B7E" w:rsidP="00F83592">
                  <w:pPr>
                    <w:pStyle w:val="Content"/>
                    <w:jc w:val="both"/>
                    <w:cnfStyle w:val="000000100000" w:firstRow="0" w:lastRow="0" w:firstColumn="0" w:lastColumn="0" w:oddVBand="0" w:evenVBand="0" w:oddHBand="1" w:evenHBand="0" w:firstRowFirstColumn="0" w:firstRowLastColumn="0" w:lastRowFirstColumn="0" w:lastRowLastColumn="0"/>
                    <w:rPr>
                      <w:iCs/>
                    </w:rPr>
                  </w:pPr>
                  <w:r>
                    <w:rPr>
                      <w:iCs/>
                    </w:rPr>
                    <w:t>448</w:t>
                  </w:r>
                </w:p>
              </w:tc>
            </w:tr>
            <w:tr w:rsidR="00267A4D" w14:paraId="59DEE71C" w14:textId="77777777" w:rsidTr="00C268D1">
              <w:trPr>
                <w:trHeight w:val="480"/>
              </w:trPr>
              <w:tc>
                <w:tcPr>
                  <w:cnfStyle w:val="001000000000" w:firstRow="0" w:lastRow="0" w:firstColumn="1" w:lastColumn="0" w:oddVBand="0" w:evenVBand="0" w:oddHBand="0" w:evenHBand="0" w:firstRowFirstColumn="0" w:firstRowLastColumn="0" w:lastRowFirstColumn="0" w:lastRowLastColumn="0"/>
                  <w:tcW w:w="2355" w:type="dxa"/>
                </w:tcPr>
                <w:p w14:paraId="06A32F28" w14:textId="77777777" w:rsidR="00267A4D" w:rsidRDefault="008C1B7E" w:rsidP="00F83592">
                  <w:pPr>
                    <w:pStyle w:val="Content"/>
                    <w:jc w:val="both"/>
                    <w:rPr>
                      <w:iCs w:val="0"/>
                    </w:rPr>
                  </w:pPr>
                  <w:r>
                    <w:rPr>
                      <w:iCs w:val="0"/>
                    </w:rPr>
                    <w:t>11-17</w:t>
                  </w:r>
                </w:p>
              </w:tc>
              <w:tc>
                <w:tcPr>
                  <w:tcW w:w="2356" w:type="dxa"/>
                </w:tcPr>
                <w:p w14:paraId="3D54BA11" w14:textId="77777777" w:rsidR="00267A4D" w:rsidRDefault="008C1B7E" w:rsidP="00F83592">
                  <w:pPr>
                    <w:pStyle w:val="Content"/>
                    <w:jc w:val="both"/>
                    <w:cnfStyle w:val="000000000000" w:firstRow="0" w:lastRow="0" w:firstColumn="0" w:lastColumn="0" w:oddVBand="0" w:evenVBand="0" w:oddHBand="0" w:evenHBand="0" w:firstRowFirstColumn="0" w:firstRowLastColumn="0" w:lastRowFirstColumn="0" w:lastRowLastColumn="0"/>
                    <w:rPr>
                      <w:iCs/>
                    </w:rPr>
                  </w:pPr>
                  <w:r>
                    <w:rPr>
                      <w:iCs/>
                    </w:rPr>
                    <w:t>71,739</w:t>
                  </w:r>
                </w:p>
              </w:tc>
              <w:tc>
                <w:tcPr>
                  <w:tcW w:w="2356" w:type="dxa"/>
                </w:tcPr>
                <w:p w14:paraId="76730247" w14:textId="77777777" w:rsidR="00267A4D" w:rsidRPr="008C1B7E" w:rsidRDefault="008C1B7E" w:rsidP="00F83592">
                  <w:pPr>
                    <w:pStyle w:val="Content"/>
                    <w:jc w:val="both"/>
                    <w:cnfStyle w:val="000000000000" w:firstRow="0" w:lastRow="0" w:firstColumn="0" w:lastColumn="0" w:oddVBand="0" w:evenVBand="0" w:oddHBand="0" w:evenHBand="0" w:firstRowFirstColumn="0" w:firstRowLastColumn="0" w:lastRowFirstColumn="0" w:lastRowLastColumn="0"/>
                    <w:rPr>
                      <w:iCs/>
                    </w:rPr>
                  </w:pPr>
                  <w:r w:rsidRPr="008C1B7E">
                    <w:rPr>
                      <w:iCs/>
                    </w:rPr>
                    <w:t>1</w:t>
                  </w:r>
                  <w:r>
                    <w:rPr>
                      <w:iCs/>
                    </w:rPr>
                    <w:t>363</w:t>
                  </w:r>
                </w:p>
              </w:tc>
              <w:tc>
                <w:tcPr>
                  <w:tcW w:w="2356" w:type="dxa"/>
                </w:tcPr>
                <w:p w14:paraId="352B5169" w14:textId="77777777" w:rsidR="00267A4D" w:rsidRDefault="008C1B7E" w:rsidP="00F83592">
                  <w:pPr>
                    <w:pStyle w:val="Content"/>
                    <w:jc w:val="both"/>
                    <w:cnfStyle w:val="000000000000" w:firstRow="0" w:lastRow="0" w:firstColumn="0" w:lastColumn="0" w:oddVBand="0" w:evenVBand="0" w:oddHBand="0" w:evenHBand="0" w:firstRowFirstColumn="0" w:firstRowLastColumn="0" w:lastRowFirstColumn="0" w:lastRowLastColumn="0"/>
                    <w:rPr>
                      <w:iCs/>
                    </w:rPr>
                  </w:pPr>
                  <w:r>
                    <w:rPr>
                      <w:iCs/>
                    </w:rPr>
                    <w:t>6743</w:t>
                  </w:r>
                </w:p>
              </w:tc>
            </w:tr>
            <w:tr w:rsidR="00267A4D" w14:paraId="25B18F1C" w14:textId="77777777" w:rsidTr="00C268D1">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355" w:type="dxa"/>
                </w:tcPr>
                <w:p w14:paraId="5754FF54" w14:textId="77777777" w:rsidR="00267A4D" w:rsidRDefault="008C1B7E" w:rsidP="00F83592">
                  <w:pPr>
                    <w:pStyle w:val="Content"/>
                    <w:jc w:val="both"/>
                    <w:rPr>
                      <w:iCs w:val="0"/>
                    </w:rPr>
                  </w:pPr>
                  <w:r>
                    <w:rPr>
                      <w:iCs w:val="0"/>
                    </w:rPr>
                    <w:t>Totals</w:t>
                  </w:r>
                </w:p>
              </w:tc>
              <w:tc>
                <w:tcPr>
                  <w:tcW w:w="2356" w:type="dxa"/>
                </w:tcPr>
                <w:p w14:paraId="72D41167" w14:textId="77777777" w:rsidR="00267A4D" w:rsidRDefault="008C1B7E" w:rsidP="00F83592">
                  <w:pPr>
                    <w:pStyle w:val="Content"/>
                    <w:jc w:val="both"/>
                    <w:cnfStyle w:val="000000100000" w:firstRow="0" w:lastRow="0" w:firstColumn="0" w:lastColumn="0" w:oddVBand="0" w:evenVBand="0" w:oddHBand="1" w:evenHBand="0" w:firstRowFirstColumn="0" w:firstRowLastColumn="0" w:lastRowFirstColumn="0" w:lastRowLastColumn="0"/>
                    <w:rPr>
                      <w:iCs/>
                    </w:rPr>
                  </w:pPr>
                  <w:r>
                    <w:rPr>
                      <w:iCs/>
                    </w:rPr>
                    <w:t>146,412</w:t>
                  </w:r>
                </w:p>
              </w:tc>
              <w:tc>
                <w:tcPr>
                  <w:tcW w:w="2356" w:type="dxa"/>
                </w:tcPr>
                <w:p w14:paraId="4CAC9F18" w14:textId="77777777" w:rsidR="00267A4D" w:rsidRPr="008C1B7E" w:rsidRDefault="008C1B7E" w:rsidP="00F83592">
                  <w:pPr>
                    <w:pStyle w:val="Content"/>
                    <w:jc w:val="both"/>
                    <w:cnfStyle w:val="000000100000" w:firstRow="0" w:lastRow="0" w:firstColumn="0" w:lastColumn="0" w:oddVBand="0" w:evenVBand="0" w:oddHBand="1" w:evenHBand="0" w:firstRowFirstColumn="0" w:firstRowLastColumn="0" w:lastRowFirstColumn="0" w:lastRowLastColumn="0"/>
                    <w:rPr>
                      <w:iCs/>
                    </w:rPr>
                  </w:pPr>
                  <w:r w:rsidRPr="008C1B7E">
                    <w:rPr>
                      <w:iCs/>
                    </w:rPr>
                    <w:t>1</w:t>
                  </w:r>
                  <w:r>
                    <w:rPr>
                      <w:iCs/>
                    </w:rPr>
                    <w:t>512</w:t>
                  </w:r>
                </w:p>
              </w:tc>
              <w:tc>
                <w:tcPr>
                  <w:tcW w:w="2356" w:type="dxa"/>
                </w:tcPr>
                <w:p w14:paraId="15602D2B" w14:textId="77777777" w:rsidR="00267A4D" w:rsidRDefault="008C1B7E" w:rsidP="00F83592">
                  <w:pPr>
                    <w:pStyle w:val="Content"/>
                    <w:jc w:val="both"/>
                    <w:cnfStyle w:val="000000100000" w:firstRow="0" w:lastRow="0" w:firstColumn="0" w:lastColumn="0" w:oddVBand="0" w:evenVBand="0" w:oddHBand="1" w:evenHBand="0" w:firstRowFirstColumn="0" w:firstRowLastColumn="0" w:lastRowFirstColumn="0" w:lastRowLastColumn="0"/>
                    <w:rPr>
                      <w:iCs/>
                    </w:rPr>
                  </w:pPr>
                  <w:r>
                    <w:rPr>
                      <w:iCs/>
                    </w:rPr>
                    <w:t>7192</w:t>
                  </w:r>
                </w:p>
              </w:tc>
            </w:tr>
          </w:tbl>
          <w:p w14:paraId="525FE8AF" w14:textId="1C398A13" w:rsidR="00762770" w:rsidRDefault="005A2736" w:rsidP="00F83592">
            <w:pPr>
              <w:pStyle w:val="Content"/>
              <w:jc w:val="both"/>
              <w:rPr>
                <w:iCs/>
                <w:sz w:val="22"/>
                <w:szCs w:val="18"/>
              </w:rPr>
            </w:pPr>
            <w:r>
              <w:rPr>
                <w:iCs/>
                <w:sz w:val="22"/>
                <w:szCs w:val="18"/>
              </w:rPr>
              <w:t>*</w:t>
            </w:r>
            <w:r w:rsidR="008C1B7E" w:rsidRPr="005A2736">
              <w:rPr>
                <w:iCs/>
                <w:sz w:val="22"/>
                <w:szCs w:val="18"/>
              </w:rPr>
              <w:t xml:space="preserve">Lincolnshire Sexual Violence Needs Assessment Lime Culture Report </w:t>
            </w:r>
          </w:p>
          <w:p w14:paraId="31925F05" w14:textId="77777777" w:rsidR="00F80617" w:rsidRDefault="00F80617" w:rsidP="00F83592">
            <w:pPr>
              <w:pStyle w:val="Content"/>
              <w:jc w:val="both"/>
              <w:rPr>
                <w:iCs/>
                <w:sz w:val="22"/>
                <w:szCs w:val="18"/>
              </w:rPr>
            </w:pPr>
          </w:p>
          <w:p w14:paraId="4ECE225F" w14:textId="77777777" w:rsidR="00F80617" w:rsidRDefault="00F80617" w:rsidP="00F83592">
            <w:pPr>
              <w:pStyle w:val="Content"/>
              <w:jc w:val="both"/>
              <w:rPr>
                <w:iCs/>
                <w:sz w:val="36"/>
              </w:rPr>
            </w:pPr>
          </w:p>
          <w:p w14:paraId="583748DE" w14:textId="7A251A75" w:rsidR="00C519C9" w:rsidRDefault="00C519C9" w:rsidP="00F83592">
            <w:pPr>
              <w:pStyle w:val="Content"/>
              <w:jc w:val="both"/>
              <w:rPr>
                <w:iCs/>
                <w:sz w:val="36"/>
              </w:rPr>
            </w:pPr>
            <w:r>
              <w:rPr>
                <w:iCs/>
                <w:sz w:val="36"/>
              </w:rPr>
              <w:t>Overarching Strategic Principles</w:t>
            </w:r>
            <w:r w:rsidR="00F80617">
              <w:rPr>
                <w:rStyle w:val="FootnoteReference"/>
                <w:iCs/>
                <w:sz w:val="36"/>
              </w:rPr>
              <w:footnoteReference w:id="10"/>
            </w:r>
          </w:p>
          <w:p w14:paraId="5BF361E9" w14:textId="77777777" w:rsidR="00690628" w:rsidRDefault="00690628" w:rsidP="00F83592">
            <w:pPr>
              <w:pStyle w:val="Content"/>
              <w:jc w:val="both"/>
              <w:rPr>
                <w:iCs/>
                <w:sz w:val="36"/>
              </w:rPr>
            </w:pPr>
          </w:p>
          <w:p w14:paraId="23000BC0" w14:textId="77777777" w:rsidR="00690628" w:rsidRDefault="00690628" w:rsidP="00F83592">
            <w:pPr>
              <w:pStyle w:val="Content"/>
              <w:jc w:val="both"/>
              <w:rPr>
                <w:bCs/>
                <w:iCs/>
                <w:szCs w:val="18"/>
              </w:rPr>
            </w:pPr>
            <w:r>
              <w:rPr>
                <w:bCs/>
                <w:iCs/>
                <w:szCs w:val="18"/>
              </w:rPr>
              <w:t xml:space="preserve">The focus for our strategy will include the early identification and intervention to both protect children and stop crimes and incidents of child sexual abuse.  </w:t>
            </w:r>
          </w:p>
          <w:p w14:paraId="641FB5C6" w14:textId="77777777" w:rsidR="00F80617" w:rsidRDefault="00F80617" w:rsidP="00F83592">
            <w:pPr>
              <w:pStyle w:val="Content"/>
              <w:jc w:val="both"/>
              <w:rPr>
                <w:bCs/>
                <w:iCs/>
                <w:szCs w:val="18"/>
              </w:rPr>
            </w:pPr>
          </w:p>
          <w:p w14:paraId="5C5C08A8" w14:textId="77777777" w:rsidR="00F80617" w:rsidRDefault="00F80617" w:rsidP="00F83592">
            <w:pPr>
              <w:pStyle w:val="Content"/>
              <w:jc w:val="both"/>
              <w:rPr>
                <w:bCs/>
                <w:iCs/>
                <w:szCs w:val="18"/>
              </w:rPr>
            </w:pPr>
          </w:p>
          <w:p w14:paraId="0C79C243" w14:textId="77777777" w:rsidR="00F80617" w:rsidRDefault="00F80617" w:rsidP="00F83592">
            <w:pPr>
              <w:pStyle w:val="Content"/>
              <w:jc w:val="both"/>
              <w:rPr>
                <w:bCs/>
                <w:iCs/>
                <w:szCs w:val="18"/>
              </w:rPr>
            </w:pPr>
          </w:p>
          <w:p w14:paraId="424CE7B5" w14:textId="77777777" w:rsidR="00F80617" w:rsidRDefault="00F80617" w:rsidP="00F83592">
            <w:pPr>
              <w:pStyle w:val="Content"/>
              <w:jc w:val="both"/>
              <w:rPr>
                <w:bCs/>
                <w:iCs/>
                <w:szCs w:val="18"/>
              </w:rPr>
            </w:pPr>
          </w:p>
          <w:p w14:paraId="15660E93" w14:textId="77777777" w:rsidR="00F80617" w:rsidRDefault="00F80617" w:rsidP="00F83592">
            <w:pPr>
              <w:pStyle w:val="Content"/>
              <w:jc w:val="both"/>
              <w:rPr>
                <w:bCs/>
                <w:iCs/>
                <w:szCs w:val="18"/>
              </w:rPr>
            </w:pPr>
          </w:p>
          <w:p w14:paraId="38155FEF" w14:textId="77777777" w:rsidR="00F80617" w:rsidRDefault="00F80617" w:rsidP="00F83592">
            <w:pPr>
              <w:pStyle w:val="Content"/>
              <w:jc w:val="both"/>
              <w:rPr>
                <w:bCs/>
                <w:iCs/>
                <w:szCs w:val="18"/>
              </w:rPr>
            </w:pPr>
          </w:p>
          <w:p w14:paraId="64FACFF0" w14:textId="77777777" w:rsidR="00F80617" w:rsidRDefault="00F80617" w:rsidP="00F83592">
            <w:pPr>
              <w:pStyle w:val="Content"/>
              <w:jc w:val="both"/>
              <w:rPr>
                <w:bCs/>
                <w:iCs/>
                <w:szCs w:val="18"/>
              </w:rPr>
            </w:pPr>
          </w:p>
          <w:p w14:paraId="22B70DE0" w14:textId="77777777" w:rsidR="00F80617" w:rsidRDefault="00F80617" w:rsidP="00F83592">
            <w:pPr>
              <w:pStyle w:val="Content"/>
              <w:jc w:val="both"/>
              <w:rPr>
                <w:bCs/>
                <w:iCs/>
                <w:szCs w:val="18"/>
              </w:rPr>
            </w:pPr>
          </w:p>
          <w:p w14:paraId="7703D0B6" w14:textId="77777777" w:rsidR="00F80617" w:rsidRDefault="00F80617" w:rsidP="00F83592">
            <w:pPr>
              <w:pStyle w:val="Content"/>
              <w:jc w:val="both"/>
              <w:rPr>
                <w:bCs/>
                <w:iCs/>
                <w:szCs w:val="18"/>
              </w:rPr>
            </w:pPr>
          </w:p>
          <w:p w14:paraId="53CF9200" w14:textId="77777777" w:rsidR="00542EBF" w:rsidRDefault="00542EBF" w:rsidP="00F83592">
            <w:pPr>
              <w:pStyle w:val="Content"/>
              <w:jc w:val="both"/>
              <w:rPr>
                <w:bCs/>
                <w:iCs/>
                <w:szCs w:val="18"/>
              </w:rPr>
            </w:pPr>
          </w:p>
          <w:tbl>
            <w:tblPr>
              <w:tblStyle w:val="TableGrid"/>
              <w:tblW w:w="9862" w:type="dxa"/>
              <w:tblLayout w:type="fixed"/>
              <w:tblLook w:val="04A0" w:firstRow="1" w:lastRow="0" w:firstColumn="1" w:lastColumn="0" w:noHBand="0" w:noVBand="1"/>
            </w:tblPr>
            <w:tblGrid>
              <w:gridCol w:w="564"/>
              <w:gridCol w:w="9298"/>
            </w:tblGrid>
            <w:tr w:rsidR="00F80617" w14:paraId="1E856A3A" w14:textId="75FBFFE2" w:rsidTr="00F80617">
              <w:tc>
                <w:tcPr>
                  <w:tcW w:w="564" w:type="dxa"/>
                  <w:vMerge w:val="restart"/>
                  <w:shd w:val="clear" w:color="auto" w:fill="D2F1EF" w:themeFill="accent6" w:themeFillTint="33"/>
                  <w:textDirection w:val="tbRl"/>
                  <w:vAlign w:val="center"/>
                </w:tcPr>
                <w:p w14:paraId="1B406FD0" w14:textId="289EDD17" w:rsidR="00F80617" w:rsidRPr="003A74FA" w:rsidRDefault="00F80617" w:rsidP="00F80617">
                  <w:pPr>
                    <w:pStyle w:val="Content"/>
                    <w:ind w:left="113" w:right="113"/>
                    <w:jc w:val="center"/>
                    <w:rPr>
                      <w:b/>
                      <w:iCs/>
                      <w:szCs w:val="18"/>
                    </w:rPr>
                  </w:pPr>
                  <w:bookmarkStart w:id="1" w:name="_Hlk141696123"/>
                  <w:r>
                    <w:rPr>
                      <w:b/>
                      <w:iCs/>
                      <w:szCs w:val="18"/>
                    </w:rPr>
                    <w:t>Victim centred interventions</w:t>
                  </w:r>
                </w:p>
              </w:tc>
              <w:tc>
                <w:tcPr>
                  <w:tcW w:w="9298" w:type="dxa"/>
                  <w:shd w:val="clear" w:color="auto" w:fill="D2F1EF" w:themeFill="accent6" w:themeFillTint="33"/>
                </w:tcPr>
                <w:p w14:paraId="2EE7BECD" w14:textId="623EB8B2" w:rsidR="00F80617" w:rsidRDefault="00F80617" w:rsidP="006813CB">
                  <w:pPr>
                    <w:pStyle w:val="Content"/>
                    <w:ind w:right="-25"/>
                    <w:jc w:val="both"/>
                    <w:rPr>
                      <w:bCs/>
                      <w:iCs/>
                      <w:szCs w:val="18"/>
                    </w:rPr>
                  </w:pPr>
                  <w:r w:rsidRPr="003A74FA">
                    <w:rPr>
                      <w:b/>
                      <w:iCs/>
                      <w:szCs w:val="18"/>
                    </w:rPr>
                    <w:t>Safeguarding Children and Young People</w:t>
                  </w:r>
                </w:p>
              </w:tc>
            </w:tr>
            <w:tr w:rsidR="00F80617" w14:paraId="55E1211F" w14:textId="5B90E8C7" w:rsidTr="006813CB">
              <w:tc>
                <w:tcPr>
                  <w:tcW w:w="564" w:type="dxa"/>
                  <w:vMerge/>
                  <w:shd w:val="clear" w:color="auto" w:fill="D2F1EF" w:themeFill="accent6" w:themeFillTint="33"/>
                </w:tcPr>
                <w:p w14:paraId="49EC89E7" w14:textId="77777777" w:rsidR="00F80617" w:rsidRDefault="00F80617" w:rsidP="00D579F5">
                  <w:pPr>
                    <w:pStyle w:val="Content"/>
                    <w:jc w:val="both"/>
                    <w:rPr>
                      <w:bCs/>
                      <w:iCs/>
                      <w:szCs w:val="18"/>
                    </w:rPr>
                  </w:pPr>
                </w:p>
              </w:tc>
              <w:tc>
                <w:tcPr>
                  <w:tcW w:w="9298" w:type="dxa"/>
                  <w:shd w:val="clear" w:color="auto" w:fill="D2F1EF" w:themeFill="accent6" w:themeFillTint="33"/>
                </w:tcPr>
                <w:p w14:paraId="7F4908A3" w14:textId="4A50F68E" w:rsidR="00F80617" w:rsidRDefault="00F80617" w:rsidP="006813CB">
                  <w:pPr>
                    <w:pStyle w:val="Content"/>
                    <w:ind w:right="-25"/>
                    <w:jc w:val="both"/>
                    <w:rPr>
                      <w:bCs/>
                      <w:iCs/>
                      <w:szCs w:val="18"/>
                    </w:rPr>
                  </w:pPr>
                  <w:r>
                    <w:rPr>
                      <w:bCs/>
                      <w:iCs/>
                      <w:szCs w:val="18"/>
                    </w:rPr>
                    <w:t xml:space="preserve">The LSCP will drive better multi-agency working, with practitioners able to identify and intervene effectively in CSA cases. </w:t>
                  </w:r>
                </w:p>
              </w:tc>
            </w:tr>
            <w:tr w:rsidR="00F80617" w14:paraId="2D5D6F40" w14:textId="4B1980A1" w:rsidTr="006813CB">
              <w:tc>
                <w:tcPr>
                  <w:tcW w:w="564" w:type="dxa"/>
                  <w:vMerge/>
                  <w:shd w:val="clear" w:color="auto" w:fill="D2F1EF" w:themeFill="accent6" w:themeFillTint="33"/>
                </w:tcPr>
                <w:p w14:paraId="69A9B340" w14:textId="77777777" w:rsidR="00F80617" w:rsidRPr="00D579F5" w:rsidRDefault="00F80617" w:rsidP="00F83592">
                  <w:pPr>
                    <w:pStyle w:val="Content"/>
                    <w:jc w:val="both"/>
                    <w:rPr>
                      <w:iCs/>
                      <w:szCs w:val="18"/>
                    </w:rPr>
                  </w:pPr>
                </w:p>
              </w:tc>
              <w:tc>
                <w:tcPr>
                  <w:tcW w:w="9298" w:type="dxa"/>
                  <w:shd w:val="clear" w:color="auto" w:fill="D2F1EF" w:themeFill="accent6" w:themeFillTint="33"/>
                </w:tcPr>
                <w:p w14:paraId="38C08877" w14:textId="12733AF6" w:rsidR="00F80617" w:rsidRPr="00D579F5" w:rsidRDefault="00F80617" w:rsidP="006813CB">
                  <w:pPr>
                    <w:pStyle w:val="Content"/>
                    <w:jc w:val="both"/>
                    <w:rPr>
                      <w:iCs/>
                      <w:szCs w:val="18"/>
                    </w:rPr>
                  </w:pPr>
                  <w:r w:rsidRPr="00D579F5">
                    <w:rPr>
                      <w:iCs/>
                      <w:szCs w:val="18"/>
                    </w:rPr>
                    <w:t xml:space="preserve">Agencies and institutions that work with children prevent those that pose a risk of sexual harm from accessing children and identify and support those at risk.  </w:t>
                  </w:r>
                </w:p>
              </w:tc>
            </w:tr>
            <w:tr w:rsidR="00F80617" w14:paraId="604710A3" w14:textId="40CA876F" w:rsidTr="006813CB">
              <w:tc>
                <w:tcPr>
                  <w:tcW w:w="564" w:type="dxa"/>
                  <w:vMerge/>
                  <w:shd w:val="clear" w:color="auto" w:fill="D2F1EF" w:themeFill="accent6" w:themeFillTint="33"/>
                </w:tcPr>
                <w:p w14:paraId="16A37687" w14:textId="77777777" w:rsidR="00F80617" w:rsidRDefault="00F80617" w:rsidP="00F83592">
                  <w:pPr>
                    <w:pStyle w:val="Content"/>
                    <w:jc w:val="both"/>
                    <w:rPr>
                      <w:bCs/>
                      <w:iCs/>
                      <w:szCs w:val="18"/>
                    </w:rPr>
                  </w:pPr>
                </w:p>
              </w:tc>
              <w:tc>
                <w:tcPr>
                  <w:tcW w:w="9298" w:type="dxa"/>
                  <w:shd w:val="clear" w:color="auto" w:fill="D2F1EF" w:themeFill="accent6" w:themeFillTint="33"/>
                </w:tcPr>
                <w:p w14:paraId="7481A990" w14:textId="2E4E8DD2" w:rsidR="00F80617" w:rsidRDefault="00F80617" w:rsidP="006813CB">
                  <w:pPr>
                    <w:pStyle w:val="Content"/>
                    <w:ind w:right="-25"/>
                    <w:jc w:val="both"/>
                    <w:rPr>
                      <w:bCs/>
                      <w:iCs/>
                      <w:szCs w:val="18"/>
                    </w:rPr>
                  </w:pPr>
                  <w:r>
                    <w:rPr>
                      <w:bCs/>
                      <w:iCs/>
                      <w:szCs w:val="18"/>
                    </w:rPr>
                    <w:t xml:space="preserve">Criminal Justice agencies </w:t>
                  </w:r>
                  <w:proofErr w:type="gramStart"/>
                  <w:r>
                    <w:rPr>
                      <w:bCs/>
                      <w:iCs/>
                      <w:szCs w:val="18"/>
                    </w:rPr>
                    <w:t>have an understanding of</w:t>
                  </w:r>
                  <w:proofErr w:type="gramEnd"/>
                  <w:r>
                    <w:rPr>
                      <w:bCs/>
                      <w:iCs/>
                      <w:szCs w:val="18"/>
                    </w:rPr>
                    <w:t xml:space="preserve"> safeguarding and vulnerability in order to support victims and survivors appropriately</w:t>
                  </w:r>
                </w:p>
              </w:tc>
            </w:tr>
            <w:tr w:rsidR="00F80617" w14:paraId="03695898" w14:textId="753EACA4" w:rsidTr="006813CB">
              <w:tc>
                <w:tcPr>
                  <w:tcW w:w="564" w:type="dxa"/>
                  <w:vMerge/>
                  <w:shd w:val="clear" w:color="auto" w:fill="D2F1EF" w:themeFill="accent6" w:themeFillTint="33"/>
                </w:tcPr>
                <w:p w14:paraId="56EF66DA" w14:textId="77777777" w:rsidR="00F80617" w:rsidRPr="003A74FA" w:rsidRDefault="00F80617" w:rsidP="00F83592">
                  <w:pPr>
                    <w:pStyle w:val="Content"/>
                    <w:jc w:val="both"/>
                    <w:rPr>
                      <w:b/>
                      <w:iCs/>
                      <w:szCs w:val="18"/>
                    </w:rPr>
                  </w:pPr>
                </w:p>
              </w:tc>
              <w:tc>
                <w:tcPr>
                  <w:tcW w:w="9298" w:type="dxa"/>
                  <w:shd w:val="clear" w:color="auto" w:fill="D2F1EF" w:themeFill="accent6" w:themeFillTint="33"/>
                </w:tcPr>
                <w:p w14:paraId="4025C0FC" w14:textId="1806C63A" w:rsidR="00F80617" w:rsidRDefault="00F80617" w:rsidP="00F80617">
                  <w:pPr>
                    <w:pStyle w:val="Content"/>
                    <w:ind w:right="1251"/>
                    <w:jc w:val="both"/>
                    <w:rPr>
                      <w:bCs/>
                      <w:iCs/>
                      <w:szCs w:val="18"/>
                    </w:rPr>
                  </w:pPr>
                  <w:r w:rsidRPr="003A74FA">
                    <w:rPr>
                      <w:b/>
                      <w:iCs/>
                      <w:szCs w:val="18"/>
                    </w:rPr>
                    <w:t>Supporting Victims and Survivors</w:t>
                  </w:r>
                </w:p>
              </w:tc>
            </w:tr>
            <w:tr w:rsidR="00F80617" w14:paraId="56A6BA43" w14:textId="2EEECA35" w:rsidTr="006813CB">
              <w:tc>
                <w:tcPr>
                  <w:tcW w:w="564" w:type="dxa"/>
                  <w:vMerge/>
                  <w:shd w:val="clear" w:color="auto" w:fill="D2F1EF" w:themeFill="accent6" w:themeFillTint="33"/>
                </w:tcPr>
                <w:p w14:paraId="56ABD12A" w14:textId="77777777" w:rsidR="00F80617" w:rsidRDefault="00F80617" w:rsidP="00F83592">
                  <w:pPr>
                    <w:pStyle w:val="Content"/>
                    <w:jc w:val="both"/>
                    <w:rPr>
                      <w:bCs/>
                      <w:iCs/>
                      <w:szCs w:val="18"/>
                    </w:rPr>
                  </w:pPr>
                </w:p>
              </w:tc>
              <w:tc>
                <w:tcPr>
                  <w:tcW w:w="9298" w:type="dxa"/>
                  <w:shd w:val="clear" w:color="auto" w:fill="D2F1EF" w:themeFill="accent6" w:themeFillTint="33"/>
                </w:tcPr>
                <w:p w14:paraId="375BC524" w14:textId="3949937C" w:rsidR="00F80617" w:rsidRDefault="00F80617" w:rsidP="00F80617">
                  <w:pPr>
                    <w:pStyle w:val="Content"/>
                    <w:jc w:val="both"/>
                    <w:rPr>
                      <w:bCs/>
                      <w:iCs/>
                      <w:szCs w:val="18"/>
                    </w:rPr>
                  </w:pPr>
                  <w:r>
                    <w:rPr>
                      <w:bCs/>
                      <w:iCs/>
                      <w:szCs w:val="18"/>
                    </w:rPr>
                    <w:t>Child and adult survivors have access to the support services they need</w:t>
                  </w:r>
                </w:p>
              </w:tc>
            </w:tr>
            <w:tr w:rsidR="00F80617" w14:paraId="6C6A4B51" w14:textId="5E231FA5" w:rsidTr="006813CB">
              <w:tc>
                <w:tcPr>
                  <w:tcW w:w="564" w:type="dxa"/>
                  <w:vMerge/>
                  <w:shd w:val="clear" w:color="auto" w:fill="D2F1EF" w:themeFill="accent6" w:themeFillTint="33"/>
                </w:tcPr>
                <w:p w14:paraId="1FB103FF" w14:textId="77777777" w:rsidR="00F80617" w:rsidRDefault="00F80617" w:rsidP="00F83592">
                  <w:pPr>
                    <w:pStyle w:val="Content"/>
                    <w:jc w:val="both"/>
                    <w:rPr>
                      <w:bCs/>
                      <w:iCs/>
                      <w:szCs w:val="18"/>
                    </w:rPr>
                  </w:pPr>
                </w:p>
              </w:tc>
              <w:tc>
                <w:tcPr>
                  <w:tcW w:w="9298" w:type="dxa"/>
                  <w:shd w:val="clear" w:color="auto" w:fill="D2F1EF" w:themeFill="accent6" w:themeFillTint="33"/>
                </w:tcPr>
                <w:p w14:paraId="304544B9" w14:textId="18841F49" w:rsidR="00F80617" w:rsidRDefault="00F80617" w:rsidP="00F80617">
                  <w:pPr>
                    <w:pStyle w:val="Content"/>
                    <w:jc w:val="both"/>
                    <w:rPr>
                      <w:bCs/>
                      <w:iCs/>
                      <w:szCs w:val="18"/>
                    </w:rPr>
                  </w:pPr>
                  <w:r>
                    <w:rPr>
                      <w:bCs/>
                      <w:iCs/>
                      <w:szCs w:val="18"/>
                    </w:rPr>
                    <w:t>Child and adult victims and survivors are better supported throughout the criminal justice system.</w:t>
                  </w:r>
                </w:p>
              </w:tc>
            </w:tr>
            <w:tr w:rsidR="00F80617" w14:paraId="7F810021" w14:textId="09173ECF" w:rsidTr="006813CB">
              <w:tc>
                <w:tcPr>
                  <w:tcW w:w="564" w:type="dxa"/>
                  <w:vMerge/>
                  <w:shd w:val="clear" w:color="auto" w:fill="D2F1EF" w:themeFill="accent6" w:themeFillTint="33"/>
                </w:tcPr>
                <w:p w14:paraId="59F741C6" w14:textId="77777777" w:rsidR="00F80617" w:rsidRPr="003A74FA" w:rsidRDefault="00F80617" w:rsidP="00D579F5">
                  <w:pPr>
                    <w:pStyle w:val="Content"/>
                    <w:jc w:val="both"/>
                    <w:rPr>
                      <w:b/>
                      <w:iCs/>
                      <w:szCs w:val="18"/>
                    </w:rPr>
                  </w:pPr>
                </w:p>
              </w:tc>
              <w:tc>
                <w:tcPr>
                  <w:tcW w:w="9298" w:type="dxa"/>
                  <w:shd w:val="clear" w:color="auto" w:fill="D2F1EF" w:themeFill="accent6" w:themeFillTint="33"/>
                </w:tcPr>
                <w:p w14:paraId="494537F8" w14:textId="64F30442" w:rsidR="00F80617" w:rsidRDefault="00F80617" w:rsidP="00F80617">
                  <w:pPr>
                    <w:pStyle w:val="Content"/>
                    <w:jc w:val="both"/>
                    <w:rPr>
                      <w:bCs/>
                      <w:iCs/>
                      <w:szCs w:val="18"/>
                    </w:rPr>
                  </w:pPr>
                  <w:r w:rsidRPr="003A74FA">
                    <w:rPr>
                      <w:b/>
                      <w:iCs/>
                      <w:szCs w:val="18"/>
                    </w:rPr>
                    <w:t>Targeted support for those at-risk</w:t>
                  </w:r>
                </w:p>
              </w:tc>
            </w:tr>
            <w:tr w:rsidR="00F80617" w14:paraId="22A4B141" w14:textId="0638BAB2" w:rsidTr="006813CB">
              <w:tc>
                <w:tcPr>
                  <w:tcW w:w="564" w:type="dxa"/>
                  <w:vMerge/>
                  <w:shd w:val="clear" w:color="auto" w:fill="D2F1EF" w:themeFill="accent6" w:themeFillTint="33"/>
                </w:tcPr>
                <w:p w14:paraId="793711AE" w14:textId="77777777" w:rsidR="00F80617" w:rsidRDefault="00F80617" w:rsidP="00D579F5">
                  <w:pPr>
                    <w:pStyle w:val="Content"/>
                    <w:jc w:val="both"/>
                    <w:rPr>
                      <w:bCs/>
                      <w:iCs/>
                      <w:szCs w:val="18"/>
                    </w:rPr>
                  </w:pPr>
                </w:p>
              </w:tc>
              <w:tc>
                <w:tcPr>
                  <w:tcW w:w="9298" w:type="dxa"/>
                  <w:shd w:val="clear" w:color="auto" w:fill="D2F1EF" w:themeFill="accent6" w:themeFillTint="33"/>
                </w:tcPr>
                <w:p w14:paraId="720AC7ED" w14:textId="7DA3350C" w:rsidR="00F80617" w:rsidRDefault="00F80617" w:rsidP="00F80617">
                  <w:pPr>
                    <w:pStyle w:val="Content"/>
                    <w:jc w:val="both"/>
                    <w:rPr>
                      <w:bCs/>
                      <w:iCs/>
                      <w:szCs w:val="18"/>
                    </w:rPr>
                  </w:pPr>
                  <w:r>
                    <w:rPr>
                      <w:bCs/>
                      <w:iCs/>
                      <w:szCs w:val="18"/>
                    </w:rPr>
                    <w:t>Agencies can identify and effectively support children, young people and families who are at risk, including those facing greater risk due to social and financial deprivation.</w:t>
                  </w:r>
                </w:p>
              </w:tc>
            </w:tr>
            <w:tr w:rsidR="00F80617" w14:paraId="5DABD105" w14:textId="59796C63" w:rsidTr="006813CB">
              <w:tc>
                <w:tcPr>
                  <w:tcW w:w="564" w:type="dxa"/>
                  <w:vMerge/>
                  <w:shd w:val="clear" w:color="auto" w:fill="D2F1EF" w:themeFill="accent6" w:themeFillTint="33"/>
                </w:tcPr>
                <w:p w14:paraId="46A802BD" w14:textId="77777777" w:rsidR="00F80617" w:rsidRPr="003A74FA" w:rsidRDefault="00F80617" w:rsidP="00D579F5">
                  <w:pPr>
                    <w:pStyle w:val="Content"/>
                    <w:jc w:val="both"/>
                    <w:rPr>
                      <w:b/>
                      <w:iCs/>
                      <w:szCs w:val="18"/>
                    </w:rPr>
                  </w:pPr>
                </w:p>
              </w:tc>
              <w:tc>
                <w:tcPr>
                  <w:tcW w:w="9298" w:type="dxa"/>
                  <w:shd w:val="clear" w:color="auto" w:fill="D2F1EF" w:themeFill="accent6" w:themeFillTint="33"/>
                </w:tcPr>
                <w:p w14:paraId="0ED00711" w14:textId="50AE3805" w:rsidR="00F80617" w:rsidRDefault="00F80617" w:rsidP="00F80617">
                  <w:pPr>
                    <w:pStyle w:val="Content"/>
                    <w:jc w:val="both"/>
                    <w:rPr>
                      <w:bCs/>
                      <w:iCs/>
                      <w:szCs w:val="18"/>
                    </w:rPr>
                  </w:pPr>
                  <w:r w:rsidRPr="003A74FA">
                    <w:rPr>
                      <w:b/>
                      <w:iCs/>
                      <w:szCs w:val="18"/>
                    </w:rPr>
                    <w:t xml:space="preserve">Giving children the best start in life, raising awareness amongst parents, </w:t>
                  </w:r>
                  <w:proofErr w:type="gramStart"/>
                  <w:r w:rsidRPr="003A74FA">
                    <w:rPr>
                      <w:b/>
                      <w:iCs/>
                      <w:szCs w:val="18"/>
                    </w:rPr>
                    <w:t>carers</w:t>
                  </w:r>
                  <w:proofErr w:type="gramEnd"/>
                  <w:r w:rsidRPr="003A74FA">
                    <w:rPr>
                      <w:b/>
                      <w:iCs/>
                      <w:szCs w:val="18"/>
                    </w:rPr>
                    <w:t xml:space="preserve"> and families, and protecting children and young people in their communities.</w:t>
                  </w:r>
                </w:p>
              </w:tc>
            </w:tr>
            <w:tr w:rsidR="00F80617" w14:paraId="59B59F88" w14:textId="0D0BE40F" w:rsidTr="006813CB">
              <w:tc>
                <w:tcPr>
                  <w:tcW w:w="564" w:type="dxa"/>
                  <w:vMerge/>
                  <w:shd w:val="clear" w:color="auto" w:fill="D2F1EF" w:themeFill="accent6" w:themeFillTint="33"/>
                </w:tcPr>
                <w:p w14:paraId="1828A0DB" w14:textId="77777777" w:rsidR="00F80617" w:rsidRDefault="00F80617" w:rsidP="00D579F5">
                  <w:pPr>
                    <w:pStyle w:val="Content"/>
                    <w:jc w:val="both"/>
                    <w:rPr>
                      <w:bCs/>
                      <w:iCs/>
                      <w:szCs w:val="18"/>
                    </w:rPr>
                  </w:pPr>
                </w:p>
              </w:tc>
              <w:tc>
                <w:tcPr>
                  <w:tcW w:w="9298" w:type="dxa"/>
                  <w:shd w:val="clear" w:color="auto" w:fill="D2F1EF" w:themeFill="accent6" w:themeFillTint="33"/>
                </w:tcPr>
                <w:p w14:paraId="5A0A56ED" w14:textId="367DEE38" w:rsidR="00F80617" w:rsidRDefault="00F80617" w:rsidP="00F80617">
                  <w:pPr>
                    <w:pStyle w:val="Content"/>
                    <w:jc w:val="both"/>
                    <w:rPr>
                      <w:bCs/>
                      <w:iCs/>
                      <w:szCs w:val="18"/>
                    </w:rPr>
                  </w:pPr>
                  <w:r>
                    <w:rPr>
                      <w:bCs/>
                      <w:iCs/>
                      <w:szCs w:val="18"/>
                    </w:rPr>
                    <w:t xml:space="preserve">Perpetrators of child sexual abuse are less able to take advantage of children and young people through raising awareness amongst parents, carers ad families, and giving children and young people access to safe spaces and trusted adults.  </w:t>
                  </w:r>
                </w:p>
              </w:tc>
            </w:tr>
            <w:tr w:rsidR="00F80617" w14:paraId="5A2C8DFA" w14:textId="48990AC1" w:rsidTr="006813CB">
              <w:tc>
                <w:tcPr>
                  <w:tcW w:w="564" w:type="dxa"/>
                  <w:vMerge/>
                  <w:shd w:val="clear" w:color="auto" w:fill="D2F1EF" w:themeFill="accent6" w:themeFillTint="33"/>
                </w:tcPr>
                <w:p w14:paraId="11EB00FD" w14:textId="77777777" w:rsidR="00F80617" w:rsidRDefault="00F80617" w:rsidP="00D579F5">
                  <w:pPr>
                    <w:pStyle w:val="Content"/>
                    <w:jc w:val="both"/>
                    <w:rPr>
                      <w:bCs/>
                      <w:iCs/>
                      <w:szCs w:val="18"/>
                    </w:rPr>
                  </w:pPr>
                </w:p>
              </w:tc>
              <w:tc>
                <w:tcPr>
                  <w:tcW w:w="9298" w:type="dxa"/>
                  <w:shd w:val="clear" w:color="auto" w:fill="D2F1EF" w:themeFill="accent6" w:themeFillTint="33"/>
                </w:tcPr>
                <w:p w14:paraId="40B77C69" w14:textId="69AFA21C" w:rsidR="00F80617" w:rsidRDefault="00F80617" w:rsidP="00F80617">
                  <w:pPr>
                    <w:pStyle w:val="Content"/>
                    <w:jc w:val="both"/>
                    <w:rPr>
                      <w:bCs/>
                      <w:iCs/>
                      <w:szCs w:val="18"/>
                    </w:rPr>
                  </w:pPr>
                  <w:r>
                    <w:rPr>
                      <w:bCs/>
                      <w:iCs/>
                      <w:szCs w:val="18"/>
                    </w:rPr>
                    <w:t xml:space="preserve">Children are given the best start in life, including access to information and education around healthy and abusive behaviours.  </w:t>
                  </w:r>
                </w:p>
              </w:tc>
            </w:tr>
            <w:tr w:rsidR="00F80617" w14:paraId="06B8DD6C" w14:textId="1DF05B48" w:rsidTr="00F80617">
              <w:tc>
                <w:tcPr>
                  <w:tcW w:w="564" w:type="dxa"/>
                  <w:vMerge w:val="restart"/>
                  <w:shd w:val="clear" w:color="auto" w:fill="DDDBF3" w:themeFill="text1" w:themeFillTint="1A"/>
                  <w:textDirection w:val="tbRl"/>
                  <w:vAlign w:val="center"/>
                </w:tcPr>
                <w:p w14:paraId="115544DF" w14:textId="5E9B9CC7" w:rsidR="00F80617" w:rsidRPr="003A74FA" w:rsidRDefault="00F80617" w:rsidP="00F80617">
                  <w:pPr>
                    <w:pStyle w:val="Content"/>
                    <w:ind w:left="113" w:right="113"/>
                    <w:jc w:val="center"/>
                    <w:rPr>
                      <w:b/>
                      <w:iCs/>
                      <w:szCs w:val="18"/>
                    </w:rPr>
                  </w:pPr>
                  <w:r>
                    <w:rPr>
                      <w:b/>
                      <w:iCs/>
                      <w:szCs w:val="18"/>
                    </w:rPr>
                    <w:t>Disruption focused interventions</w:t>
                  </w:r>
                </w:p>
              </w:tc>
              <w:tc>
                <w:tcPr>
                  <w:tcW w:w="9298" w:type="dxa"/>
                  <w:shd w:val="clear" w:color="auto" w:fill="DDDBF3" w:themeFill="text1" w:themeFillTint="1A"/>
                </w:tcPr>
                <w:p w14:paraId="21562046" w14:textId="7F91A433" w:rsidR="00F80617" w:rsidRDefault="00F80617" w:rsidP="006813CB">
                  <w:pPr>
                    <w:pStyle w:val="Content"/>
                    <w:ind w:right="-25"/>
                    <w:jc w:val="both"/>
                    <w:rPr>
                      <w:bCs/>
                      <w:iCs/>
                      <w:szCs w:val="18"/>
                    </w:rPr>
                  </w:pPr>
                  <w:r w:rsidRPr="003A74FA">
                    <w:rPr>
                      <w:b/>
                      <w:iCs/>
                      <w:szCs w:val="18"/>
                    </w:rPr>
                    <w:t xml:space="preserve">Tackling and </w:t>
                  </w:r>
                  <w:r>
                    <w:rPr>
                      <w:b/>
                      <w:iCs/>
                      <w:szCs w:val="18"/>
                    </w:rPr>
                    <w:t>reducing sexual abuse</w:t>
                  </w:r>
                </w:p>
              </w:tc>
            </w:tr>
            <w:tr w:rsidR="00F80617" w14:paraId="3786A02E" w14:textId="4C860D77" w:rsidTr="006813CB">
              <w:tc>
                <w:tcPr>
                  <w:tcW w:w="564" w:type="dxa"/>
                  <w:vMerge/>
                  <w:shd w:val="clear" w:color="auto" w:fill="DDDBF3" w:themeFill="text1" w:themeFillTint="1A"/>
                </w:tcPr>
                <w:p w14:paraId="1FB708DC" w14:textId="77777777" w:rsidR="00F80617" w:rsidRDefault="00F80617" w:rsidP="00D579F5">
                  <w:pPr>
                    <w:pStyle w:val="Content"/>
                    <w:jc w:val="both"/>
                    <w:rPr>
                      <w:bCs/>
                      <w:iCs/>
                      <w:szCs w:val="18"/>
                    </w:rPr>
                  </w:pPr>
                </w:p>
              </w:tc>
              <w:tc>
                <w:tcPr>
                  <w:tcW w:w="9298" w:type="dxa"/>
                  <w:shd w:val="clear" w:color="auto" w:fill="DDDBF3" w:themeFill="text1" w:themeFillTint="1A"/>
                </w:tcPr>
                <w:p w14:paraId="2045F9A3" w14:textId="0F3FDABC" w:rsidR="00F80617" w:rsidRPr="003A74FA" w:rsidRDefault="00F80617" w:rsidP="006813CB">
                  <w:pPr>
                    <w:pStyle w:val="Content"/>
                    <w:ind w:right="-25"/>
                    <w:jc w:val="both"/>
                    <w:rPr>
                      <w:b/>
                      <w:iCs/>
                      <w:szCs w:val="18"/>
                    </w:rPr>
                  </w:pPr>
                  <w:r>
                    <w:rPr>
                      <w:bCs/>
                      <w:iCs/>
                      <w:szCs w:val="18"/>
                    </w:rPr>
                    <w:t>Intelligence is enhanced, ensuring resources are prioritised most effectively</w:t>
                  </w:r>
                </w:p>
              </w:tc>
            </w:tr>
            <w:tr w:rsidR="00F80617" w14:paraId="344B42F2" w14:textId="462D2800" w:rsidTr="006813CB">
              <w:tc>
                <w:tcPr>
                  <w:tcW w:w="564" w:type="dxa"/>
                  <w:vMerge/>
                  <w:shd w:val="clear" w:color="auto" w:fill="DDDBF3" w:themeFill="text1" w:themeFillTint="1A"/>
                </w:tcPr>
                <w:p w14:paraId="42AF7659" w14:textId="77777777" w:rsidR="00F80617" w:rsidRDefault="00F80617" w:rsidP="00D579F5">
                  <w:pPr>
                    <w:pStyle w:val="Content"/>
                    <w:jc w:val="both"/>
                    <w:rPr>
                      <w:bCs/>
                      <w:iCs/>
                      <w:szCs w:val="18"/>
                    </w:rPr>
                  </w:pPr>
                </w:p>
              </w:tc>
              <w:tc>
                <w:tcPr>
                  <w:tcW w:w="9298" w:type="dxa"/>
                  <w:shd w:val="clear" w:color="auto" w:fill="DDDBF3" w:themeFill="text1" w:themeFillTint="1A"/>
                </w:tcPr>
                <w:p w14:paraId="40706E7B" w14:textId="4BDB99FE" w:rsidR="00F80617" w:rsidRPr="003A74FA" w:rsidRDefault="00F80617" w:rsidP="006813CB">
                  <w:pPr>
                    <w:pStyle w:val="Content"/>
                    <w:ind w:right="-25"/>
                    <w:jc w:val="both"/>
                    <w:rPr>
                      <w:b/>
                      <w:iCs/>
                      <w:szCs w:val="18"/>
                    </w:rPr>
                  </w:pPr>
                  <w:r>
                    <w:rPr>
                      <w:bCs/>
                      <w:iCs/>
                      <w:szCs w:val="18"/>
                    </w:rPr>
                    <w:t>Child Sexual Abuse is prevented through early intervention</w:t>
                  </w:r>
                </w:p>
              </w:tc>
            </w:tr>
            <w:tr w:rsidR="00F80617" w14:paraId="08BF9125" w14:textId="1E860CBB" w:rsidTr="006813CB">
              <w:tc>
                <w:tcPr>
                  <w:tcW w:w="564" w:type="dxa"/>
                  <w:vMerge/>
                  <w:shd w:val="clear" w:color="auto" w:fill="DDDBF3" w:themeFill="text1" w:themeFillTint="1A"/>
                </w:tcPr>
                <w:p w14:paraId="43EC5E70" w14:textId="77777777" w:rsidR="00F80617" w:rsidRDefault="00F80617" w:rsidP="00D579F5">
                  <w:pPr>
                    <w:pStyle w:val="Content"/>
                    <w:jc w:val="both"/>
                    <w:rPr>
                      <w:bCs/>
                      <w:iCs/>
                      <w:szCs w:val="18"/>
                    </w:rPr>
                  </w:pPr>
                </w:p>
              </w:tc>
              <w:tc>
                <w:tcPr>
                  <w:tcW w:w="9298" w:type="dxa"/>
                  <w:shd w:val="clear" w:color="auto" w:fill="DDDBF3" w:themeFill="text1" w:themeFillTint="1A"/>
                </w:tcPr>
                <w:p w14:paraId="36F24EA3" w14:textId="605BFC56" w:rsidR="00F80617" w:rsidRPr="003A74FA" w:rsidRDefault="00F80617" w:rsidP="006813CB">
                  <w:pPr>
                    <w:pStyle w:val="Content"/>
                    <w:ind w:right="-25"/>
                    <w:jc w:val="both"/>
                    <w:rPr>
                      <w:b/>
                      <w:iCs/>
                      <w:szCs w:val="18"/>
                    </w:rPr>
                  </w:pPr>
                  <w:r>
                    <w:rPr>
                      <w:bCs/>
                      <w:iCs/>
                      <w:szCs w:val="18"/>
                    </w:rPr>
                    <w:t>The multi-agency response to disrupt and reduce child sexual abuse is strengthened</w:t>
                  </w:r>
                </w:p>
              </w:tc>
            </w:tr>
            <w:tr w:rsidR="00F80617" w14:paraId="36F02352" w14:textId="6611B378" w:rsidTr="006813CB">
              <w:tc>
                <w:tcPr>
                  <w:tcW w:w="564" w:type="dxa"/>
                  <w:vMerge/>
                  <w:shd w:val="clear" w:color="auto" w:fill="DDDBF3" w:themeFill="text1" w:themeFillTint="1A"/>
                </w:tcPr>
                <w:p w14:paraId="505D5233" w14:textId="77777777" w:rsidR="00F80617" w:rsidRPr="003A74FA" w:rsidRDefault="00F80617" w:rsidP="00D579F5">
                  <w:pPr>
                    <w:pStyle w:val="Content"/>
                    <w:jc w:val="both"/>
                    <w:rPr>
                      <w:b/>
                      <w:iCs/>
                      <w:szCs w:val="18"/>
                    </w:rPr>
                  </w:pPr>
                </w:p>
              </w:tc>
              <w:tc>
                <w:tcPr>
                  <w:tcW w:w="9298" w:type="dxa"/>
                  <w:shd w:val="clear" w:color="auto" w:fill="DDDBF3" w:themeFill="text1" w:themeFillTint="1A"/>
                </w:tcPr>
                <w:p w14:paraId="35A5DBDB" w14:textId="5DEFB771" w:rsidR="00F80617" w:rsidRPr="003A74FA" w:rsidRDefault="00F80617" w:rsidP="006813CB">
                  <w:pPr>
                    <w:pStyle w:val="Content"/>
                    <w:ind w:right="-25"/>
                    <w:jc w:val="both"/>
                    <w:rPr>
                      <w:b/>
                      <w:iCs/>
                      <w:szCs w:val="18"/>
                    </w:rPr>
                  </w:pPr>
                  <w:r w:rsidRPr="003A74FA">
                    <w:rPr>
                      <w:b/>
                      <w:iCs/>
                      <w:szCs w:val="18"/>
                    </w:rPr>
                    <w:t xml:space="preserve">Bringing </w:t>
                  </w:r>
                  <w:r>
                    <w:rPr>
                      <w:b/>
                      <w:iCs/>
                      <w:szCs w:val="18"/>
                    </w:rPr>
                    <w:t>those who abuse</w:t>
                  </w:r>
                  <w:r w:rsidRPr="003A74FA">
                    <w:rPr>
                      <w:b/>
                      <w:iCs/>
                      <w:szCs w:val="18"/>
                    </w:rPr>
                    <w:t xml:space="preserve"> to justice</w:t>
                  </w:r>
                </w:p>
              </w:tc>
            </w:tr>
            <w:tr w:rsidR="00F80617" w14:paraId="4DBC2CF9" w14:textId="4FE6675A" w:rsidTr="006813CB">
              <w:tc>
                <w:tcPr>
                  <w:tcW w:w="564" w:type="dxa"/>
                  <w:vMerge/>
                  <w:shd w:val="clear" w:color="auto" w:fill="DDDBF3" w:themeFill="text1" w:themeFillTint="1A"/>
                </w:tcPr>
                <w:p w14:paraId="2BD33002" w14:textId="77777777" w:rsidR="00F80617" w:rsidRDefault="00F80617" w:rsidP="00D579F5">
                  <w:pPr>
                    <w:pStyle w:val="Content"/>
                    <w:jc w:val="both"/>
                    <w:rPr>
                      <w:bCs/>
                      <w:iCs/>
                      <w:szCs w:val="18"/>
                    </w:rPr>
                  </w:pPr>
                </w:p>
              </w:tc>
              <w:tc>
                <w:tcPr>
                  <w:tcW w:w="9298" w:type="dxa"/>
                  <w:shd w:val="clear" w:color="auto" w:fill="DDDBF3" w:themeFill="text1" w:themeFillTint="1A"/>
                </w:tcPr>
                <w:p w14:paraId="532BADED" w14:textId="27275ACD" w:rsidR="00F80617" w:rsidRPr="003A74FA" w:rsidRDefault="00F80617" w:rsidP="006813CB">
                  <w:pPr>
                    <w:pStyle w:val="Content"/>
                    <w:ind w:right="-25"/>
                    <w:jc w:val="both"/>
                    <w:rPr>
                      <w:b/>
                      <w:iCs/>
                      <w:szCs w:val="18"/>
                    </w:rPr>
                  </w:pPr>
                  <w:r>
                    <w:rPr>
                      <w:bCs/>
                      <w:iCs/>
                      <w:szCs w:val="18"/>
                    </w:rPr>
                    <w:t>The criminal justice system and wider agencies respond more effectively to all forms of sexual offending.</w:t>
                  </w:r>
                </w:p>
              </w:tc>
            </w:tr>
            <w:tr w:rsidR="00F80617" w14:paraId="6ECA249B" w14:textId="0B0C7A95" w:rsidTr="006813CB">
              <w:tc>
                <w:tcPr>
                  <w:tcW w:w="564" w:type="dxa"/>
                  <w:vMerge/>
                  <w:shd w:val="clear" w:color="auto" w:fill="DDDBF3" w:themeFill="text1" w:themeFillTint="1A"/>
                </w:tcPr>
                <w:p w14:paraId="034A2752" w14:textId="77777777" w:rsidR="00F80617" w:rsidRPr="003A74FA" w:rsidRDefault="00F80617" w:rsidP="00D579F5">
                  <w:pPr>
                    <w:pStyle w:val="Content"/>
                    <w:jc w:val="both"/>
                    <w:rPr>
                      <w:b/>
                      <w:iCs/>
                      <w:szCs w:val="18"/>
                    </w:rPr>
                  </w:pPr>
                </w:p>
              </w:tc>
              <w:tc>
                <w:tcPr>
                  <w:tcW w:w="9298" w:type="dxa"/>
                  <w:shd w:val="clear" w:color="auto" w:fill="DDDBF3" w:themeFill="text1" w:themeFillTint="1A"/>
                </w:tcPr>
                <w:p w14:paraId="15EE373F" w14:textId="5FE585C8" w:rsidR="00F80617" w:rsidRDefault="00F80617" w:rsidP="006813CB">
                  <w:pPr>
                    <w:pStyle w:val="Content"/>
                    <w:ind w:right="-25"/>
                    <w:jc w:val="both"/>
                    <w:rPr>
                      <w:bCs/>
                      <w:iCs/>
                      <w:szCs w:val="18"/>
                    </w:rPr>
                  </w:pPr>
                  <w:r w:rsidRPr="003A74FA">
                    <w:rPr>
                      <w:b/>
                      <w:iCs/>
                      <w:szCs w:val="18"/>
                    </w:rPr>
                    <w:t>Deterring offending</w:t>
                  </w:r>
                </w:p>
              </w:tc>
            </w:tr>
            <w:tr w:rsidR="00F80617" w14:paraId="443B8359" w14:textId="153804CA" w:rsidTr="006813CB">
              <w:tc>
                <w:tcPr>
                  <w:tcW w:w="564" w:type="dxa"/>
                  <w:vMerge/>
                  <w:shd w:val="clear" w:color="auto" w:fill="DDDBF3" w:themeFill="text1" w:themeFillTint="1A"/>
                </w:tcPr>
                <w:p w14:paraId="16074705" w14:textId="77777777" w:rsidR="00F80617" w:rsidRDefault="00F80617" w:rsidP="00D579F5">
                  <w:pPr>
                    <w:pStyle w:val="Content"/>
                    <w:jc w:val="both"/>
                    <w:rPr>
                      <w:bCs/>
                      <w:iCs/>
                      <w:szCs w:val="18"/>
                    </w:rPr>
                  </w:pPr>
                </w:p>
              </w:tc>
              <w:tc>
                <w:tcPr>
                  <w:tcW w:w="9298" w:type="dxa"/>
                  <w:shd w:val="clear" w:color="auto" w:fill="DDDBF3" w:themeFill="text1" w:themeFillTint="1A"/>
                </w:tcPr>
                <w:p w14:paraId="0CD43680" w14:textId="4ED32A36" w:rsidR="00F80617" w:rsidRDefault="00F80617" w:rsidP="006813CB">
                  <w:pPr>
                    <w:pStyle w:val="Content"/>
                    <w:ind w:right="-25"/>
                    <w:jc w:val="both"/>
                    <w:rPr>
                      <w:bCs/>
                      <w:iCs/>
                      <w:szCs w:val="18"/>
                    </w:rPr>
                  </w:pPr>
                  <w:r>
                    <w:rPr>
                      <w:bCs/>
                      <w:iCs/>
                      <w:szCs w:val="18"/>
                    </w:rPr>
                    <w:t xml:space="preserve">Agencies understand and ensure there is an evidence base for preventative measures, including for harmful sexual behaviour and child on child  abuse.  </w:t>
                  </w:r>
                </w:p>
              </w:tc>
            </w:tr>
            <w:tr w:rsidR="00F80617" w14:paraId="10224487" w14:textId="5DD05FD4" w:rsidTr="006813CB">
              <w:tc>
                <w:tcPr>
                  <w:tcW w:w="564" w:type="dxa"/>
                  <w:vMerge/>
                  <w:shd w:val="clear" w:color="auto" w:fill="DDDBF3" w:themeFill="text1" w:themeFillTint="1A"/>
                </w:tcPr>
                <w:p w14:paraId="1100C280" w14:textId="77777777" w:rsidR="00F80617" w:rsidRDefault="00F80617" w:rsidP="00D579F5">
                  <w:pPr>
                    <w:pStyle w:val="Content"/>
                    <w:jc w:val="both"/>
                    <w:rPr>
                      <w:bCs/>
                      <w:iCs/>
                      <w:szCs w:val="18"/>
                    </w:rPr>
                  </w:pPr>
                </w:p>
              </w:tc>
              <w:tc>
                <w:tcPr>
                  <w:tcW w:w="9298" w:type="dxa"/>
                  <w:shd w:val="clear" w:color="auto" w:fill="DDDBF3" w:themeFill="text1" w:themeFillTint="1A"/>
                </w:tcPr>
                <w:p w14:paraId="39AF2B70" w14:textId="303C366D" w:rsidR="00F80617" w:rsidRDefault="00F80617" w:rsidP="006813CB">
                  <w:pPr>
                    <w:pStyle w:val="Content"/>
                    <w:ind w:right="-25"/>
                    <w:jc w:val="both"/>
                    <w:rPr>
                      <w:bCs/>
                      <w:iCs/>
                      <w:szCs w:val="18"/>
                    </w:rPr>
                  </w:pPr>
                  <w:r>
                    <w:rPr>
                      <w:bCs/>
                      <w:iCs/>
                      <w:szCs w:val="18"/>
                    </w:rPr>
                    <w:t xml:space="preserve">Agency understanding of offender pathways and motivations is developed and drives interventions to deter CSA in the first place.  </w:t>
                  </w:r>
                </w:p>
              </w:tc>
            </w:tr>
            <w:tr w:rsidR="00F80617" w14:paraId="2F4A5F6A" w14:textId="7D26B71A" w:rsidTr="004A438A">
              <w:tc>
                <w:tcPr>
                  <w:tcW w:w="9862" w:type="dxa"/>
                  <w:gridSpan w:val="2"/>
                  <w:shd w:val="clear" w:color="auto" w:fill="B1E4FD" w:themeFill="accent1" w:themeFillTint="33"/>
                </w:tcPr>
                <w:p w14:paraId="023FC58F" w14:textId="77777777" w:rsidR="00F80617" w:rsidRDefault="00F80617" w:rsidP="006813CB">
                  <w:pPr>
                    <w:pStyle w:val="Content"/>
                    <w:ind w:right="-25"/>
                    <w:jc w:val="both"/>
                    <w:rPr>
                      <w:b/>
                      <w:iCs/>
                      <w:szCs w:val="18"/>
                    </w:rPr>
                  </w:pPr>
                </w:p>
                <w:p w14:paraId="36247286" w14:textId="58E27217" w:rsidR="00F80617" w:rsidRDefault="00F80617" w:rsidP="006813CB">
                  <w:pPr>
                    <w:pStyle w:val="Content"/>
                    <w:ind w:right="-25"/>
                    <w:jc w:val="both"/>
                    <w:rPr>
                      <w:bCs/>
                      <w:iCs/>
                      <w:szCs w:val="18"/>
                    </w:rPr>
                  </w:pPr>
                  <w:r w:rsidRPr="003A74FA">
                    <w:rPr>
                      <w:b/>
                      <w:iCs/>
                      <w:szCs w:val="18"/>
                    </w:rPr>
                    <w:t>All agencies share information effectively to safeguard children and tackle offending</w:t>
                  </w:r>
                </w:p>
              </w:tc>
            </w:tr>
            <w:bookmarkEnd w:id="1"/>
          </w:tbl>
          <w:p w14:paraId="6B4D5FD1" w14:textId="77777777" w:rsidR="001B0ECC" w:rsidRDefault="001B0ECC" w:rsidP="00F83592">
            <w:pPr>
              <w:pStyle w:val="Content"/>
              <w:jc w:val="both"/>
              <w:rPr>
                <w:iCs/>
                <w:sz w:val="36"/>
              </w:rPr>
            </w:pPr>
          </w:p>
          <w:p w14:paraId="1A86F155" w14:textId="326517C3" w:rsidR="00D400D2" w:rsidRDefault="00D400D2" w:rsidP="00F83592">
            <w:pPr>
              <w:pStyle w:val="Content"/>
              <w:jc w:val="both"/>
              <w:rPr>
                <w:iCs/>
                <w:sz w:val="36"/>
              </w:rPr>
            </w:pPr>
            <w:bookmarkStart w:id="2" w:name="_Hlk145339832"/>
            <w:r>
              <w:rPr>
                <w:iCs/>
                <w:sz w:val="36"/>
              </w:rPr>
              <w:t xml:space="preserve">Operational </w:t>
            </w:r>
            <w:r w:rsidR="0024261F">
              <w:rPr>
                <w:iCs/>
                <w:sz w:val="36"/>
              </w:rPr>
              <w:t>Commitments</w:t>
            </w:r>
          </w:p>
          <w:p w14:paraId="45E4FF14" w14:textId="77777777" w:rsidR="00D400D2" w:rsidRDefault="00D400D2" w:rsidP="00F83592">
            <w:pPr>
              <w:pStyle w:val="Content"/>
              <w:jc w:val="both"/>
              <w:rPr>
                <w:iCs/>
                <w:sz w:val="36"/>
              </w:rPr>
            </w:pPr>
          </w:p>
          <w:p w14:paraId="7D1A7AC1" w14:textId="77777777" w:rsidR="005831AB" w:rsidRDefault="005831AB" w:rsidP="00F83592">
            <w:pPr>
              <w:pStyle w:val="Content"/>
              <w:jc w:val="both"/>
              <w:rPr>
                <w:iCs/>
                <w:szCs w:val="18"/>
              </w:rPr>
            </w:pPr>
            <w:bookmarkStart w:id="3" w:name="_Hlk136513074"/>
            <w:r w:rsidRPr="005831AB">
              <w:rPr>
                <w:b/>
                <w:bCs/>
                <w:iCs/>
                <w:szCs w:val="18"/>
                <w:u w:val="single"/>
              </w:rPr>
              <w:t>Policies and Practices</w:t>
            </w:r>
            <w:r>
              <w:rPr>
                <w:iCs/>
                <w:szCs w:val="18"/>
              </w:rPr>
              <w:t xml:space="preserve">: </w:t>
            </w:r>
          </w:p>
          <w:p w14:paraId="7BE42BCE" w14:textId="77777777" w:rsidR="00C562F7" w:rsidRDefault="005831AB" w:rsidP="00F83592">
            <w:pPr>
              <w:pStyle w:val="Content"/>
              <w:numPr>
                <w:ilvl w:val="0"/>
                <w:numId w:val="8"/>
              </w:numPr>
              <w:jc w:val="both"/>
              <w:rPr>
                <w:iCs/>
                <w:szCs w:val="18"/>
              </w:rPr>
            </w:pPr>
            <w:r>
              <w:rPr>
                <w:iCs/>
                <w:szCs w:val="18"/>
              </w:rPr>
              <w:t xml:space="preserve">To support and ensure partners develop and maintain robust and effective policies, </w:t>
            </w:r>
            <w:proofErr w:type="gramStart"/>
            <w:r>
              <w:rPr>
                <w:iCs/>
                <w:szCs w:val="18"/>
              </w:rPr>
              <w:t>practices</w:t>
            </w:r>
            <w:proofErr w:type="gramEnd"/>
            <w:r>
              <w:rPr>
                <w:iCs/>
                <w:szCs w:val="18"/>
              </w:rPr>
              <w:t xml:space="preserve"> and procedures to safeguard children and young people against child sexual abuse. </w:t>
            </w:r>
          </w:p>
          <w:p w14:paraId="7B717B0A" w14:textId="77777777" w:rsidR="005831AB" w:rsidRDefault="005831AB" w:rsidP="00F83592">
            <w:pPr>
              <w:pStyle w:val="Content"/>
              <w:numPr>
                <w:ilvl w:val="0"/>
                <w:numId w:val="8"/>
              </w:numPr>
              <w:jc w:val="both"/>
              <w:rPr>
                <w:iCs/>
                <w:szCs w:val="18"/>
              </w:rPr>
            </w:pPr>
            <w:r>
              <w:rPr>
                <w:iCs/>
                <w:szCs w:val="18"/>
              </w:rPr>
              <w:t xml:space="preserve">To provide sufficient guidance to enable practitioners to respond confidently to the needs of children and young people who have </w:t>
            </w:r>
            <w:r w:rsidR="00EE5135">
              <w:rPr>
                <w:iCs/>
                <w:szCs w:val="18"/>
              </w:rPr>
              <w:t>experienced or</w:t>
            </w:r>
            <w:r>
              <w:rPr>
                <w:iCs/>
                <w:szCs w:val="18"/>
              </w:rPr>
              <w:t xml:space="preserve"> are experiencing sexual abuse. </w:t>
            </w:r>
          </w:p>
          <w:p w14:paraId="4B8A1C8D" w14:textId="545097DF" w:rsidR="00D01F21" w:rsidRPr="005831AB" w:rsidRDefault="0024261F" w:rsidP="00F83592">
            <w:pPr>
              <w:pStyle w:val="Content"/>
              <w:numPr>
                <w:ilvl w:val="0"/>
                <w:numId w:val="8"/>
              </w:numPr>
              <w:jc w:val="both"/>
              <w:rPr>
                <w:iCs/>
                <w:szCs w:val="18"/>
              </w:rPr>
            </w:pPr>
            <w:r>
              <w:rPr>
                <w:iCs/>
                <w:szCs w:val="18"/>
              </w:rPr>
              <w:t>To ensure that child</w:t>
            </w:r>
            <w:r w:rsidR="00162D86">
              <w:rPr>
                <w:iCs/>
                <w:szCs w:val="18"/>
              </w:rPr>
              <w:t>ren</w:t>
            </w:r>
            <w:r>
              <w:rPr>
                <w:iCs/>
                <w:szCs w:val="18"/>
              </w:rPr>
              <w:t xml:space="preserve"> and young people are supported to access the right support at the right time depending on their needs.  </w:t>
            </w:r>
          </w:p>
          <w:p w14:paraId="0C76390C" w14:textId="77777777" w:rsidR="00C562F7" w:rsidRDefault="00C562F7" w:rsidP="00F83592">
            <w:pPr>
              <w:pStyle w:val="Content"/>
              <w:jc w:val="both"/>
              <w:rPr>
                <w:iCs/>
                <w:sz w:val="36"/>
              </w:rPr>
            </w:pPr>
          </w:p>
          <w:p w14:paraId="2E774373" w14:textId="77777777" w:rsidR="00C562F7" w:rsidRDefault="005831AB" w:rsidP="00F83592">
            <w:pPr>
              <w:pStyle w:val="Content"/>
              <w:jc w:val="both"/>
              <w:rPr>
                <w:b/>
                <w:bCs/>
                <w:iCs/>
                <w:szCs w:val="18"/>
                <w:u w:val="single"/>
              </w:rPr>
            </w:pPr>
            <w:r>
              <w:rPr>
                <w:b/>
                <w:bCs/>
                <w:iCs/>
                <w:szCs w:val="18"/>
                <w:u w:val="single"/>
              </w:rPr>
              <w:t xml:space="preserve">Education, </w:t>
            </w:r>
            <w:proofErr w:type="gramStart"/>
            <w:r>
              <w:rPr>
                <w:b/>
                <w:bCs/>
                <w:iCs/>
                <w:szCs w:val="18"/>
                <w:u w:val="single"/>
              </w:rPr>
              <w:t>Training</w:t>
            </w:r>
            <w:proofErr w:type="gramEnd"/>
            <w:r>
              <w:rPr>
                <w:b/>
                <w:bCs/>
                <w:iCs/>
                <w:szCs w:val="18"/>
                <w:u w:val="single"/>
              </w:rPr>
              <w:t xml:space="preserve"> and resources: </w:t>
            </w:r>
          </w:p>
          <w:p w14:paraId="30634E32" w14:textId="77777777" w:rsidR="005831AB" w:rsidRPr="005831AB" w:rsidRDefault="005831AB" w:rsidP="00F83592">
            <w:pPr>
              <w:pStyle w:val="Content"/>
              <w:numPr>
                <w:ilvl w:val="0"/>
                <w:numId w:val="8"/>
              </w:numPr>
              <w:jc w:val="both"/>
              <w:rPr>
                <w:b/>
                <w:bCs/>
                <w:iCs/>
                <w:szCs w:val="18"/>
                <w:u w:val="single"/>
              </w:rPr>
            </w:pPr>
            <w:r>
              <w:rPr>
                <w:iCs/>
                <w:szCs w:val="18"/>
              </w:rPr>
              <w:t xml:space="preserve">To promote and support effective learning opportunities for all partners, and stakeholders, which recognise and address current and emerging child sexual abuse risks. </w:t>
            </w:r>
          </w:p>
          <w:p w14:paraId="6CBBAF93" w14:textId="77777777" w:rsidR="00D01F21" w:rsidRDefault="005831AB" w:rsidP="00F83592">
            <w:pPr>
              <w:pStyle w:val="Content"/>
              <w:numPr>
                <w:ilvl w:val="0"/>
                <w:numId w:val="8"/>
              </w:numPr>
              <w:jc w:val="both"/>
              <w:rPr>
                <w:iCs/>
                <w:szCs w:val="18"/>
              </w:rPr>
            </w:pPr>
            <w:r w:rsidRPr="005831AB">
              <w:rPr>
                <w:iCs/>
                <w:szCs w:val="18"/>
              </w:rPr>
              <w:t>To pro</w:t>
            </w:r>
            <w:r w:rsidR="00D01F21">
              <w:rPr>
                <w:iCs/>
                <w:szCs w:val="18"/>
              </w:rPr>
              <w:t>mote</w:t>
            </w:r>
            <w:r w:rsidRPr="005831AB">
              <w:rPr>
                <w:iCs/>
                <w:szCs w:val="18"/>
              </w:rPr>
              <w:t xml:space="preserve"> and support practitioners to </w:t>
            </w:r>
            <w:r>
              <w:rPr>
                <w:iCs/>
                <w:szCs w:val="18"/>
              </w:rPr>
              <w:t xml:space="preserve">have a common </w:t>
            </w:r>
            <w:r w:rsidR="00D01F21">
              <w:rPr>
                <w:iCs/>
                <w:szCs w:val="18"/>
              </w:rPr>
              <w:t xml:space="preserve">language and </w:t>
            </w:r>
            <w:r>
              <w:rPr>
                <w:iCs/>
                <w:szCs w:val="18"/>
              </w:rPr>
              <w:t xml:space="preserve">understanding of child sexual abuse and </w:t>
            </w:r>
            <w:r w:rsidRPr="005831AB">
              <w:rPr>
                <w:iCs/>
                <w:szCs w:val="18"/>
              </w:rPr>
              <w:t xml:space="preserve">respond to disclosures of sexual harm in a child-centred </w:t>
            </w:r>
            <w:r>
              <w:rPr>
                <w:iCs/>
                <w:szCs w:val="18"/>
              </w:rPr>
              <w:t xml:space="preserve">way. </w:t>
            </w:r>
          </w:p>
          <w:p w14:paraId="774B8B51" w14:textId="36163A9E" w:rsidR="0024261F" w:rsidRDefault="00D01F21" w:rsidP="00F83592">
            <w:pPr>
              <w:pStyle w:val="Content"/>
              <w:numPr>
                <w:ilvl w:val="0"/>
                <w:numId w:val="8"/>
              </w:numPr>
              <w:jc w:val="both"/>
              <w:rPr>
                <w:iCs/>
                <w:szCs w:val="18"/>
              </w:rPr>
            </w:pPr>
            <w:r>
              <w:rPr>
                <w:iCs/>
                <w:szCs w:val="18"/>
              </w:rPr>
              <w:t>To Think Family and promote confidence in practitioners responding to the needs of parents</w:t>
            </w:r>
            <w:r w:rsidR="00114336">
              <w:rPr>
                <w:iCs/>
                <w:szCs w:val="18"/>
              </w:rPr>
              <w:t xml:space="preserve"> and siblings</w:t>
            </w:r>
            <w:r>
              <w:rPr>
                <w:iCs/>
                <w:szCs w:val="18"/>
              </w:rPr>
              <w:t xml:space="preserve"> of children and young people who are being sexually abused.  </w:t>
            </w:r>
          </w:p>
          <w:p w14:paraId="282C9871" w14:textId="77777777" w:rsidR="005831AB" w:rsidRDefault="0024261F" w:rsidP="00F83592">
            <w:pPr>
              <w:pStyle w:val="Content"/>
              <w:numPr>
                <w:ilvl w:val="0"/>
                <w:numId w:val="8"/>
              </w:numPr>
              <w:jc w:val="both"/>
              <w:rPr>
                <w:iCs/>
                <w:szCs w:val="18"/>
              </w:rPr>
            </w:pPr>
            <w:r>
              <w:rPr>
                <w:iCs/>
                <w:szCs w:val="18"/>
              </w:rPr>
              <w:t xml:space="preserve">Campaigns and engagement are targeted at parents, </w:t>
            </w:r>
            <w:proofErr w:type="gramStart"/>
            <w:r>
              <w:rPr>
                <w:iCs/>
                <w:szCs w:val="18"/>
              </w:rPr>
              <w:t>carers</w:t>
            </w:r>
            <w:proofErr w:type="gramEnd"/>
            <w:r>
              <w:rPr>
                <w:iCs/>
                <w:szCs w:val="18"/>
              </w:rPr>
              <w:t xml:space="preserve"> and communities.</w:t>
            </w:r>
          </w:p>
          <w:p w14:paraId="51E0DDD3" w14:textId="77777777" w:rsidR="005831AB" w:rsidRDefault="005831AB" w:rsidP="00F83592">
            <w:pPr>
              <w:pStyle w:val="Content"/>
              <w:ind w:left="720"/>
              <w:jc w:val="both"/>
              <w:rPr>
                <w:iCs/>
                <w:szCs w:val="18"/>
              </w:rPr>
            </w:pPr>
          </w:p>
          <w:p w14:paraId="3AAAB906" w14:textId="77777777" w:rsidR="00D01F21" w:rsidRDefault="00D01F21" w:rsidP="00F83592">
            <w:pPr>
              <w:pStyle w:val="Content"/>
              <w:jc w:val="both"/>
              <w:rPr>
                <w:b/>
                <w:bCs/>
                <w:iCs/>
                <w:szCs w:val="18"/>
                <w:u w:val="single"/>
              </w:rPr>
            </w:pPr>
            <w:r>
              <w:rPr>
                <w:b/>
                <w:bCs/>
                <w:iCs/>
                <w:szCs w:val="18"/>
                <w:u w:val="single"/>
              </w:rPr>
              <w:t>Leadership and Management:</w:t>
            </w:r>
          </w:p>
          <w:p w14:paraId="4288FF0F" w14:textId="77777777" w:rsidR="00D01F21" w:rsidRDefault="0024261F" w:rsidP="00F83592">
            <w:pPr>
              <w:pStyle w:val="Content"/>
              <w:numPr>
                <w:ilvl w:val="0"/>
                <w:numId w:val="8"/>
              </w:numPr>
              <w:jc w:val="both"/>
              <w:rPr>
                <w:iCs/>
                <w:szCs w:val="18"/>
              </w:rPr>
            </w:pPr>
            <w:r>
              <w:rPr>
                <w:iCs/>
                <w:szCs w:val="18"/>
              </w:rPr>
              <w:t xml:space="preserve">To ensure that internal systems and processes allow for the early identification of child sexual abuse. </w:t>
            </w:r>
          </w:p>
          <w:p w14:paraId="1CADC129" w14:textId="77777777" w:rsidR="0024261F" w:rsidRDefault="0024261F" w:rsidP="00F83592">
            <w:pPr>
              <w:pStyle w:val="Content"/>
              <w:numPr>
                <w:ilvl w:val="0"/>
                <w:numId w:val="8"/>
              </w:numPr>
              <w:jc w:val="both"/>
              <w:rPr>
                <w:iCs/>
                <w:szCs w:val="18"/>
              </w:rPr>
            </w:pPr>
            <w:r>
              <w:rPr>
                <w:iCs/>
                <w:szCs w:val="18"/>
              </w:rPr>
              <w:t xml:space="preserve">To ensure that mechanisms are in place to contribute intelligence and data to understand the profile and prevalence of child sexual abuse in Lincolnshire. </w:t>
            </w:r>
          </w:p>
          <w:p w14:paraId="50D80C26" w14:textId="77777777" w:rsidR="0024261F" w:rsidRDefault="0024261F">
            <w:pPr>
              <w:pStyle w:val="Content"/>
              <w:numPr>
                <w:ilvl w:val="0"/>
                <w:numId w:val="8"/>
              </w:numPr>
              <w:jc w:val="both"/>
              <w:rPr>
                <w:iCs/>
                <w:szCs w:val="18"/>
              </w:rPr>
            </w:pPr>
            <w:r>
              <w:rPr>
                <w:iCs/>
                <w:szCs w:val="18"/>
              </w:rPr>
              <w:t>To ensure that supervision and oversight of staff provides a safe and reflect</w:t>
            </w:r>
            <w:r w:rsidR="0039681A">
              <w:rPr>
                <w:iCs/>
                <w:szCs w:val="18"/>
              </w:rPr>
              <w:t>ive</w:t>
            </w:r>
            <w:r>
              <w:rPr>
                <w:iCs/>
                <w:szCs w:val="18"/>
              </w:rPr>
              <w:t xml:space="preserve"> space to work to improve the outcomes for children and young people at risk of experiencing</w:t>
            </w:r>
            <w:r w:rsidR="0039681A">
              <w:rPr>
                <w:iCs/>
                <w:szCs w:val="18"/>
              </w:rPr>
              <w:t>, or who have previously</w:t>
            </w:r>
            <w:r>
              <w:rPr>
                <w:iCs/>
                <w:szCs w:val="18"/>
              </w:rPr>
              <w:t xml:space="preserve"> experienced child sexual abuse. </w:t>
            </w:r>
          </w:p>
          <w:p w14:paraId="4C471F0E" w14:textId="39977685" w:rsidR="00D03668" w:rsidRDefault="00D03668" w:rsidP="00F83592">
            <w:pPr>
              <w:pStyle w:val="Content"/>
              <w:numPr>
                <w:ilvl w:val="0"/>
                <w:numId w:val="8"/>
              </w:numPr>
              <w:jc w:val="both"/>
              <w:rPr>
                <w:iCs/>
                <w:szCs w:val="18"/>
              </w:rPr>
            </w:pPr>
            <w:r>
              <w:rPr>
                <w:iCs/>
                <w:szCs w:val="18"/>
              </w:rPr>
              <w:t xml:space="preserve">To embed quality assurance processes to ensure high standards of practice and services for children and </w:t>
            </w:r>
            <w:proofErr w:type="gramStart"/>
            <w:r>
              <w:rPr>
                <w:iCs/>
                <w:szCs w:val="18"/>
              </w:rPr>
              <w:t>families</w:t>
            </w:r>
            <w:proofErr w:type="gramEnd"/>
          </w:p>
          <w:bookmarkEnd w:id="2"/>
          <w:bookmarkEnd w:id="3"/>
          <w:p w14:paraId="0B56E7DF" w14:textId="77777777" w:rsidR="00222610" w:rsidRDefault="00222610" w:rsidP="00F83592">
            <w:pPr>
              <w:pStyle w:val="Content"/>
              <w:jc w:val="both"/>
              <w:rPr>
                <w:iCs/>
                <w:sz w:val="36"/>
              </w:rPr>
            </w:pPr>
          </w:p>
          <w:p w14:paraId="200A163A" w14:textId="77777777" w:rsidR="00222610" w:rsidRDefault="00D400D2" w:rsidP="00F83592">
            <w:pPr>
              <w:pStyle w:val="Content"/>
              <w:jc w:val="both"/>
              <w:rPr>
                <w:iCs/>
                <w:szCs w:val="28"/>
              </w:rPr>
            </w:pPr>
            <w:r>
              <w:rPr>
                <w:iCs/>
                <w:sz w:val="36"/>
              </w:rPr>
              <w:t xml:space="preserve">Key Indicators and Outcomes – how will we </w:t>
            </w:r>
            <w:r w:rsidR="007A3A83">
              <w:rPr>
                <w:iCs/>
                <w:sz w:val="36"/>
              </w:rPr>
              <w:t>k</w:t>
            </w:r>
            <w:r>
              <w:rPr>
                <w:iCs/>
                <w:sz w:val="36"/>
              </w:rPr>
              <w:t xml:space="preserve">now we have been </w:t>
            </w:r>
            <w:r w:rsidRPr="00222610">
              <w:rPr>
                <w:iCs/>
                <w:sz w:val="36"/>
                <w:szCs w:val="36"/>
              </w:rPr>
              <w:t>effective</w:t>
            </w:r>
            <w:r w:rsidR="00222610">
              <w:rPr>
                <w:iCs/>
                <w:sz w:val="36"/>
                <w:szCs w:val="36"/>
              </w:rPr>
              <w:t>?</w:t>
            </w:r>
          </w:p>
          <w:p w14:paraId="3E037C19" w14:textId="77777777" w:rsidR="00222610" w:rsidRPr="00222610" w:rsidRDefault="00222610" w:rsidP="00F83592">
            <w:pPr>
              <w:pStyle w:val="Content"/>
              <w:jc w:val="both"/>
              <w:rPr>
                <w:iCs/>
                <w:szCs w:val="28"/>
              </w:rPr>
            </w:pPr>
          </w:p>
          <w:p w14:paraId="26BC9A6F" w14:textId="77777777" w:rsidR="007A3A83" w:rsidRDefault="007A3A83" w:rsidP="00F83592">
            <w:pPr>
              <w:pStyle w:val="Content"/>
              <w:numPr>
                <w:ilvl w:val="0"/>
                <w:numId w:val="8"/>
              </w:numPr>
              <w:jc w:val="both"/>
              <w:rPr>
                <w:iCs/>
                <w:szCs w:val="28"/>
              </w:rPr>
            </w:pPr>
            <w:r w:rsidRPr="007A3A83">
              <w:rPr>
                <w:iCs/>
                <w:szCs w:val="28"/>
              </w:rPr>
              <w:t>There is a measurable increase in the early identification of children experiencing sexual abuse</w:t>
            </w:r>
            <w:r w:rsidR="00222610">
              <w:rPr>
                <w:iCs/>
                <w:szCs w:val="28"/>
              </w:rPr>
              <w:t xml:space="preserve">, including through rising reporting rates from direct disclosures. </w:t>
            </w:r>
          </w:p>
          <w:p w14:paraId="2C7D5583" w14:textId="77777777" w:rsidR="00222610" w:rsidRDefault="00222610" w:rsidP="00F83592">
            <w:pPr>
              <w:pStyle w:val="Content"/>
              <w:ind w:left="720"/>
              <w:jc w:val="both"/>
              <w:rPr>
                <w:iCs/>
                <w:szCs w:val="28"/>
              </w:rPr>
            </w:pPr>
          </w:p>
          <w:p w14:paraId="5F465D7A" w14:textId="77777777" w:rsidR="00A1516B" w:rsidRDefault="00A1516B" w:rsidP="00F83592">
            <w:pPr>
              <w:pStyle w:val="Content"/>
              <w:numPr>
                <w:ilvl w:val="0"/>
                <w:numId w:val="8"/>
              </w:numPr>
              <w:jc w:val="both"/>
              <w:rPr>
                <w:iCs/>
                <w:szCs w:val="28"/>
              </w:rPr>
            </w:pPr>
            <w:r>
              <w:rPr>
                <w:iCs/>
                <w:szCs w:val="28"/>
              </w:rPr>
              <w:t xml:space="preserve">Where child sexual abuse is an identified risk factor in an assessment, there is an increase in these children being supported through a </w:t>
            </w:r>
            <w:r w:rsidR="00222610">
              <w:rPr>
                <w:iCs/>
                <w:szCs w:val="28"/>
              </w:rPr>
              <w:t xml:space="preserve">multi-agency </w:t>
            </w:r>
            <w:proofErr w:type="gramStart"/>
            <w:r w:rsidR="00222610">
              <w:rPr>
                <w:iCs/>
                <w:szCs w:val="28"/>
              </w:rPr>
              <w:t>plan</w:t>
            </w:r>
            <w:proofErr w:type="gramEnd"/>
          </w:p>
          <w:p w14:paraId="297CF7D3" w14:textId="77777777" w:rsidR="00222610" w:rsidRDefault="00222610" w:rsidP="00F83592">
            <w:pPr>
              <w:pStyle w:val="Content"/>
              <w:jc w:val="both"/>
              <w:rPr>
                <w:iCs/>
                <w:szCs w:val="28"/>
              </w:rPr>
            </w:pPr>
          </w:p>
          <w:p w14:paraId="3A3C1FB6" w14:textId="77777777" w:rsidR="007A3A83" w:rsidRDefault="00A1516B" w:rsidP="00F83592">
            <w:pPr>
              <w:pStyle w:val="Content"/>
              <w:numPr>
                <w:ilvl w:val="0"/>
                <w:numId w:val="8"/>
              </w:numPr>
              <w:jc w:val="both"/>
              <w:rPr>
                <w:iCs/>
                <w:szCs w:val="28"/>
              </w:rPr>
            </w:pPr>
            <w:r>
              <w:rPr>
                <w:iCs/>
                <w:szCs w:val="28"/>
              </w:rPr>
              <w:t xml:space="preserve">Staff and practitioners report an increase in confidence in identifying and intervening to support children who have experienced or are experiencing sexual abuse. </w:t>
            </w:r>
          </w:p>
          <w:p w14:paraId="2F995C97" w14:textId="77777777" w:rsidR="00222610" w:rsidRDefault="00222610" w:rsidP="00F83592">
            <w:pPr>
              <w:pStyle w:val="Content"/>
              <w:jc w:val="both"/>
              <w:rPr>
                <w:iCs/>
                <w:szCs w:val="28"/>
              </w:rPr>
            </w:pPr>
          </w:p>
          <w:p w14:paraId="2981CDAC" w14:textId="77777777" w:rsidR="0039681A" w:rsidRDefault="00A1516B" w:rsidP="00F83592">
            <w:pPr>
              <w:pStyle w:val="Content"/>
              <w:numPr>
                <w:ilvl w:val="0"/>
                <w:numId w:val="8"/>
              </w:numPr>
              <w:jc w:val="both"/>
              <w:rPr>
                <w:iCs/>
                <w:szCs w:val="28"/>
              </w:rPr>
            </w:pPr>
            <w:r w:rsidRPr="0039681A">
              <w:rPr>
                <w:iCs/>
                <w:szCs w:val="28"/>
              </w:rPr>
              <w:t>Increase in appropriate referrals</w:t>
            </w:r>
            <w:r w:rsidR="0039681A" w:rsidRPr="0039681A">
              <w:rPr>
                <w:iCs/>
                <w:szCs w:val="28"/>
              </w:rPr>
              <w:t xml:space="preserve"> (including historic)</w:t>
            </w:r>
            <w:r w:rsidRPr="0039681A">
              <w:rPr>
                <w:iCs/>
                <w:szCs w:val="28"/>
              </w:rPr>
              <w:t xml:space="preserve"> to specialist services ensuring victims and their families get the right support for their needs</w:t>
            </w:r>
            <w:r w:rsidR="0039681A">
              <w:rPr>
                <w:iCs/>
                <w:szCs w:val="28"/>
              </w:rPr>
              <w:t>.</w:t>
            </w:r>
          </w:p>
          <w:p w14:paraId="73BBF787" w14:textId="77777777" w:rsidR="0039681A" w:rsidRDefault="0039681A" w:rsidP="00F83592">
            <w:pPr>
              <w:pStyle w:val="ListParagraph"/>
              <w:jc w:val="both"/>
              <w:rPr>
                <w:iCs/>
                <w:szCs w:val="28"/>
              </w:rPr>
            </w:pPr>
          </w:p>
          <w:p w14:paraId="0D13F127" w14:textId="77777777" w:rsidR="007A3A83" w:rsidRPr="0039681A" w:rsidRDefault="007A3A83" w:rsidP="00F83592">
            <w:pPr>
              <w:pStyle w:val="Content"/>
              <w:numPr>
                <w:ilvl w:val="0"/>
                <w:numId w:val="8"/>
              </w:numPr>
              <w:jc w:val="both"/>
              <w:rPr>
                <w:iCs/>
                <w:szCs w:val="28"/>
              </w:rPr>
            </w:pPr>
            <w:bookmarkStart w:id="4" w:name="_Hlk140736736"/>
            <w:r w:rsidRPr="0039681A">
              <w:rPr>
                <w:iCs/>
                <w:szCs w:val="28"/>
              </w:rPr>
              <w:t>Children and young people in contact with services report positive change and have a say in how services are delivered to them.</w:t>
            </w:r>
          </w:p>
          <w:p w14:paraId="5117296D" w14:textId="77777777" w:rsidR="00222610" w:rsidRPr="00A1516B" w:rsidRDefault="00222610" w:rsidP="00F83592">
            <w:pPr>
              <w:pStyle w:val="Content"/>
              <w:jc w:val="both"/>
              <w:rPr>
                <w:iCs/>
                <w:szCs w:val="28"/>
              </w:rPr>
            </w:pPr>
          </w:p>
          <w:p w14:paraId="009D26A6" w14:textId="77777777" w:rsidR="007A3A83" w:rsidRDefault="007A3A83" w:rsidP="00F83592">
            <w:pPr>
              <w:pStyle w:val="Content"/>
              <w:numPr>
                <w:ilvl w:val="0"/>
                <w:numId w:val="8"/>
              </w:numPr>
              <w:jc w:val="both"/>
              <w:rPr>
                <w:iCs/>
                <w:szCs w:val="28"/>
              </w:rPr>
            </w:pPr>
            <w:r w:rsidRPr="007A3A83">
              <w:rPr>
                <w:iCs/>
                <w:szCs w:val="28"/>
              </w:rPr>
              <w:t xml:space="preserve">Parents and carers in contact with services report receiving support to effect positive and lasting change in response to concerns. </w:t>
            </w:r>
          </w:p>
          <w:bookmarkEnd w:id="4"/>
          <w:p w14:paraId="27E05EEF" w14:textId="77777777" w:rsidR="00222610" w:rsidRPr="007A3A83" w:rsidRDefault="00222610" w:rsidP="00F83592">
            <w:pPr>
              <w:pStyle w:val="Content"/>
              <w:jc w:val="both"/>
              <w:rPr>
                <w:iCs/>
                <w:szCs w:val="28"/>
              </w:rPr>
            </w:pPr>
          </w:p>
          <w:p w14:paraId="65A6CC3E" w14:textId="77777777" w:rsidR="00222610" w:rsidRDefault="00222610" w:rsidP="00F83592">
            <w:pPr>
              <w:pStyle w:val="Content"/>
              <w:numPr>
                <w:ilvl w:val="0"/>
                <w:numId w:val="8"/>
              </w:numPr>
              <w:jc w:val="both"/>
              <w:rPr>
                <w:iCs/>
                <w:szCs w:val="28"/>
              </w:rPr>
            </w:pPr>
            <w:r>
              <w:rPr>
                <w:iCs/>
                <w:szCs w:val="28"/>
              </w:rPr>
              <w:t xml:space="preserve">There </w:t>
            </w:r>
            <w:r w:rsidR="0039681A">
              <w:rPr>
                <w:iCs/>
                <w:szCs w:val="28"/>
              </w:rPr>
              <w:t>is</w:t>
            </w:r>
            <w:r>
              <w:rPr>
                <w:iCs/>
                <w:szCs w:val="28"/>
              </w:rPr>
              <w:t xml:space="preserve"> an increase in the effective use of Sexual Harm Prevention Orders, Sexual Risk Orders and Child Abduction </w:t>
            </w:r>
            <w:r w:rsidR="0039681A">
              <w:rPr>
                <w:iCs/>
                <w:szCs w:val="28"/>
              </w:rPr>
              <w:t xml:space="preserve">Warning </w:t>
            </w:r>
            <w:r>
              <w:rPr>
                <w:iCs/>
                <w:szCs w:val="28"/>
              </w:rPr>
              <w:t xml:space="preserve">Notices.  </w:t>
            </w:r>
          </w:p>
          <w:p w14:paraId="4AF64E90" w14:textId="77777777" w:rsidR="00222610" w:rsidRDefault="00222610" w:rsidP="00F83592">
            <w:pPr>
              <w:pStyle w:val="Content"/>
              <w:jc w:val="both"/>
              <w:rPr>
                <w:iCs/>
                <w:szCs w:val="28"/>
              </w:rPr>
            </w:pPr>
          </w:p>
          <w:p w14:paraId="6630B8FC" w14:textId="77777777" w:rsidR="007A3A83" w:rsidRPr="00222610" w:rsidRDefault="00222610" w:rsidP="00F83592">
            <w:pPr>
              <w:pStyle w:val="Content"/>
              <w:numPr>
                <w:ilvl w:val="0"/>
                <w:numId w:val="8"/>
              </w:numPr>
              <w:jc w:val="both"/>
              <w:rPr>
                <w:iCs/>
                <w:szCs w:val="28"/>
              </w:rPr>
            </w:pPr>
            <w:r>
              <w:rPr>
                <w:iCs/>
                <w:szCs w:val="28"/>
              </w:rPr>
              <w:t xml:space="preserve">There </w:t>
            </w:r>
            <w:r w:rsidR="0039681A">
              <w:rPr>
                <w:iCs/>
                <w:szCs w:val="28"/>
              </w:rPr>
              <w:t>is</w:t>
            </w:r>
            <w:r>
              <w:rPr>
                <w:iCs/>
                <w:szCs w:val="28"/>
              </w:rPr>
              <w:t xml:space="preserve"> an increase in the number of effective child sexual abuse trials and positive outcomes to reported crimes. </w:t>
            </w:r>
          </w:p>
        </w:tc>
      </w:tr>
    </w:tbl>
    <w:p w14:paraId="000CB8CA" w14:textId="77777777" w:rsidR="0087605E" w:rsidRPr="00D70D02" w:rsidRDefault="0087605E" w:rsidP="00F83592">
      <w:pPr>
        <w:jc w:val="both"/>
      </w:pPr>
    </w:p>
    <w:sectPr w:rsidR="0087605E" w:rsidRPr="00D70D02" w:rsidSect="00DF027C">
      <w:headerReference w:type="default" r:id="rId10"/>
      <w:footerReference w:type="default" r:id="rId11"/>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AFFB" w14:textId="77777777" w:rsidR="00D60887" w:rsidRDefault="00D60887">
      <w:r>
        <w:separator/>
      </w:r>
    </w:p>
    <w:p w14:paraId="35890740" w14:textId="77777777" w:rsidR="00D60887" w:rsidRDefault="00D60887"/>
  </w:endnote>
  <w:endnote w:type="continuationSeparator" w:id="0">
    <w:p w14:paraId="33208BA2" w14:textId="77777777" w:rsidR="00D60887" w:rsidRDefault="00D60887">
      <w:r>
        <w:continuationSeparator/>
      </w:r>
    </w:p>
    <w:p w14:paraId="02998638" w14:textId="77777777" w:rsidR="00D60887" w:rsidRDefault="00D60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748919"/>
      <w:docPartObj>
        <w:docPartGallery w:val="Page Numbers (Bottom of Page)"/>
        <w:docPartUnique/>
      </w:docPartObj>
    </w:sdtPr>
    <w:sdtEndPr>
      <w:rPr>
        <w:noProof/>
      </w:rPr>
    </w:sdtEndPr>
    <w:sdtContent>
      <w:p w14:paraId="7BCF3189" w14:textId="22B2C396" w:rsidR="00DF027C" w:rsidRDefault="00DF027C">
        <w:pPr>
          <w:pStyle w:val="Footer"/>
          <w:jc w:val="center"/>
        </w:pPr>
        <w:r>
          <w:fldChar w:fldCharType="begin"/>
        </w:r>
        <w:r>
          <w:instrText xml:space="preserve"> PAGE   \* MERGEFORMAT </w:instrText>
        </w:r>
        <w:r>
          <w:fldChar w:fldCharType="separate"/>
        </w:r>
        <w:r w:rsidR="009A101A">
          <w:rPr>
            <w:noProof/>
          </w:rPr>
          <w:t>1</w:t>
        </w:r>
        <w:r>
          <w:rPr>
            <w:noProof/>
          </w:rPr>
          <w:fldChar w:fldCharType="end"/>
        </w:r>
      </w:p>
    </w:sdtContent>
  </w:sdt>
  <w:p w14:paraId="56AC4443" w14:textId="77777777" w:rsidR="00DF027C" w:rsidRDefault="00DF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0569" w14:textId="77777777" w:rsidR="00D60887" w:rsidRDefault="00D60887">
      <w:r>
        <w:separator/>
      </w:r>
    </w:p>
    <w:p w14:paraId="134D7E97" w14:textId="77777777" w:rsidR="00D60887" w:rsidRDefault="00D60887"/>
  </w:footnote>
  <w:footnote w:type="continuationSeparator" w:id="0">
    <w:p w14:paraId="154AC04C" w14:textId="77777777" w:rsidR="00D60887" w:rsidRDefault="00D60887">
      <w:r>
        <w:continuationSeparator/>
      </w:r>
    </w:p>
    <w:p w14:paraId="6FBFCE64" w14:textId="77777777" w:rsidR="00D60887" w:rsidRDefault="00D60887"/>
  </w:footnote>
  <w:footnote w:id="1">
    <w:p w14:paraId="77183522" w14:textId="064D73D4" w:rsidR="0070502F" w:rsidRPr="0070502F" w:rsidRDefault="0070502F">
      <w:pPr>
        <w:pStyle w:val="FootnoteText"/>
        <w:rPr>
          <w:lang w:val="en-US"/>
        </w:rPr>
      </w:pPr>
      <w:r>
        <w:rPr>
          <w:rStyle w:val="FootnoteReference"/>
        </w:rPr>
        <w:footnoteRef/>
      </w:r>
      <w:r>
        <w:t xml:space="preserve"> </w:t>
      </w:r>
      <w:r w:rsidRPr="0070502F">
        <w:t xml:space="preserve">  REIGN is a collective of adult survivors of child sexual abuse and exploitation from the UK.  </w:t>
      </w:r>
      <w:hyperlink r:id="rId1" w:history="1">
        <w:r w:rsidRPr="000146D3">
          <w:rPr>
            <w:rStyle w:val="Hyperlink"/>
          </w:rPr>
          <w:t>https://www.reigncollective.org.uk/</w:t>
        </w:r>
      </w:hyperlink>
      <w:r>
        <w:t xml:space="preserve"> </w:t>
      </w:r>
    </w:p>
  </w:footnote>
  <w:footnote w:id="2">
    <w:p w14:paraId="12773364" w14:textId="3FA44523" w:rsidR="00270F2B" w:rsidRPr="00112938" w:rsidRDefault="00270F2B">
      <w:pPr>
        <w:pStyle w:val="FootnoteText"/>
        <w:rPr>
          <w:color w:val="3592CF" w:themeColor="hyperlink"/>
          <w:u w:val="single"/>
        </w:rPr>
      </w:pPr>
      <w:r>
        <w:rPr>
          <w:rStyle w:val="FootnoteReference"/>
        </w:rPr>
        <w:footnoteRef/>
      </w:r>
      <w:r>
        <w:t xml:space="preserve"> </w:t>
      </w:r>
      <w:r w:rsidR="005955D2">
        <w:rPr>
          <w:rStyle w:val="Hyperlink"/>
        </w:rPr>
        <w:t xml:space="preserve"> </w:t>
      </w:r>
      <w:hyperlink r:id="rId2" w:history="1">
        <w:r w:rsidR="001D1E57">
          <w:rPr>
            <w:rStyle w:val="Hyperlink"/>
          </w:rPr>
          <w:t>Child sexual abuse in England and Wales - Office for National Statistics (ons.gov.uk)</w:t>
        </w:r>
      </w:hyperlink>
      <w:r w:rsidR="001D1E57">
        <w:rPr>
          <w:color w:val="3592CF" w:themeColor="hyperlink"/>
          <w:u w:val="single"/>
        </w:rPr>
        <w:t xml:space="preserve">; </w:t>
      </w:r>
      <w:hyperlink r:id="rId3" w:history="1">
        <w:r w:rsidR="00C07533">
          <w:rPr>
            <w:rStyle w:val="Hyperlink"/>
          </w:rPr>
          <w:t>Protecting children from harm | Children's Commissioner for England (childrenscommissioner.gov.uk)</w:t>
        </w:r>
      </w:hyperlink>
      <w:r w:rsidR="00C07533">
        <w:t xml:space="preserve">; </w:t>
      </w:r>
      <w:hyperlink r:id="rId4" w:history="1">
        <w:r w:rsidR="00C07533">
          <w:rPr>
            <w:rStyle w:val="Hyperlink"/>
          </w:rPr>
          <w:t>IWF Annual Report 2019 (yumpu.com)</w:t>
        </w:r>
      </w:hyperlink>
    </w:p>
  </w:footnote>
  <w:footnote w:id="3">
    <w:p w14:paraId="561A2F13" w14:textId="6D3648E1" w:rsidR="00112938" w:rsidRPr="00112938" w:rsidRDefault="00112938">
      <w:pPr>
        <w:pStyle w:val="FootnoteText"/>
        <w:rPr>
          <w:lang w:val="en-US"/>
        </w:rPr>
      </w:pPr>
      <w:r>
        <w:rPr>
          <w:rStyle w:val="FootnoteReference"/>
        </w:rPr>
        <w:footnoteRef/>
      </w:r>
      <w:r>
        <w:t xml:space="preserve"> Includes incidents prior to residency in a children’s care </w:t>
      </w:r>
      <w:proofErr w:type="gramStart"/>
      <w:r w:rsidR="00C07533">
        <w:t>homes</w:t>
      </w:r>
      <w:proofErr w:type="gramEnd"/>
    </w:p>
  </w:footnote>
  <w:footnote w:id="4">
    <w:p w14:paraId="2E2657A8" w14:textId="34EFB7AF" w:rsidR="00D03668" w:rsidRPr="00F83592" w:rsidRDefault="00D03668">
      <w:pPr>
        <w:pStyle w:val="FootnoteText"/>
        <w:rPr>
          <w:lang w:val="en-US"/>
        </w:rPr>
      </w:pPr>
      <w:r>
        <w:rPr>
          <w:rStyle w:val="FootnoteReference"/>
        </w:rPr>
        <w:footnoteRef/>
      </w:r>
      <w:r>
        <w:t xml:space="preserve"> </w:t>
      </w:r>
      <w:r>
        <w:rPr>
          <w:lang w:val="en-US"/>
        </w:rPr>
        <w:t>Data will be updated annually to capture the most recent recorded prevalence.</w:t>
      </w:r>
    </w:p>
  </w:footnote>
  <w:footnote w:id="5">
    <w:p w14:paraId="01FB421F" w14:textId="208C2814" w:rsidR="008C1684" w:rsidRPr="00F83592" w:rsidRDefault="008C1684" w:rsidP="00D6180B">
      <w:pPr>
        <w:pStyle w:val="FootnoteText"/>
        <w:rPr>
          <w:lang w:val="en-US"/>
        </w:rPr>
      </w:pPr>
      <w:r>
        <w:rPr>
          <w:rStyle w:val="FootnoteReference"/>
        </w:rPr>
        <w:footnoteRef/>
      </w:r>
      <w:r>
        <w:t xml:space="preserve"> </w:t>
      </w:r>
      <w:r>
        <w:rPr>
          <w:lang w:val="en-US"/>
        </w:rPr>
        <w:t>Police</w:t>
      </w:r>
      <w:r w:rsidR="00112938">
        <w:rPr>
          <w:lang w:val="en-US"/>
        </w:rPr>
        <w:t xml:space="preserve"> (positive)</w:t>
      </w:r>
      <w:r>
        <w:rPr>
          <w:lang w:val="en-US"/>
        </w:rPr>
        <w:t xml:space="preserve"> Outcomes 1 – 8 – inc. Charged, summonsed, Cautions, Community Resolution</w:t>
      </w:r>
    </w:p>
  </w:footnote>
  <w:footnote w:id="6">
    <w:p w14:paraId="1F245AFB" w14:textId="3BF33194" w:rsidR="008C1684" w:rsidRPr="00F83592" w:rsidRDefault="008C1684">
      <w:pPr>
        <w:pStyle w:val="FootnoteText"/>
        <w:rPr>
          <w:lang w:val="en-US"/>
        </w:rPr>
      </w:pPr>
      <w:r>
        <w:rPr>
          <w:rStyle w:val="FootnoteReference"/>
        </w:rPr>
        <w:footnoteRef/>
      </w:r>
      <w:r>
        <w:t xml:space="preserve"> </w:t>
      </w:r>
      <w:r w:rsidR="00112938">
        <w:rPr>
          <w:lang w:val="en-US"/>
        </w:rPr>
        <w:t xml:space="preserve">Police (negative) Outcomes 9-21 – inc. victim declines, evidential difficulties, withdrawn, no suspect identified. </w:t>
      </w:r>
    </w:p>
  </w:footnote>
  <w:footnote w:id="7">
    <w:p w14:paraId="50C3201C" w14:textId="77777777" w:rsidR="008C1684" w:rsidRPr="00F83592" w:rsidRDefault="008C1684">
      <w:pPr>
        <w:pStyle w:val="FootnoteText"/>
        <w:rPr>
          <w:lang w:val="en-US"/>
        </w:rPr>
      </w:pPr>
      <w:r>
        <w:rPr>
          <w:rStyle w:val="FootnoteReference"/>
        </w:rPr>
        <w:footnoteRef/>
      </w:r>
      <w:r>
        <w:t xml:space="preserve"> </w:t>
      </w:r>
      <w:r>
        <w:rPr>
          <w:lang w:val="en-US"/>
        </w:rPr>
        <w:t xml:space="preserve">Calculated on the hypothesis that the unresolved cases will be concluded with a positive </w:t>
      </w:r>
      <w:proofErr w:type="gramStart"/>
      <w:r>
        <w:rPr>
          <w:lang w:val="en-US"/>
        </w:rPr>
        <w:t>outcome</w:t>
      </w:r>
      <w:proofErr w:type="gramEnd"/>
    </w:p>
  </w:footnote>
  <w:footnote w:id="8">
    <w:p w14:paraId="68B3A33E" w14:textId="77777777" w:rsidR="007E4DE7" w:rsidRPr="00F83592" w:rsidRDefault="007E4DE7">
      <w:pPr>
        <w:pStyle w:val="FootnoteText"/>
        <w:rPr>
          <w:lang w:val="en-US"/>
        </w:rPr>
      </w:pPr>
      <w:r>
        <w:rPr>
          <w:rStyle w:val="FootnoteReference"/>
        </w:rPr>
        <w:footnoteRef/>
      </w:r>
      <w:r>
        <w:t xml:space="preserve"> </w:t>
      </w:r>
      <w:r>
        <w:rPr>
          <w:lang w:val="en-US"/>
        </w:rPr>
        <w:t>East Midlands Children and Young People Sexual Assault Service</w:t>
      </w:r>
    </w:p>
  </w:footnote>
  <w:footnote w:id="9">
    <w:p w14:paraId="5C64ED83" w14:textId="0E8FB4F8" w:rsidR="00114336" w:rsidRPr="00114336" w:rsidRDefault="00114336">
      <w:pPr>
        <w:pStyle w:val="FootnoteText"/>
        <w:rPr>
          <w:lang w:val="en-US"/>
        </w:rPr>
      </w:pPr>
      <w:r>
        <w:rPr>
          <w:rStyle w:val="FootnoteReference"/>
        </w:rPr>
        <w:footnoteRef/>
      </w:r>
      <w:r>
        <w:t xml:space="preserve"> </w:t>
      </w:r>
      <w:r>
        <w:rPr>
          <w:lang w:val="en-US"/>
        </w:rPr>
        <w:t xml:space="preserve">The Castle Service can accept self-referrals, although it is acknowledged these are quite rare. </w:t>
      </w:r>
    </w:p>
  </w:footnote>
  <w:footnote w:id="10">
    <w:p w14:paraId="30CE7E5B" w14:textId="77777777" w:rsidR="00F80617" w:rsidRPr="00F80617" w:rsidRDefault="00F80617" w:rsidP="00F80617">
      <w:pPr>
        <w:pStyle w:val="FootnoteText"/>
        <w:rPr>
          <w:iCs/>
        </w:rPr>
      </w:pPr>
      <w:r>
        <w:rPr>
          <w:rStyle w:val="FootnoteReference"/>
        </w:rPr>
        <w:footnoteRef/>
      </w:r>
      <w:r>
        <w:t xml:space="preserve"> </w:t>
      </w:r>
      <w:r w:rsidRPr="00F80617">
        <w:rPr>
          <w:iCs/>
        </w:rPr>
        <w:t xml:space="preserve">Adapted from Tackling Child Sexual Abuse Strategy 2021 HM Government </w:t>
      </w:r>
    </w:p>
    <w:p w14:paraId="7C74E98B" w14:textId="7CD23243" w:rsidR="00F80617" w:rsidRPr="00F80617" w:rsidRDefault="00F8061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D077E9" w14:paraId="1D5F323C" w14:textId="77777777" w:rsidTr="00D077E9">
      <w:trPr>
        <w:trHeight w:val="978"/>
      </w:trPr>
      <w:tc>
        <w:tcPr>
          <w:tcW w:w="9990" w:type="dxa"/>
          <w:tcBorders>
            <w:top w:val="nil"/>
            <w:left w:val="nil"/>
            <w:bottom w:val="single" w:sz="36" w:space="0" w:color="34ABA2" w:themeColor="accent3"/>
            <w:right w:val="nil"/>
          </w:tcBorders>
        </w:tcPr>
        <w:p w14:paraId="48BD3320" w14:textId="77777777" w:rsidR="00D077E9" w:rsidRDefault="00D077E9">
          <w:pPr>
            <w:pStyle w:val="Header"/>
          </w:pPr>
        </w:p>
      </w:tc>
    </w:tr>
  </w:tbl>
  <w:p w14:paraId="6816F8F1" w14:textId="77777777" w:rsidR="00D077E9" w:rsidRDefault="00D077E9"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BAB"/>
    <w:multiLevelType w:val="hybridMultilevel"/>
    <w:tmpl w:val="59AC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20BAC"/>
    <w:multiLevelType w:val="hybridMultilevel"/>
    <w:tmpl w:val="C932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346AF"/>
    <w:multiLevelType w:val="hybridMultilevel"/>
    <w:tmpl w:val="ADFE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84348"/>
    <w:multiLevelType w:val="hybridMultilevel"/>
    <w:tmpl w:val="A64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92A5F"/>
    <w:multiLevelType w:val="hybridMultilevel"/>
    <w:tmpl w:val="8022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42E4A"/>
    <w:multiLevelType w:val="hybridMultilevel"/>
    <w:tmpl w:val="BB2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84E6C"/>
    <w:multiLevelType w:val="hybridMultilevel"/>
    <w:tmpl w:val="A8BA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4233D"/>
    <w:multiLevelType w:val="hybridMultilevel"/>
    <w:tmpl w:val="4B34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5688B"/>
    <w:multiLevelType w:val="hybridMultilevel"/>
    <w:tmpl w:val="ECBA513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6D8F5603"/>
    <w:multiLevelType w:val="hybridMultilevel"/>
    <w:tmpl w:val="E15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C418D"/>
    <w:multiLevelType w:val="hybridMultilevel"/>
    <w:tmpl w:val="1CF2F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0C5F54"/>
    <w:multiLevelType w:val="hybridMultilevel"/>
    <w:tmpl w:val="D822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366322">
    <w:abstractNumId w:val="1"/>
  </w:num>
  <w:num w:numId="2" w16cid:durableId="106387906">
    <w:abstractNumId w:val="4"/>
  </w:num>
  <w:num w:numId="3" w16cid:durableId="519202159">
    <w:abstractNumId w:val="5"/>
  </w:num>
  <w:num w:numId="4" w16cid:durableId="1184050511">
    <w:abstractNumId w:val="7"/>
  </w:num>
  <w:num w:numId="5" w16cid:durableId="449781764">
    <w:abstractNumId w:val="9"/>
  </w:num>
  <w:num w:numId="6" w16cid:durableId="344213731">
    <w:abstractNumId w:val="3"/>
  </w:num>
  <w:num w:numId="7" w16cid:durableId="52586945">
    <w:abstractNumId w:val="6"/>
  </w:num>
  <w:num w:numId="8" w16cid:durableId="798375941">
    <w:abstractNumId w:val="2"/>
  </w:num>
  <w:num w:numId="9" w16cid:durableId="14691863">
    <w:abstractNumId w:val="10"/>
  </w:num>
  <w:num w:numId="10" w16cid:durableId="1882474290">
    <w:abstractNumId w:val="11"/>
  </w:num>
  <w:num w:numId="11" w16cid:durableId="1506089625">
    <w:abstractNumId w:val="8"/>
  </w:num>
  <w:num w:numId="12" w16cid:durableId="162812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D2"/>
    <w:rsid w:val="00007879"/>
    <w:rsid w:val="00014271"/>
    <w:rsid w:val="0002482E"/>
    <w:rsid w:val="0004231A"/>
    <w:rsid w:val="00050324"/>
    <w:rsid w:val="0009587F"/>
    <w:rsid w:val="000A0150"/>
    <w:rsid w:val="000A7432"/>
    <w:rsid w:val="000D6E33"/>
    <w:rsid w:val="000E63C9"/>
    <w:rsid w:val="000F773B"/>
    <w:rsid w:val="00101888"/>
    <w:rsid w:val="00112938"/>
    <w:rsid w:val="00114336"/>
    <w:rsid w:val="00130E9D"/>
    <w:rsid w:val="00144E11"/>
    <w:rsid w:val="00150A6D"/>
    <w:rsid w:val="00162D86"/>
    <w:rsid w:val="00185B35"/>
    <w:rsid w:val="00190FC1"/>
    <w:rsid w:val="001B0683"/>
    <w:rsid w:val="001B0ECC"/>
    <w:rsid w:val="001D1E57"/>
    <w:rsid w:val="001F2BC8"/>
    <w:rsid w:val="001F5F6B"/>
    <w:rsid w:val="0022071D"/>
    <w:rsid w:val="00222610"/>
    <w:rsid w:val="002412B5"/>
    <w:rsid w:val="0024261F"/>
    <w:rsid w:val="00243EBC"/>
    <w:rsid w:val="00246A35"/>
    <w:rsid w:val="00267A4D"/>
    <w:rsid w:val="00270926"/>
    <w:rsid w:val="00270F2B"/>
    <w:rsid w:val="00282CC9"/>
    <w:rsid w:val="00284348"/>
    <w:rsid w:val="002A0E68"/>
    <w:rsid w:val="002D1378"/>
    <w:rsid w:val="002E2226"/>
    <w:rsid w:val="002F51F5"/>
    <w:rsid w:val="0030331B"/>
    <w:rsid w:val="00312137"/>
    <w:rsid w:val="003276DC"/>
    <w:rsid w:val="00330359"/>
    <w:rsid w:val="0033762F"/>
    <w:rsid w:val="00366C7E"/>
    <w:rsid w:val="00375B2C"/>
    <w:rsid w:val="00377C8B"/>
    <w:rsid w:val="00384EA3"/>
    <w:rsid w:val="0039681A"/>
    <w:rsid w:val="003971C8"/>
    <w:rsid w:val="003A39A1"/>
    <w:rsid w:val="003A74FA"/>
    <w:rsid w:val="003C2191"/>
    <w:rsid w:val="003D3863"/>
    <w:rsid w:val="004110DE"/>
    <w:rsid w:val="0044085A"/>
    <w:rsid w:val="00460C8D"/>
    <w:rsid w:val="00485A21"/>
    <w:rsid w:val="004B21A5"/>
    <w:rsid w:val="004C24C0"/>
    <w:rsid w:val="004C71E1"/>
    <w:rsid w:val="005037F0"/>
    <w:rsid w:val="00505595"/>
    <w:rsid w:val="00516A86"/>
    <w:rsid w:val="00517D44"/>
    <w:rsid w:val="0052033B"/>
    <w:rsid w:val="00522E09"/>
    <w:rsid w:val="005275F6"/>
    <w:rsid w:val="00533D73"/>
    <w:rsid w:val="00536B66"/>
    <w:rsid w:val="00542EBF"/>
    <w:rsid w:val="00543564"/>
    <w:rsid w:val="00545B7A"/>
    <w:rsid w:val="005464BA"/>
    <w:rsid w:val="00572102"/>
    <w:rsid w:val="005831AB"/>
    <w:rsid w:val="00585B3E"/>
    <w:rsid w:val="005955D2"/>
    <w:rsid w:val="00596C47"/>
    <w:rsid w:val="00597F56"/>
    <w:rsid w:val="005A2736"/>
    <w:rsid w:val="005F1BB0"/>
    <w:rsid w:val="00600E6B"/>
    <w:rsid w:val="006105B4"/>
    <w:rsid w:val="00617497"/>
    <w:rsid w:val="00634741"/>
    <w:rsid w:val="00650D18"/>
    <w:rsid w:val="00656C4D"/>
    <w:rsid w:val="00667A35"/>
    <w:rsid w:val="006813CB"/>
    <w:rsid w:val="00690628"/>
    <w:rsid w:val="006A7322"/>
    <w:rsid w:val="006B215A"/>
    <w:rsid w:val="006C71D5"/>
    <w:rsid w:val="006E5716"/>
    <w:rsid w:val="006F17EC"/>
    <w:rsid w:val="006F2FF2"/>
    <w:rsid w:val="00704A61"/>
    <w:rsid w:val="0070502F"/>
    <w:rsid w:val="007302B3"/>
    <w:rsid w:val="00730733"/>
    <w:rsid w:val="00730E3A"/>
    <w:rsid w:val="00736AAF"/>
    <w:rsid w:val="00762770"/>
    <w:rsid w:val="00765B2A"/>
    <w:rsid w:val="007758EF"/>
    <w:rsid w:val="00783A34"/>
    <w:rsid w:val="007A3A83"/>
    <w:rsid w:val="007C28D6"/>
    <w:rsid w:val="007C59B3"/>
    <w:rsid w:val="007C6B52"/>
    <w:rsid w:val="007D07E4"/>
    <w:rsid w:val="007D16C5"/>
    <w:rsid w:val="007E4DE7"/>
    <w:rsid w:val="007E6AB1"/>
    <w:rsid w:val="0082656E"/>
    <w:rsid w:val="00830896"/>
    <w:rsid w:val="00847ABD"/>
    <w:rsid w:val="00862FE4"/>
    <w:rsid w:val="0086389A"/>
    <w:rsid w:val="008736DB"/>
    <w:rsid w:val="0087605E"/>
    <w:rsid w:val="008A3510"/>
    <w:rsid w:val="008A6B11"/>
    <w:rsid w:val="008B1FEE"/>
    <w:rsid w:val="008C1684"/>
    <w:rsid w:val="008C1B7E"/>
    <w:rsid w:val="00901D43"/>
    <w:rsid w:val="00903C32"/>
    <w:rsid w:val="00915D08"/>
    <w:rsid w:val="00916B16"/>
    <w:rsid w:val="009173B9"/>
    <w:rsid w:val="00925FD9"/>
    <w:rsid w:val="0093335D"/>
    <w:rsid w:val="0093613E"/>
    <w:rsid w:val="00943026"/>
    <w:rsid w:val="00965CD4"/>
    <w:rsid w:val="00966B81"/>
    <w:rsid w:val="00970CFC"/>
    <w:rsid w:val="009A101A"/>
    <w:rsid w:val="009C167D"/>
    <w:rsid w:val="009C7720"/>
    <w:rsid w:val="009E5EA1"/>
    <w:rsid w:val="00A02DDD"/>
    <w:rsid w:val="00A1516B"/>
    <w:rsid w:val="00A23AFA"/>
    <w:rsid w:val="00A23F23"/>
    <w:rsid w:val="00A31B3E"/>
    <w:rsid w:val="00A32DAC"/>
    <w:rsid w:val="00A532F3"/>
    <w:rsid w:val="00A5423B"/>
    <w:rsid w:val="00A635B2"/>
    <w:rsid w:val="00A64FA9"/>
    <w:rsid w:val="00A774AD"/>
    <w:rsid w:val="00A80871"/>
    <w:rsid w:val="00A82737"/>
    <w:rsid w:val="00A8489E"/>
    <w:rsid w:val="00A8782A"/>
    <w:rsid w:val="00A90674"/>
    <w:rsid w:val="00A94521"/>
    <w:rsid w:val="00AC29F3"/>
    <w:rsid w:val="00B000D7"/>
    <w:rsid w:val="00B231E5"/>
    <w:rsid w:val="00B33815"/>
    <w:rsid w:val="00B3494F"/>
    <w:rsid w:val="00B43303"/>
    <w:rsid w:val="00B64055"/>
    <w:rsid w:val="00B872DD"/>
    <w:rsid w:val="00B97D94"/>
    <w:rsid w:val="00BF2A8B"/>
    <w:rsid w:val="00BF57FE"/>
    <w:rsid w:val="00C02B87"/>
    <w:rsid w:val="00C0568F"/>
    <w:rsid w:val="00C07533"/>
    <w:rsid w:val="00C1631B"/>
    <w:rsid w:val="00C22C94"/>
    <w:rsid w:val="00C268D1"/>
    <w:rsid w:val="00C4086D"/>
    <w:rsid w:val="00C519C9"/>
    <w:rsid w:val="00C562F7"/>
    <w:rsid w:val="00C82212"/>
    <w:rsid w:val="00C91F4D"/>
    <w:rsid w:val="00CA1896"/>
    <w:rsid w:val="00CA5B96"/>
    <w:rsid w:val="00CB5B28"/>
    <w:rsid w:val="00CF5371"/>
    <w:rsid w:val="00D01F21"/>
    <w:rsid w:val="00D0323A"/>
    <w:rsid w:val="00D03668"/>
    <w:rsid w:val="00D0559F"/>
    <w:rsid w:val="00D077E9"/>
    <w:rsid w:val="00D400D2"/>
    <w:rsid w:val="00D415BC"/>
    <w:rsid w:val="00D42CB7"/>
    <w:rsid w:val="00D5413D"/>
    <w:rsid w:val="00D570A9"/>
    <w:rsid w:val="00D57308"/>
    <w:rsid w:val="00D579F5"/>
    <w:rsid w:val="00D60887"/>
    <w:rsid w:val="00D6180B"/>
    <w:rsid w:val="00D62483"/>
    <w:rsid w:val="00D70D02"/>
    <w:rsid w:val="00D746D6"/>
    <w:rsid w:val="00D770C7"/>
    <w:rsid w:val="00D86945"/>
    <w:rsid w:val="00D90290"/>
    <w:rsid w:val="00DA250A"/>
    <w:rsid w:val="00DC7F99"/>
    <w:rsid w:val="00DD152F"/>
    <w:rsid w:val="00DD5401"/>
    <w:rsid w:val="00DE213F"/>
    <w:rsid w:val="00DF027C"/>
    <w:rsid w:val="00E00A32"/>
    <w:rsid w:val="00E0376D"/>
    <w:rsid w:val="00E14A42"/>
    <w:rsid w:val="00E22ACD"/>
    <w:rsid w:val="00E34C21"/>
    <w:rsid w:val="00E620B0"/>
    <w:rsid w:val="00E72AF1"/>
    <w:rsid w:val="00E81B40"/>
    <w:rsid w:val="00EE5135"/>
    <w:rsid w:val="00EF4E4F"/>
    <w:rsid w:val="00EF555B"/>
    <w:rsid w:val="00EF7322"/>
    <w:rsid w:val="00F027BB"/>
    <w:rsid w:val="00F02CE3"/>
    <w:rsid w:val="00F11DCF"/>
    <w:rsid w:val="00F162EA"/>
    <w:rsid w:val="00F33561"/>
    <w:rsid w:val="00F52D27"/>
    <w:rsid w:val="00F65D21"/>
    <w:rsid w:val="00F80617"/>
    <w:rsid w:val="00F83527"/>
    <w:rsid w:val="00F83592"/>
    <w:rsid w:val="00F8786A"/>
    <w:rsid w:val="00FC3250"/>
    <w:rsid w:val="00FD583F"/>
    <w:rsid w:val="00FD7488"/>
    <w:rsid w:val="00FF120E"/>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ABFA"/>
  <w15:docId w15:val="{86B46520-DCE7-4156-B31E-41DC6ED9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FootnoteText">
    <w:name w:val="footnote text"/>
    <w:basedOn w:val="Normal"/>
    <w:link w:val="FootnoteTextChar"/>
    <w:uiPriority w:val="99"/>
    <w:semiHidden/>
    <w:unhideWhenUsed/>
    <w:rsid w:val="00270F2B"/>
    <w:pPr>
      <w:spacing w:line="240" w:lineRule="auto"/>
    </w:pPr>
    <w:rPr>
      <w:sz w:val="20"/>
      <w:szCs w:val="20"/>
    </w:rPr>
  </w:style>
  <w:style w:type="character" w:customStyle="1" w:styleId="FootnoteTextChar">
    <w:name w:val="Footnote Text Char"/>
    <w:basedOn w:val="DefaultParagraphFont"/>
    <w:link w:val="FootnoteText"/>
    <w:uiPriority w:val="99"/>
    <w:semiHidden/>
    <w:rsid w:val="00270F2B"/>
    <w:rPr>
      <w:rFonts w:eastAsiaTheme="minorEastAsia"/>
      <w:b/>
      <w:color w:val="082A75" w:themeColor="text2"/>
      <w:sz w:val="20"/>
      <w:szCs w:val="20"/>
    </w:rPr>
  </w:style>
  <w:style w:type="character" w:styleId="FootnoteReference">
    <w:name w:val="footnote reference"/>
    <w:basedOn w:val="DefaultParagraphFont"/>
    <w:uiPriority w:val="99"/>
    <w:semiHidden/>
    <w:unhideWhenUsed/>
    <w:rsid w:val="00270F2B"/>
    <w:rPr>
      <w:vertAlign w:val="superscript"/>
    </w:rPr>
  </w:style>
  <w:style w:type="character" w:styleId="Hyperlink">
    <w:name w:val="Hyperlink"/>
    <w:basedOn w:val="DefaultParagraphFont"/>
    <w:uiPriority w:val="99"/>
    <w:unhideWhenUsed/>
    <w:rsid w:val="00270F2B"/>
    <w:rPr>
      <w:color w:val="3592CF" w:themeColor="hyperlink"/>
      <w:u w:val="single"/>
    </w:rPr>
  </w:style>
  <w:style w:type="character" w:customStyle="1" w:styleId="UnresolvedMention1">
    <w:name w:val="Unresolved Mention1"/>
    <w:basedOn w:val="DefaultParagraphFont"/>
    <w:uiPriority w:val="99"/>
    <w:semiHidden/>
    <w:unhideWhenUsed/>
    <w:rsid w:val="00270F2B"/>
    <w:rPr>
      <w:color w:val="605E5C"/>
      <w:shd w:val="clear" w:color="auto" w:fill="E1DFDD"/>
    </w:rPr>
  </w:style>
  <w:style w:type="paragraph" w:styleId="NoSpacing">
    <w:name w:val="No Spacing"/>
    <w:link w:val="NoSpacingChar"/>
    <w:uiPriority w:val="1"/>
    <w:qFormat/>
    <w:rsid w:val="00B97D94"/>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B97D94"/>
    <w:rPr>
      <w:rFonts w:eastAsiaTheme="minorEastAsia"/>
      <w:sz w:val="22"/>
      <w:szCs w:val="22"/>
    </w:rPr>
  </w:style>
  <w:style w:type="paragraph" w:styleId="ListParagraph">
    <w:name w:val="List Paragraph"/>
    <w:basedOn w:val="Normal"/>
    <w:uiPriority w:val="34"/>
    <w:unhideWhenUsed/>
    <w:qFormat/>
    <w:rsid w:val="00222610"/>
    <w:pPr>
      <w:ind w:left="720"/>
      <w:contextualSpacing/>
    </w:pPr>
  </w:style>
  <w:style w:type="character" w:styleId="CommentReference">
    <w:name w:val="annotation reference"/>
    <w:basedOn w:val="DefaultParagraphFont"/>
    <w:uiPriority w:val="99"/>
    <w:semiHidden/>
    <w:unhideWhenUsed/>
    <w:rsid w:val="00B872DD"/>
    <w:rPr>
      <w:sz w:val="16"/>
      <w:szCs w:val="16"/>
    </w:rPr>
  </w:style>
  <w:style w:type="paragraph" w:styleId="CommentText">
    <w:name w:val="annotation text"/>
    <w:basedOn w:val="Normal"/>
    <w:link w:val="CommentTextChar"/>
    <w:uiPriority w:val="99"/>
    <w:unhideWhenUsed/>
    <w:rsid w:val="00B872DD"/>
    <w:pPr>
      <w:spacing w:line="240" w:lineRule="auto"/>
    </w:pPr>
    <w:rPr>
      <w:sz w:val="20"/>
      <w:szCs w:val="20"/>
    </w:rPr>
  </w:style>
  <w:style w:type="character" w:customStyle="1" w:styleId="CommentTextChar">
    <w:name w:val="Comment Text Char"/>
    <w:basedOn w:val="DefaultParagraphFont"/>
    <w:link w:val="CommentText"/>
    <w:uiPriority w:val="99"/>
    <w:rsid w:val="00B872DD"/>
    <w:rPr>
      <w:rFonts w:eastAsiaTheme="minorEastAsia"/>
      <w:b/>
      <w:color w:val="082A75" w:themeColor="text2"/>
      <w:sz w:val="20"/>
      <w:szCs w:val="20"/>
      <w:lang w:val="en-GB"/>
    </w:rPr>
  </w:style>
  <w:style w:type="paragraph" w:styleId="CommentSubject">
    <w:name w:val="annotation subject"/>
    <w:basedOn w:val="CommentText"/>
    <w:next w:val="CommentText"/>
    <w:link w:val="CommentSubjectChar"/>
    <w:uiPriority w:val="99"/>
    <w:semiHidden/>
    <w:unhideWhenUsed/>
    <w:rsid w:val="00B872DD"/>
    <w:rPr>
      <w:bCs/>
    </w:rPr>
  </w:style>
  <w:style w:type="character" w:customStyle="1" w:styleId="CommentSubjectChar">
    <w:name w:val="Comment Subject Char"/>
    <w:basedOn w:val="CommentTextChar"/>
    <w:link w:val="CommentSubject"/>
    <w:uiPriority w:val="99"/>
    <w:semiHidden/>
    <w:rsid w:val="00B872DD"/>
    <w:rPr>
      <w:rFonts w:eastAsiaTheme="minorEastAsia"/>
      <w:b/>
      <w:bCs/>
      <w:color w:val="082A75" w:themeColor="text2"/>
      <w:sz w:val="20"/>
      <w:szCs w:val="20"/>
      <w:lang w:val="en-GB"/>
    </w:rPr>
  </w:style>
  <w:style w:type="table" w:styleId="GridTable3">
    <w:name w:val="Grid Table 3"/>
    <w:basedOn w:val="TableNormal"/>
    <w:uiPriority w:val="48"/>
    <w:rsid w:val="008C1B7E"/>
    <w:pPr>
      <w:spacing w:after="0" w:line="240" w:lineRule="auto"/>
    </w:pPr>
    <w:tblPr>
      <w:tblStyleRowBandSize w:val="1"/>
      <w:tblStyleColBandSize w:val="1"/>
      <w:tblBorders>
        <w:top w:val="single" w:sz="4" w:space="0" w:color="4139B3" w:themeColor="text1" w:themeTint="99"/>
        <w:left w:val="single" w:sz="4" w:space="0" w:color="4139B3" w:themeColor="text1" w:themeTint="99"/>
        <w:bottom w:val="single" w:sz="4" w:space="0" w:color="4139B3" w:themeColor="text1" w:themeTint="99"/>
        <w:right w:val="single" w:sz="4" w:space="0" w:color="4139B3" w:themeColor="text1" w:themeTint="99"/>
        <w:insideH w:val="single" w:sz="4" w:space="0" w:color="4139B3" w:themeColor="text1" w:themeTint="99"/>
        <w:insideV w:val="single" w:sz="4" w:space="0" w:color="4139B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B9E9" w:themeFill="text1" w:themeFillTint="33"/>
      </w:tcPr>
    </w:tblStylePr>
    <w:tblStylePr w:type="band1Horz">
      <w:tblPr/>
      <w:tcPr>
        <w:shd w:val="clear" w:color="auto" w:fill="BCB9E9" w:themeFill="text1" w:themeFillTint="33"/>
      </w:tcPr>
    </w:tblStylePr>
    <w:tblStylePr w:type="neCell">
      <w:tblPr/>
      <w:tcPr>
        <w:tcBorders>
          <w:bottom w:val="single" w:sz="4" w:space="0" w:color="4139B3" w:themeColor="text1" w:themeTint="99"/>
        </w:tcBorders>
      </w:tcPr>
    </w:tblStylePr>
    <w:tblStylePr w:type="nwCell">
      <w:tblPr/>
      <w:tcPr>
        <w:tcBorders>
          <w:bottom w:val="single" w:sz="4" w:space="0" w:color="4139B3" w:themeColor="text1" w:themeTint="99"/>
        </w:tcBorders>
      </w:tcPr>
    </w:tblStylePr>
    <w:tblStylePr w:type="seCell">
      <w:tblPr/>
      <w:tcPr>
        <w:tcBorders>
          <w:top w:val="single" w:sz="4" w:space="0" w:color="4139B3" w:themeColor="text1" w:themeTint="99"/>
        </w:tcBorders>
      </w:tcPr>
    </w:tblStylePr>
    <w:tblStylePr w:type="swCell">
      <w:tblPr/>
      <w:tcPr>
        <w:tcBorders>
          <w:top w:val="single" w:sz="4" w:space="0" w:color="4139B3" w:themeColor="text1" w:themeTint="99"/>
        </w:tcBorders>
      </w:tcPr>
    </w:tblStylePr>
  </w:style>
  <w:style w:type="paragraph" w:styleId="Revision">
    <w:name w:val="Revision"/>
    <w:hidden/>
    <w:uiPriority w:val="99"/>
    <w:semiHidden/>
    <w:rsid w:val="00596C47"/>
    <w:pPr>
      <w:spacing w:after="0" w:line="240" w:lineRule="auto"/>
    </w:pPr>
    <w:rPr>
      <w:rFonts w:eastAsiaTheme="minorEastAsia"/>
      <w:b/>
      <w:color w:val="082A75" w:themeColor="text2"/>
      <w:sz w:val="28"/>
      <w:szCs w:val="22"/>
      <w:lang w:val="en-GB"/>
    </w:rPr>
  </w:style>
  <w:style w:type="character" w:styleId="UnresolvedMention">
    <w:name w:val="Unresolved Mention"/>
    <w:basedOn w:val="DefaultParagraphFont"/>
    <w:uiPriority w:val="99"/>
    <w:semiHidden/>
    <w:unhideWhenUsed/>
    <w:rsid w:val="005464BA"/>
    <w:rPr>
      <w:color w:val="605E5C"/>
      <w:shd w:val="clear" w:color="auto" w:fill="E1DFDD"/>
    </w:rPr>
  </w:style>
  <w:style w:type="character" w:styleId="FollowedHyperlink">
    <w:name w:val="FollowedHyperlink"/>
    <w:basedOn w:val="DefaultParagraphFont"/>
    <w:uiPriority w:val="99"/>
    <w:semiHidden/>
    <w:unhideWhenUsed/>
    <w:rsid w:val="005464B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360670">
      <w:bodyDiv w:val="1"/>
      <w:marLeft w:val="0"/>
      <w:marRight w:val="0"/>
      <w:marTop w:val="0"/>
      <w:marBottom w:val="0"/>
      <w:divBdr>
        <w:top w:val="none" w:sz="0" w:space="0" w:color="auto"/>
        <w:left w:val="none" w:sz="0" w:space="0" w:color="auto"/>
        <w:bottom w:val="none" w:sz="0" w:space="0" w:color="auto"/>
        <w:right w:val="none" w:sz="0" w:space="0" w:color="auto"/>
      </w:divBdr>
    </w:div>
    <w:div w:id="1149327583">
      <w:bodyDiv w:val="1"/>
      <w:marLeft w:val="0"/>
      <w:marRight w:val="0"/>
      <w:marTop w:val="0"/>
      <w:marBottom w:val="0"/>
      <w:divBdr>
        <w:top w:val="none" w:sz="0" w:space="0" w:color="auto"/>
        <w:left w:val="none" w:sz="0" w:space="0" w:color="auto"/>
        <w:bottom w:val="none" w:sz="0" w:space="0" w:color="auto"/>
        <w:right w:val="none" w:sz="0" w:space="0" w:color="auto"/>
      </w:divBdr>
    </w:div>
    <w:div w:id="1400908295">
      <w:bodyDiv w:val="1"/>
      <w:marLeft w:val="0"/>
      <w:marRight w:val="0"/>
      <w:marTop w:val="0"/>
      <w:marBottom w:val="0"/>
      <w:divBdr>
        <w:top w:val="none" w:sz="0" w:space="0" w:color="auto"/>
        <w:left w:val="none" w:sz="0" w:space="0" w:color="auto"/>
        <w:bottom w:val="none" w:sz="0" w:space="0" w:color="auto"/>
        <w:right w:val="none" w:sz="0" w:space="0" w:color="auto"/>
      </w:divBdr>
    </w:div>
    <w:div w:id="1711570092">
      <w:bodyDiv w:val="1"/>
      <w:marLeft w:val="0"/>
      <w:marRight w:val="0"/>
      <w:marTop w:val="0"/>
      <w:marBottom w:val="0"/>
      <w:divBdr>
        <w:top w:val="none" w:sz="0" w:space="0" w:color="auto"/>
        <w:left w:val="none" w:sz="0" w:space="0" w:color="auto"/>
        <w:bottom w:val="none" w:sz="0" w:space="0" w:color="auto"/>
        <w:right w:val="none" w:sz="0" w:space="0" w:color="auto"/>
      </w:divBdr>
    </w:div>
    <w:div w:id="1738163778">
      <w:bodyDiv w:val="1"/>
      <w:marLeft w:val="0"/>
      <w:marRight w:val="0"/>
      <w:marTop w:val="0"/>
      <w:marBottom w:val="0"/>
      <w:divBdr>
        <w:top w:val="none" w:sz="0" w:space="0" w:color="auto"/>
        <w:left w:val="none" w:sz="0" w:space="0" w:color="auto"/>
        <w:bottom w:val="none" w:sz="0" w:space="0" w:color="auto"/>
        <w:right w:val="none" w:sz="0" w:space="0" w:color="auto"/>
      </w:divBdr>
    </w:div>
    <w:div w:id="1942686148">
      <w:bodyDiv w:val="1"/>
      <w:marLeft w:val="0"/>
      <w:marRight w:val="0"/>
      <w:marTop w:val="0"/>
      <w:marBottom w:val="0"/>
      <w:divBdr>
        <w:top w:val="none" w:sz="0" w:space="0" w:color="auto"/>
        <w:left w:val="none" w:sz="0" w:space="0" w:color="auto"/>
        <w:bottom w:val="none" w:sz="0" w:space="0" w:color="auto"/>
        <w:right w:val="none" w:sz="0" w:space="0" w:color="auto"/>
      </w:divBdr>
    </w:div>
    <w:div w:id="1986279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hildrenscommissioner.gov.uk/resource/protecting-children-from-harm/" TargetMode="External"/><Relationship Id="rId2" Type="http://schemas.openxmlformats.org/officeDocument/2006/relationships/hyperlink" Target="https://www.ons.gov.uk/peoplepopulationandcommunity/crimeandjustice/articles/childsexualabuseinenglandandwales/yearendingmarch2019" TargetMode="External"/><Relationship Id="rId1" Type="http://schemas.openxmlformats.org/officeDocument/2006/relationships/hyperlink" Target="https://www.reigncollective.org.uk/" TargetMode="External"/><Relationship Id="rId4" Type="http://schemas.openxmlformats.org/officeDocument/2006/relationships/hyperlink" Target="https://www.yumpu.com/en/document/read/63240486/iwf-annual-report-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waller\AppData\Local\Microsoft\Office\16.0\DTS\en-US%7b260A93FE-56AC-4458-BD39-A842065C232A%7d\%7b3DAACE4D-EAD2-4998-BED7-A2A9219C2906%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80957B9FE43FC9D0A7FCDF52A2833"/>
        <w:category>
          <w:name w:val="General"/>
          <w:gallery w:val="placeholder"/>
        </w:category>
        <w:types>
          <w:type w:val="bbPlcHdr"/>
        </w:types>
        <w:behaviors>
          <w:behavior w:val="content"/>
        </w:behaviors>
        <w:guid w:val="{3C3CCEA6-26C0-437C-AE18-F1B6032D3450}"/>
      </w:docPartPr>
      <w:docPartBody>
        <w:p w:rsidR="009C5C6C" w:rsidRDefault="009C5C6C">
          <w:pPr>
            <w:pStyle w:val="4AB80957B9FE43FC9D0A7FCDF52A2833"/>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6C"/>
    <w:rsid w:val="003E53D4"/>
    <w:rsid w:val="00772B73"/>
    <w:rsid w:val="00861E52"/>
    <w:rsid w:val="008C1E30"/>
    <w:rsid w:val="0090537E"/>
    <w:rsid w:val="00942AC7"/>
    <w:rsid w:val="00957360"/>
    <w:rsid w:val="009C5C6C"/>
    <w:rsid w:val="00BB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Pr>
      <w:caps/>
      <w:color w:val="44546A" w:themeColor="text2"/>
      <w:spacing w:val="20"/>
      <w:sz w:val="32"/>
      <w:lang w:val="en-US" w:eastAsia="en-US"/>
    </w:rPr>
  </w:style>
  <w:style w:type="paragraph" w:customStyle="1" w:styleId="4AB80957B9FE43FC9D0A7FCDF52A2833">
    <w:name w:val="4AB80957B9FE43FC9D0A7FCDF52A2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9576-E5BB-4A51-AF27-1FCB6059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{3DAACE4D-EAD2-4998-BED7-A2A9219C2906}tf16392850_win32</Template>
  <TotalTime>10</TotalTime>
  <Pages>1</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Waller</dc:creator>
  <cp:keywords/>
  <dc:description/>
  <cp:lastModifiedBy>Stacey Waller</cp:lastModifiedBy>
  <cp:revision>2</cp:revision>
  <cp:lastPrinted>2022-10-16T17:06:00Z</cp:lastPrinted>
  <dcterms:created xsi:type="dcterms:W3CDTF">2023-09-11T14:48:00Z</dcterms:created>
  <dcterms:modified xsi:type="dcterms:W3CDTF">2023-09-11T14:48:00Z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