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1B34" w14:textId="77777777" w:rsidR="002A67DE" w:rsidRDefault="002A67DE" w:rsidP="002A67DE">
      <w:pPr>
        <w:pStyle w:val="NoSpacing"/>
        <w:jc w:val="center"/>
        <w:rPr>
          <w:b/>
          <w:u w:val="single"/>
        </w:rPr>
      </w:pPr>
      <w:r w:rsidRPr="00296709">
        <w:rPr>
          <w:b/>
          <w:u w:val="single"/>
        </w:rPr>
        <w:t>S</w:t>
      </w:r>
      <w:r>
        <w:rPr>
          <w:b/>
          <w:u w:val="single"/>
        </w:rPr>
        <w:t>ending and sharing of nude images in</w:t>
      </w:r>
      <w:r w:rsidRPr="00296709">
        <w:rPr>
          <w:b/>
          <w:u w:val="single"/>
        </w:rPr>
        <w:t xml:space="preserve"> schools &amp; </w:t>
      </w:r>
      <w:r>
        <w:rPr>
          <w:b/>
          <w:u w:val="single"/>
        </w:rPr>
        <w:t xml:space="preserve">colleges </w:t>
      </w:r>
      <w:commentRangeStart w:id="0"/>
      <w:r>
        <w:rPr>
          <w:b/>
          <w:u w:val="single"/>
        </w:rPr>
        <w:t>pathway</w:t>
      </w:r>
      <w:commentRangeEnd w:id="0"/>
      <w:r w:rsidR="00A720C1">
        <w:rPr>
          <w:rStyle w:val="CommentReference"/>
        </w:rPr>
        <w:commentReference w:id="0"/>
      </w:r>
    </w:p>
    <w:p w14:paraId="06327708" w14:textId="5A422EDE" w:rsidR="002A67DE" w:rsidRPr="00625B7E" w:rsidRDefault="002A67DE" w:rsidP="002A67DE">
      <w:pPr>
        <w:pStyle w:val="NoSpacing"/>
      </w:pPr>
      <w:r>
        <w:t>Responding to incidents and</w:t>
      </w:r>
      <w:r w:rsidRPr="00625B7E">
        <w:t xml:space="preserve"> safeguarding young people (based on Annex G of UK Council for </w:t>
      </w:r>
      <w:hyperlink r:id="rId9" w:history="1">
        <w:r>
          <w:rPr>
            <w:rStyle w:val="Hyperlink"/>
          </w:rPr>
          <w:t xml:space="preserve">Child Internet Safety (UKCCIS) Guidance </w:t>
        </w:r>
      </w:hyperlink>
      <w:r>
        <w:rPr>
          <w:rStyle w:val="Hyperlink"/>
        </w:rPr>
        <w:t xml:space="preserve"> all page references in the pathway are taken from this document</w:t>
      </w:r>
      <w:r w:rsidRPr="00625B7E">
        <w:t>)</w:t>
      </w:r>
    </w:p>
    <w:p w14:paraId="6F7E7645" w14:textId="58DEFBBA" w:rsidR="000A1C96" w:rsidRDefault="00B241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21EEE" wp14:editId="37A1DBB8">
                <wp:simplePos x="0" y="0"/>
                <wp:positionH relativeFrom="column">
                  <wp:posOffset>3324225</wp:posOffset>
                </wp:positionH>
                <wp:positionV relativeFrom="paragraph">
                  <wp:posOffset>40641</wp:posOffset>
                </wp:positionV>
                <wp:extent cx="1657350" cy="438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C6541" w14:textId="1AD7B682" w:rsidR="00D37824" w:rsidRDefault="00D37824" w:rsidP="002A67D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D0D0D" w:themeColor="text1" w:themeTint="F2"/>
                              </w:rPr>
                              <w:t>Education Providers to Decide if a Risk Assessment is Required</w:t>
                            </w:r>
                          </w:p>
                          <w:p w14:paraId="60815A6A" w14:textId="77777777" w:rsidR="00D37824" w:rsidRPr="00D37824" w:rsidRDefault="00D37824" w:rsidP="002A67DE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236B418E" w14:textId="44934575" w:rsidR="002A67DE" w:rsidRPr="00B24122" w:rsidRDefault="00BF1A9F" w:rsidP="002A67DE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  <w:hyperlink r:id="rId10" w:history="1">
                              <w:r w:rsidR="002A67DE" w:rsidRPr="00B24122">
                                <w:rPr>
                                  <w:rStyle w:val="Hyperlink"/>
                                  <w:rFonts w:cstheme="minorHAnsi"/>
                                  <w:color w:val="0D0D0D" w:themeColor="text1" w:themeTint="F2"/>
                                </w:rPr>
                                <w:t xml:space="preserve">DfE Sexual violence and sexual harassment between children in schools and colleges </w:t>
                              </w:r>
                            </w:hyperlink>
                          </w:p>
                          <w:p w14:paraId="6211E0AF" w14:textId="77777777" w:rsidR="00B24122" w:rsidRPr="00B24122" w:rsidRDefault="00B24122" w:rsidP="00B24122">
                            <w:pPr>
                              <w:pStyle w:val="BodyText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</w:p>
                          <w:p w14:paraId="42F46227" w14:textId="6B316C3A" w:rsidR="00B24122" w:rsidRPr="00B24122" w:rsidRDefault="00B24122" w:rsidP="00B24122">
                            <w:pPr>
                              <w:pStyle w:val="BodyText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B24122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Where there has been a report of sexual violence – an immediate risk and needs assessment should be completed by the DSL. </w:t>
                            </w:r>
                          </w:p>
                          <w:p w14:paraId="2C2CC9AD" w14:textId="77777777" w:rsidR="00B24122" w:rsidRPr="00B24122" w:rsidRDefault="00B24122" w:rsidP="00B24122">
                            <w:pPr>
                              <w:pStyle w:val="NoSpacing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</w:p>
                          <w:p w14:paraId="64BEA7A5" w14:textId="746A46D8" w:rsidR="002A67DE" w:rsidRPr="00B24122" w:rsidRDefault="00B24122" w:rsidP="00B24122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D0D0D" w:themeColor="text1" w:themeTint="F2"/>
                              </w:rPr>
                            </w:pPr>
                            <w:r w:rsidRPr="00B24122">
                              <w:rPr>
                                <w:rFonts w:cstheme="minorHAnsi"/>
                                <w:color w:val="0D0D0D" w:themeColor="text1" w:themeTint="F2"/>
                              </w:rPr>
                              <w:t>Where there has been a report of sexual harassment, the need for a risk assessment should be considered on a case by case basis.</w:t>
                            </w:r>
                          </w:p>
                          <w:p w14:paraId="5929FD8A" w14:textId="60823D1D" w:rsidR="002A67DE" w:rsidRPr="00B24122" w:rsidRDefault="002A67DE" w:rsidP="00B24122">
                            <w:pPr>
                              <w:pStyle w:val="NoSpacing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</w:p>
                          <w:p w14:paraId="3AF077DE" w14:textId="77777777" w:rsidR="002A67DE" w:rsidRPr="00B24122" w:rsidRDefault="002A67DE" w:rsidP="002A67DE">
                            <w:pPr>
                              <w:pStyle w:val="NoSpacing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</w:p>
                          <w:p w14:paraId="3633463B" w14:textId="51C6B49A" w:rsidR="002A67DE" w:rsidRPr="00B24122" w:rsidRDefault="002A67DE" w:rsidP="002A67DE">
                            <w:pPr>
                              <w:pStyle w:val="NoSpacing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1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3.2pt;width:130.5pt;height:3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ldJwIAAEw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">
                <v:textbox>
                  <w:txbxContent>
                    <w:p w14:paraId="60DC6541" w14:textId="1AD7B682" w:rsidR="00D37824" w:rsidRDefault="00D37824" w:rsidP="002A67DE">
                      <w:pPr>
                        <w:pStyle w:val="NoSpacing"/>
                        <w:rPr>
                          <w:rFonts w:cstheme="minorHAnsi"/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D0D0D" w:themeColor="text1" w:themeTint="F2"/>
                        </w:rPr>
                        <w:t>Education Providers to Decide if a Risk Assessment is Required</w:t>
                      </w:r>
                    </w:p>
                    <w:p w14:paraId="60815A6A" w14:textId="77777777" w:rsidR="00D37824" w:rsidRPr="00D37824" w:rsidRDefault="00D37824" w:rsidP="002A67DE">
                      <w:pPr>
                        <w:pStyle w:val="NoSpacing"/>
                        <w:rPr>
                          <w:rFonts w:cstheme="minorHAnsi"/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236B418E" w14:textId="44934575" w:rsidR="002A67DE" w:rsidRPr="00B24122" w:rsidRDefault="00E97BAC" w:rsidP="002A67DE">
                      <w:pPr>
                        <w:pStyle w:val="NoSpacing"/>
                        <w:rPr>
                          <w:rFonts w:cstheme="minorHAnsi"/>
                          <w:b/>
                          <w:color w:val="0D0D0D" w:themeColor="text1" w:themeTint="F2"/>
                        </w:rPr>
                      </w:pPr>
                      <w:hyperlink r:id="rId11" w:history="1">
                        <w:r w:rsidR="002A67DE" w:rsidRPr="00B24122">
                          <w:rPr>
                            <w:rStyle w:val="Hyperlink"/>
                            <w:rFonts w:cstheme="minorHAnsi"/>
                            <w:color w:val="0D0D0D" w:themeColor="text1" w:themeTint="F2"/>
                          </w:rPr>
                          <w:t xml:space="preserve">DfE Sexual violence and sexual harassment between children in schools and colleges </w:t>
                        </w:r>
                      </w:hyperlink>
                    </w:p>
                    <w:p w14:paraId="6211E0AF" w14:textId="77777777" w:rsidR="00B24122" w:rsidRPr="00B24122" w:rsidRDefault="00B24122" w:rsidP="00B24122">
                      <w:pPr>
                        <w:pStyle w:val="BodyText"/>
                        <w:rPr>
                          <w:rFonts w:cstheme="minorHAnsi"/>
                          <w:color w:val="0D0D0D" w:themeColor="text1" w:themeTint="F2"/>
                        </w:rPr>
                      </w:pPr>
                    </w:p>
                    <w:p w14:paraId="42F46227" w14:textId="6B316C3A" w:rsidR="00B24122" w:rsidRPr="00B24122" w:rsidRDefault="00B24122" w:rsidP="00B24122">
                      <w:pPr>
                        <w:pStyle w:val="BodyText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B24122">
                        <w:rPr>
                          <w:rFonts w:cstheme="minorHAnsi"/>
                          <w:color w:val="0D0D0D" w:themeColor="text1" w:themeTint="F2"/>
                        </w:rPr>
                        <w:t xml:space="preserve">Where there has been a report of sexual violence – an immediate risk and needs assessment should be completed by the DSL. </w:t>
                      </w:r>
                    </w:p>
                    <w:p w14:paraId="2C2CC9AD" w14:textId="77777777" w:rsidR="00B24122" w:rsidRPr="00B24122" w:rsidRDefault="00B24122" w:rsidP="00B24122">
                      <w:pPr>
                        <w:pStyle w:val="NoSpacing"/>
                        <w:rPr>
                          <w:rFonts w:cstheme="minorHAnsi"/>
                          <w:color w:val="0D0D0D" w:themeColor="text1" w:themeTint="F2"/>
                        </w:rPr>
                      </w:pPr>
                    </w:p>
                    <w:p w14:paraId="64BEA7A5" w14:textId="746A46D8" w:rsidR="002A67DE" w:rsidRPr="00B24122" w:rsidRDefault="00B24122" w:rsidP="00B24122">
                      <w:pPr>
                        <w:pStyle w:val="NoSpacing"/>
                        <w:rPr>
                          <w:rFonts w:cstheme="minorHAnsi"/>
                          <w:b/>
                          <w:color w:val="0D0D0D" w:themeColor="text1" w:themeTint="F2"/>
                        </w:rPr>
                      </w:pPr>
                      <w:r w:rsidRPr="00B24122">
                        <w:rPr>
                          <w:rFonts w:cstheme="minorHAnsi"/>
                          <w:color w:val="0D0D0D" w:themeColor="text1" w:themeTint="F2"/>
                        </w:rPr>
                        <w:t xml:space="preserve">Where there has been a report of sexual harassment, the need for a risk assessment should be considered on a </w:t>
                      </w:r>
                      <w:proofErr w:type="gramStart"/>
                      <w:r w:rsidRPr="00B24122">
                        <w:rPr>
                          <w:rFonts w:cstheme="minorHAnsi"/>
                          <w:color w:val="0D0D0D" w:themeColor="text1" w:themeTint="F2"/>
                        </w:rPr>
                        <w:t>case by case</w:t>
                      </w:r>
                      <w:proofErr w:type="gramEnd"/>
                      <w:r w:rsidRPr="00B24122">
                        <w:rPr>
                          <w:rFonts w:cstheme="minorHAnsi"/>
                          <w:color w:val="0D0D0D" w:themeColor="text1" w:themeTint="F2"/>
                        </w:rPr>
                        <w:t xml:space="preserve"> basis.</w:t>
                      </w:r>
                    </w:p>
                    <w:p w14:paraId="5929FD8A" w14:textId="60823D1D" w:rsidR="002A67DE" w:rsidRPr="00B24122" w:rsidRDefault="002A67DE" w:rsidP="00B24122">
                      <w:pPr>
                        <w:pStyle w:val="NoSpacing"/>
                        <w:rPr>
                          <w:rFonts w:cstheme="minorHAnsi"/>
                          <w:color w:val="0D0D0D" w:themeColor="text1" w:themeTint="F2"/>
                        </w:rPr>
                      </w:pPr>
                    </w:p>
                    <w:p w14:paraId="3AF077DE" w14:textId="77777777" w:rsidR="002A67DE" w:rsidRPr="00B24122" w:rsidRDefault="002A67DE" w:rsidP="002A67DE">
                      <w:pPr>
                        <w:pStyle w:val="NoSpacing"/>
                        <w:rPr>
                          <w:rFonts w:cstheme="minorHAnsi"/>
                          <w:color w:val="0D0D0D" w:themeColor="text1" w:themeTint="F2"/>
                        </w:rPr>
                      </w:pPr>
                    </w:p>
                    <w:p w14:paraId="3633463B" w14:textId="51C6B49A" w:rsidR="002A67DE" w:rsidRPr="00B24122" w:rsidRDefault="002A67DE" w:rsidP="002A67DE">
                      <w:pPr>
                        <w:pStyle w:val="NoSpacing"/>
                        <w:rPr>
                          <w:rFonts w:cstheme="minorHAnsi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7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DDF09A" wp14:editId="4A598C3A">
                <wp:simplePos x="0" y="0"/>
                <wp:positionH relativeFrom="column">
                  <wp:posOffset>5448300</wp:posOffset>
                </wp:positionH>
                <wp:positionV relativeFrom="paragraph">
                  <wp:posOffset>3755390</wp:posOffset>
                </wp:positionV>
                <wp:extent cx="4621530" cy="23431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CFDA" w14:textId="58A3849D" w:rsidR="002A67DE" w:rsidRDefault="002A67DE" w:rsidP="002A67D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E112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Further Advice:</w:t>
                            </w:r>
                          </w:p>
                          <w:p w14:paraId="14236703" w14:textId="77777777" w:rsidR="00C90325" w:rsidRPr="006E112E" w:rsidRDefault="00C90325" w:rsidP="002A67D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A8878E" w14:textId="77777777" w:rsidR="002A67DE" w:rsidRPr="006E112E" w:rsidRDefault="002A67DE" w:rsidP="002A67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E112E">
                              <w:rPr>
                                <w:sz w:val="20"/>
                                <w:szCs w:val="20"/>
                              </w:rPr>
                              <w:t>Securing devices – page 15 (UKCCIS Guidance)</w:t>
                            </w:r>
                          </w:p>
                          <w:p w14:paraId="5365369D" w14:textId="77777777" w:rsidR="002A67DE" w:rsidRPr="006E112E" w:rsidRDefault="002A67DE" w:rsidP="002A67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E112E">
                              <w:rPr>
                                <w:sz w:val="20"/>
                                <w:szCs w:val="20"/>
                              </w:rPr>
                              <w:t xml:space="preserve">Searching, viewing &amp; deleting – pages 15 &amp; 16 (UKCCIS Guidance) - also </w:t>
                            </w:r>
                            <w:hyperlink r:id="rId12" w:history="1">
                              <w:r w:rsidRPr="000D764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Searching, Screening &amp; Confiscation document</w:t>
                              </w:r>
                            </w:hyperlink>
                          </w:p>
                          <w:p w14:paraId="6CED11AE" w14:textId="77777777" w:rsidR="002A67DE" w:rsidRPr="006E112E" w:rsidRDefault="002A67DE" w:rsidP="002A67D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E112E">
                              <w:rPr>
                                <w:sz w:val="20"/>
                                <w:szCs w:val="20"/>
                              </w:rPr>
                              <w:t>Interviewing/ talking to young people involved – page 17 (UKCCIS Guidance)</w:t>
                            </w:r>
                          </w:p>
                          <w:p w14:paraId="5DCC2896" w14:textId="77777777" w:rsidR="002A67DE" w:rsidRPr="006E112E" w:rsidRDefault="002A67DE" w:rsidP="002A67D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E112E">
                              <w:rPr>
                                <w:sz w:val="20"/>
                                <w:szCs w:val="20"/>
                              </w:rPr>
                              <w:t>Recording incidents in school/ college – page 18 (UKCCIS Guidance)</w:t>
                            </w:r>
                          </w:p>
                          <w:p w14:paraId="7C3DDD60" w14:textId="77777777" w:rsidR="002A67DE" w:rsidRPr="006E112E" w:rsidRDefault="002A67DE" w:rsidP="002A67D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E112E">
                              <w:rPr>
                                <w:sz w:val="20"/>
                                <w:szCs w:val="20"/>
                              </w:rPr>
                              <w:t>Reporting online – page 19 (UKCCIS Guidance)</w:t>
                            </w:r>
                          </w:p>
                          <w:p w14:paraId="6198C433" w14:textId="77777777" w:rsidR="002A67DE" w:rsidRDefault="002A67DE" w:rsidP="002A67D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62B8BD" w14:textId="2661B17B" w:rsidR="002A67DE" w:rsidRDefault="002A67DE" w:rsidP="002A67D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206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Other supporting documents:</w:t>
                            </w:r>
                          </w:p>
                          <w:p w14:paraId="0CE27F1F" w14:textId="77777777" w:rsidR="00C90325" w:rsidRPr="00972060" w:rsidRDefault="00C90325" w:rsidP="002A67D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561715" w14:textId="77777777" w:rsidR="002A67DE" w:rsidRPr="00972060" w:rsidRDefault="00BF1A9F" w:rsidP="002A67D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2A67DE" w:rsidRPr="0097206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DfE  Keeping children safe in education </w:t>
                              </w:r>
                            </w:hyperlink>
                          </w:p>
                          <w:p w14:paraId="5BC0542C" w14:textId="77777777" w:rsidR="002A67DE" w:rsidRPr="00972060" w:rsidRDefault="00BF1A9F" w:rsidP="002A67D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2A67DE" w:rsidRPr="00972060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Royal College of Policing- response to sexting briefing note</w:t>
                              </w:r>
                            </w:hyperlink>
                          </w:p>
                          <w:p w14:paraId="319959D3" w14:textId="3F7DBE51" w:rsidR="002A67DE" w:rsidRDefault="002A6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F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95.7pt;width:363.9pt;height:1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">
                <v:textbox>
                  <w:txbxContent>
                    <w:p w14:paraId="0BEECFDA" w14:textId="58A3849D" w:rsidR="002A67DE" w:rsidRDefault="002A67DE" w:rsidP="002A67DE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E112E">
                        <w:rPr>
                          <w:b/>
                          <w:sz w:val="20"/>
                          <w:szCs w:val="20"/>
                          <w:u w:val="single"/>
                        </w:rPr>
                        <w:t>Further Advice:</w:t>
                      </w:r>
                    </w:p>
                    <w:p w14:paraId="14236703" w14:textId="77777777" w:rsidR="00C90325" w:rsidRPr="006E112E" w:rsidRDefault="00C90325" w:rsidP="002A67DE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3A8878E" w14:textId="77777777" w:rsidR="002A67DE" w:rsidRPr="006E112E" w:rsidRDefault="002A67DE" w:rsidP="002A67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E112E">
                        <w:rPr>
                          <w:sz w:val="20"/>
                          <w:szCs w:val="20"/>
                        </w:rPr>
                        <w:t>Securing devices – page 15 (UKCCIS Guidance)</w:t>
                      </w:r>
                    </w:p>
                    <w:p w14:paraId="5365369D" w14:textId="77777777" w:rsidR="002A67DE" w:rsidRPr="006E112E" w:rsidRDefault="002A67DE" w:rsidP="002A67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E112E">
                        <w:rPr>
                          <w:sz w:val="20"/>
                          <w:szCs w:val="20"/>
                        </w:rPr>
                        <w:t xml:space="preserve">Searching, viewing &amp; deleting – pages 15 &amp; 16 (UKCCIS Guidance) - also </w:t>
                      </w:r>
                      <w:hyperlink r:id="rId15" w:history="1">
                        <w:r w:rsidRPr="000D764A">
                          <w:rPr>
                            <w:rStyle w:val="Hyperlink"/>
                            <w:sz w:val="20"/>
                            <w:szCs w:val="20"/>
                          </w:rPr>
                          <w:t>Searching, Screening &amp; Confiscation document</w:t>
                        </w:r>
                      </w:hyperlink>
                    </w:p>
                    <w:p w14:paraId="6CED11AE" w14:textId="77777777" w:rsidR="002A67DE" w:rsidRPr="006E112E" w:rsidRDefault="002A67DE" w:rsidP="002A67D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E112E">
                        <w:rPr>
                          <w:sz w:val="20"/>
                          <w:szCs w:val="20"/>
                        </w:rPr>
                        <w:t>Interviewing/ talking to young people involved – page 17 (UKCCIS Guidance)</w:t>
                      </w:r>
                    </w:p>
                    <w:p w14:paraId="5DCC2896" w14:textId="77777777" w:rsidR="002A67DE" w:rsidRPr="006E112E" w:rsidRDefault="002A67DE" w:rsidP="002A67D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E112E">
                        <w:rPr>
                          <w:sz w:val="20"/>
                          <w:szCs w:val="20"/>
                        </w:rPr>
                        <w:t>Recording incidents in school/ college – page 18 (UKCCIS Guidance)</w:t>
                      </w:r>
                    </w:p>
                    <w:p w14:paraId="7C3DDD60" w14:textId="77777777" w:rsidR="002A67DE" w:rsidRPr="006E112E" w:rsidRDefault="002A67DE" w:rsidP="002A67D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6E112E">
                        <w:rPr>
                          <w:sz w:val="20"/>
                          <w:szCs w:val="20"/>
                        </w:rPr>
                        <w:t>Reporting online – page 19 (UKCCIS Guidance)</w:t>
                      </w:r>
                    </w:p>
                    <w:p w14:paraId="6198C433" w14:textId="77777777" w:rsidR="002A67DE" w:rsidRDefault="002A67DE" w:rsidP="002A67DE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62B8BD" w14:textId="2661B17B" w:rsidR="002A67DE" w:rsidRDefault="002A67DE" w:rsidP="002A67DE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2060">
                        <w:rPr>
                          <w:b/>
                          <w:sz w:val="20"/>
                          <w:szCs w:val="20"/>
                          <w:u w:val="single"/>
                        </w:rPr>
                        <w:t>Other supporting documents:</w:t>
                      </w:r>
                    </w:p>
                    <w:p w14:paraId="0CE27F1F" w14:textId="77777777" w:rsidR="00C90325" w:rsidRPr="00972060" w:rsidRDefault="00C90325" w:rsidP="002A67DE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2561715" w14:textId="77777777" w:rsidR="002A67DE" w:rsidRPr="00972060" w:rsidRDefault="00F27776" w:rsidP="002A67D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2A67DE" w:rsidRPr="00972060">
                          <w:rPr>
                            <w:rStyle w:val="Hyperlink"/>
                            <w:sz w:val="20"/>
                            <w:szCs w:val="20"/>
                          </w:rPr>
                          <w:t xml:space="preserve">DfE  Keeping children safe in education </w:t>
                        </w:r>
                      </w:hyperlink>
                    </w:p>
                    <w:p w14:paraId="5BC0542C" w14:textId="77777777" w:rsidR="002A67DE" w:rsidRPr="00972060" w:rsidRDefault="00F27776" w:rsidP="002A67D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2A67DE" w:rsidRPr="00972060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Royal College of Policing- response to sexting briefing note</w:t>
                        </w:r>
                      </w:hyperlink>
                    </w:p>
                    <w:p w14:paraId="319959D3" w14:textId="3F7DBE51" w:rsidR="002A67DE" w:rsidRDefault="002A67DE"/>
                  </w:txbxContent>
                </v:textbox>
                <w10:wrap type="square"/>
              </v:shape>
            </w:pict>
          </mc:Fallback>
        </mc:AlternateContent>
      </w:r>
      <w:r w:rsidR="002A6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18205" wp14:editId="0B398448">
                <wp:simplePos x="0" y="0"/>
                <wp:positionH relativeFrom="column">
                  <wp:posOffset>-247650</wp:posOffset>
                </wp:positionH>
                <wp:positionV relativeFrom="paragraph">
                  <wp:posOffset>612140</wp:posOffset>
                </wp:positionV>
                <wp:extent cx="1047750" cy="3314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E6F8" w14:textId="57B5721F" w:rsidR="002A67DE" w:rsidRDefault="002A67DE" w:rsidP="002A67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63481">
                              <w:rPr>
                                <w:b/>
                              </w:rPr>
                              <w:t>Disclosure &amp; Initial Response</w:t>
                            </w:r>
                          </w:p>
                          <w:p w14:paraId="66E7F0E4" w14:textId="77777777" w:rsidR="002A67DE" w:rsidRPr="00063481" w:rsidRDefault="002A67DE" w:rsidP="002A67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FEA1D1" w14:textId="77777777" w:rsidR="002A67DE" w:rsidRDefault="002A67DE" w:rsidP="002A67DE">
                            <w:pPr>
                              <w:pStyle w:val="NoSpacing"/>
                              <w:jc w:val="center"/>
                            </w:pPr>
                            <w:r w:rsidRPr="00254DEB">
                              <w:t>This could come from a pupil directly, a parent, a pu</w:t>
                            </w:r>
                            <w:r>
                              <w:t>pil’s friend (Refer to page 10 of</w:t>
                            </w:r>
                            <w:r w:rsidRPr="00A6004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D7C45">
                              <w:t>UK Council for Child Internet Safety</w:t>
                            </w:r>
                            <w:r w:rsidRPr="00A60048">
                              <w:t xml:space="preserve"> (UKCCIS) doc above for</w:t>
                            </w:r>
                            <w:r>
                              <w:t xml:space="preserve"> more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8205" id="_x0000_s1027" type="#_x0000_t202" style="position:absolute;margin-left:-19.5pt;margin-top:48.2pt;width:82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">
                <v:textbox>
                  <w:txbxContent>
                    <w:p w14:paraId="6B59E6F8" w14:textId="57B5721F" w:rsidR="002A67DE" w:rsidRDefault="002A67DE" w:rsidP="002A67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63481">
                        <w:rPr>
                          <w:b/>
                        </w:rPr>
                        <w:t>Disclosure &amp; Initial Response</w:t>
                      </w:r>
                    </w:p>
                    <w:p w14:paraId="66E7F0E4" w14:textId="77777777" w:rsidR="002A67DE" w:rsidRPr="00063481" w:rsidRDefault="002A67DE" w:rsidP="002A67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2FEA1D1" w14:textId="77777777" w:rsidR="002A67DE" w:rsidRDefault="002A67DE" w:rsidP="002A67DE">
                      <w:pPr>
                        <w:pStyle w:val="NoSpacing"/>
                        <w:jc w:val="center"/>
                      </w:pPr>
                      <w:r w:rsidRPr="00254DEB">
                        <w:t>This could come from a pupil directly, a parent, a pu</w:t>
                      </w:r>
                      <w:r>
                        <w:t>pil’s friend (Refer to page 10 of</w:t>
                      </w:r>
                      <w:r w:rsidRPr="00A60048">
                        <w:rPr>
                          <w:b/>
                          <w:u w:val="single"/>
                        </w:rPr>
                        <w:t xml:space="preserve"> </w:t>
                      </w:r>
                      <w:r w:rsidRPr="00ED7C45">
                        <w:t>UK Council for Child Internet Safety</w:t>
                      </w:r>
                      <w:r w:rsidRPr="00A60048">
                        <w:t xml:space="preserve"> (UKCCIS) doc above for</w:t>
                      </w:r>
                      <w:r>
                        <w:t xml:space="preserve"> more information </w:t>
                      </w:r>
                    </w:p>
                  </w:txbxContent>
                </v:textbox>
              </v:shape>
            </w:pict>
          </mc:Fallback>
        </mc:AlternateContent>
      </w:r>
      <w:r w:rsidR="002A6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4D26" wp14:editId="4FFD0BAE">
                <wp:simplePos x="0" y="0"/>
                <wp:positionH relativeFrom="column">
                  <wp:posOffset>1238250</wp:posOffset>
                </wp:positionH>
                <wp:positionV relativeFrom="paragraph">
                  <wp:posOffset>183515</wp:posOffset>
                </wp:positionV>
                <wp:extent cx="1609725" cy="3771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10F5" w14:textId="24C08D67" w:rsidR="002A67DE" w:rsidRDefault="002A67DE" w:rsidP="002A67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63481">
                              <w:rPr>
                                <w:b/>
                              </w:rPr>
                              <w:t>Initial review with</w:t>
                            </w:r>
                            <w:r>
                              <w:rPr>
                                <w:b/>
                              </w:rPr>
                              <w:t xml:space="preserve"> Designated Safeguard Lead</w:t>
                            </w:r>
                            <w:r w:rsidRPr="000634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(DSL)/ </w:t>
                            </w:r>
                            <w:r w:rsidRPr="00063481">
                              <w:rPr>
                                <w:b/>
                              </w:rPr>
                              <w:t>safeguarding team</w:t>
                            </w:r>
                          </w:p>
                          <w:p w14:paraId="09FD5BBF" w14:textId="77777777" w:rsidR="002A67DE" w:rsidRPr="00063481" w:rsidRDefault="002A67DE" w:rsidP="002A67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915408" w14:textId="3AA7F680" w:rsidR="002A67DE" w:rsidRDefault="002A67DE" w:rsidP="002A67DE">
                            <w:pPr>
                              <w:pStyle w:val="NoSpacing"/>
                              <w:jc w:val="center"/>
                            </w:pPr>
                            <w:r w:rsidRPr="00254DEB">
                              <w:t>At this initial stage the safeguarding team review the information and consider the 5 points for immediate referral. They make an initial decision about whether the incident can be dealt with in house</w:t>
                            </w:r>
                            <w:r>
                              <w:t xml:space="preserve"> </w:t>
                            </w:r>
                            <w:r w:rsidRPr="00254DEB">
                              <w:t>(</w:t>
                            </w:r>
                            <w:r>
                              <w:t xml:space="preserve">Refer to page 11). We recommend an initial review with the assistance of the Early Help Assessment Tool. </w:t>
                            </w:r>
                            <w:hyperlink r:id="rId18" w:tgtFrame="_blank" w:history="1">
                              <w:r w:rsidRPr="004463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17BBA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Early Help and Team Around the Child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4D26" id="_x0000_s1028" type="#_x0000_t202" style="position:absolute;margin-left:97.5pt;margin-top:14.45pt;width:126.7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">
                <v:textbox>
                  <w:txbxContent>
                    <w:p w14:paraId="4F4210F5" w14:textId="24C08D67" w:rsidR="002A67DE" w:rsidRDefault="002A67DE" w:rsidP="002A67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63481">
                        <w:rPr>
                          <w:b/>
                        </w:rPr>
                        <w:t>Initial review with</w:t>
                      </w:r>
                      <w:r>
                        <w:rPr>
                          <w:b/>
                        </w:rPr>
                        <w:t xml:space="preserve"> Designated Safeguard Lead</w:t>
                      </w:r>
                      <w:r w:rsidRPr="000634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(DSL)/ </w:t>
                      </w:r>
                      <w:r w:rsidRPr="00063481">
                        <w:rPr>
                          <w:b/>
                        </w:rPr>
                        <w:t>safeguarding team</w:t>
                      </w:r>
                    </w:p>
                    <w:p w14:paraId="09FD5BBF" w14:textId="77777777" w:rsidR="002A67DE" w:rsidRPr="00063481" w:rsidRDefault="002A67DE" w:rsidP="002A67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4915408" w14:textId="3AA7F680" w:rsidR="002A67DE" w:rsidRDefault="002A67DE" w:rsidP="002A67DE">
                      <w:pPr>
                        <w:pStyle w:val="NoSpacing"/>
                        <w:jc w:val="center"/>
                      </w:pPr>
                      <w:r w:rsidRPr="00254DEB">
                        <w:t>At this initial stage the safeguarding team review the information and consider the 5 points for immediate referral. They make an initial decision about whether the incident can be dealt with in house</w:t>
                      </w:r>
                      <w:r>
                        <w:t xml:space="preserve"> </w:t>
                      </w:r>
                      <w:r w:rsidRPr="00254DEB">
                        <w:t>(</w:t>
                      </w:r>
                      <w:r>
                        <w:t xml:space="preserve">Refer to page 11). We recommend an initial review with the assistance of the Early Help Assessment Tool. </w:t>
                      </w:r>
                      <w:hyperlink r:id="rId19" w:tgtFrame="_blank" w:history="1">
                        <w:r w:rsidRPr="0044635A">
                          <w:rPr>
                            <w:rFonts w:ascii="Arial" w:eastAsia="Times New Roman" w:hAnsi="Arial" w:cs="Arial"/>
                            <w:b/>
                            <w:bCs/>
                            <w:color w:val="017BBA"/>
                            <w:sz w:val="18"/>
                            <w:szCs w:val="18"/>
                            <w:u w:val="single"/>
                            <w:lang w:eastAsia="en-GB"/>
                          </w:rPr>
                          <w:t>Early Help and Team Around the Child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5DBFC5" w14:textId="03A10DA2" w:rsidR="00C90325" w:rsidRPr="00C90325" w:rsidRDefault="00B24122" w:rsidP="00C90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D0469" wp14:editId="2CA4CE03">
                <wp:simplePos x="0" y="0"/>
                <wp:positionH relativeFrom="column">
                  <wp:posOffset>5457825</wp:posOffset>
                </wp:positionH>
                <wp:positionV relativeFrom="paragraph">
                  <wp:posOffset>12700</wp:posOffset>
                </wp:positionV>
                <wp:extent cx="1428750" cy="2914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FEBE" w14:textId="2CC96F06" w:rsidR="002A67DE" w:rsidRDefault="00B24122" w:rsidP="002A67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 the Risk Assessment</w:t>
                            </w:r>
                          </w:p>
                          <w:p w14:paraId="46B4F798" w14:textId="77777777" w:rsidR="00B24122" w:rsidRPr="00063481" w:rsidRDefault="00B24122" w:rsidP="002A67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31572D" w14:textId="16BC64EC" w:rsidR="00B24122" w:rsidRDefault="00B24122" w:rsidP="002A67DE">
                            <w:pPr>
                              <w:pStyle w:val="NoSpacing"/>
                              <w:jc w:val="center"/>
                            </w:pPr>
                            <w:r w:rsidRPr="00254DEB">
                              <w:t xml:space="preserve">(refer to page 12 </w:t>
                            </w:r>
                            <w:r>
                              <w:t>&amp;</w:t>
                            </w:r>
                            <w:r w:rsidRPr="00254DEB">
                              <w:t xml:space="preserve"> Annex</w:t>
                            </w:r>
                            <w:r>
                              <w:t xml:space="preserve"> C and D</w:t>
                            </w:r>
                            <w:r w:rsidRPr="00254DEB">
                              <w:t>)</w:t>
                            </w:r>
                          </w:p>
                          <w:p w14:paraId="2A1AC8D2" w14:textId="77777777" w:rsidR="00B24122" w:rsidRDefault="00B24122" w:rsidP="002A67DE">
                            <w:pPr>
                              <w:pStyle w:val="NoSpacing"/>
                              <w:jc w:val="center"/>
                            </w:pPr>
                          </w:p>
                          <w:p w14:paraId="7F78A742" w14:textId="77777777" w:rsidR="00E97BAC" w:rsidRDefault="002A67DE" w:rsidP="002A67DE">
                            <w:pPr>
                              <w:pStyle w:val="NoSpacing"/>
                              <w:jc w:val="center"/>
                            </w:pPr>
                            <w:r w:rsidRPr="00254DEB">
                              <w:t>Consider the risk of harm and at any point if there are ‘causes for concern’ you can r</w:t>
                            </w:r>
                            <w:r>
                              <w:t>efer back to police/social care</w:t>
                            </w:r>
                            <w:r w:rsidRPr="00254DEB">
                              <w:t xml:space="preserve"> </w:t>
                            </w:r>
                          </w:p>
                          <w:p w14:paraId="19E6AD99" w14:textId="77777777" w:rsidR="00E97BAC" w:rsidRDefault="00E97BAC" w:rsidP="002A67DE">
                            <w:pPr>
                              <w:pStyle w:val="NoSpacing"/>
                              <w:jc w:val="center"/>
                            </w:pPr>
                          </w:p>
                          <w:p w14:paraId="79E507FD" w14:textId="52B58CC8" w:rsidR="002A67DE" w:rsidRDefault="002A67DE" w:rsidP="002A67DE">
                            <w:pPr>
                              <w:pStyle w:val="NoSpacing"/>
                              <w:jc w:val="center"/>
                            </w:pPr>
                            <w:r w:rsidRPr="00254DEB">
                              <w:t xml:space="preserve">(refer to page 12 </w:t>
                            </w:r>
                            <w:r>
                              <w:t>&amp;</w:t>
                            </w:r>
                            <w:r w:rsidRPr="00254DEB">
                              <w:t xml:space="preserve"> Annex</w:t>
                            </w:r>
                            <w:r>
                              <w:t xml:space="preserve"> C and D</w:t>
                            </w:r>
                            <w:r w:rsidRPr="00254D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0469" id="_x0000_s1030" type="#_x0000_t202" style="position:absolute;margin-left:429.75pt;margin-top:1pt;width:112.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">
                <v:textbox>
                  <w:txbxContent>
                    <w:p w14:paraId="4B33FEBE" w14:textId="2CC96F06" w:rsidR="002A67DE" w:rsidRDefault="00B24122" w:rsidP="002A67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 the Risk Assessment</w:t>
                      </w:r>
                    </w:p>
                    <w:p w14:paraId="46B4F798" w14:textId="77777777" w:rsidR="00B24122" w:rsidRPr="00063481" w:rsidRDefault="00B24122" w:rsidP="002A67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A31572D" w14:textId="16BC64EC" w:rsidR="00B24122" w:rsidRDefault="00B24122" w:rsidP="002A67DE">
                      <w:pPr>
                        <w:pStyle w:val="NoSpacing"/>
                        <w:jc w:val="center"/>
                      </w:pPr>
                      <w:r w:rsidRPr="00254DEB">
                        <w:t>(</w:t>
                      </w:r>
                      <w:proofErr w:type="gramStart"/>
                      <w:r w:rsidRPr="00254DEB">
                        <w:t>refer</w:t>
                      </w:r>
                      <w:proofErr w:type="gramEnd"/>
                      <w:r w:rsidRPr="00254DEB">
                        <w:t xml:space="preserve"> to page 12 </w:t>
                      </w:r>
                      <w:r>
                        <w:t>&amp;</w:t>
                      </w:r>
                      <w:r w:rsidRPr="00254DEB">
                        <w:t xml:space="preserve"> Annex</w:t>
                      </w:r>
                      <w:r>
                        <w:t xml:space="preserve"> C and D</w:t>
                      </w:r>
                      <w:r w:rsidRPr="00254DEB">
                        <w:t>)</w:t>
                      </w:r>
                    </w:p>
                    <w:p w14:paraId="2A1AC8D2" w14:textId="77777777" w:rsidR="00B24122" w:rsidRDefault="00B24122" w:rsidP="002A67DE">
                      <w:pPr>
                        <w:pStyle w:val="NoSpacing"/>
                        <w:jc w:val="center"/>
                      </w:pPr>
                    </w:p>
                    <w:p w14:paraId="7F78A742" w14:textId="77777777" w:rsidR="00E97BAC" w:rsidRDefault="002A67DE" w:rsidP="002A67DE">
                      <w:pPr>
                        <w:pStyle w:val="NoSpacing"/>
                        <w:jc w:val="center"/>
                      </w:pPr>
                      <w:r w:rsidRPr="00254DEB">
                        <w:t xml:space="preserve">Consider the risk of harm and at any point if there are ‘causes for concern’ you can </w:t>
                      </w:r>
                      <w:proofErr w:type="gramStart"/>
                      <w:r w:rsidRPr="00254DEB">
                        <w:t>r</w:t>
                      </w:r>
                      <w:r>
                        <w:t>efer back</w:t>
                      </w:r>
                      <w:proofErr w:type="gramEnd"/>
                      <w:r>
                        <w:t xml:space="preserve"> to police/social care</w:t>
                      </w:r>
                      <w:r w:rsidRPr="00254DEB">
                        <w:t xml:space="preserve"> </w:t>
                      </w:r>
                    </w:p>
                    <w:p w14:paraId="19E6AD99" w14:textId="77777777" w:rsidR="00E97BAC" w:rsidRDefault="00E97BAC" w:rsidP="002A67DE">
                      <w:pPr>
                        <w:pStyle w:val="NoSpacing"/>
                        <w:jc w:val="center"/>
                      </w:pPr>
                    </w:p>
                    <w:p w14:paraId="79E507FD" w14:textId="52B58CC8" w:rsidR="002A67DE" w:rsidRDefault="002A67DE" w:rsidP="002A67DE">
                      <w:pPr>
                        <w:pStyle w:val="NoSpacing"/>
                        <w:jc w:val="center"/>
                      </w:pPr>
                      <w:r w:rsidRPr="00254DEB">
                        <w:t>(</w:t>
                      </w:r>
                      <w:proofErr w:type="gramStart"/>
                      <w:r w:rsidRPr="00254DEB">
                        <w:t>refer</w:t>
                      </w:r>
                      <w:proofErr w:type="gramEnd"/>
                      <w:r w:rsidRPr="00254DEB">
                        <w:t xml:space="preserve"> to page 12 </w:t>
                      </w:r>
                      <w:r>
                        <w:t>&amp;</w:t>
                      </w:r>
                      <w:r w:rsidRPr="00254DEB">
                        <w:t xml:space="preserve"> Annex</w:t>
                      </w:r>
                      <w:r>
                        <w:t xml:space="preserve"> C and D</w:t>
                      </w:r>
                      <w:r w:rsidRPr="00254D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90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41602" wp14:editId="420A02DE">
                <wp:simplePos x="0" y="0"/>
                <wp:positionH relativeFrom="column">
                  <wp:posOffset>7409815</wp:posOffset>
                </wp:positionH>
                <wp:positionV relativeFrom="paragraph">
                  <wp:posOffset>12700</wp:posOffset>
                </wp:positionV>
                <wp:extent cx="2714625" cy="11334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20C1" w14:textId="3CEC9243" w:rsidR="002A67DE" w:rsidRDefault="002A67DE" w:rsidP="002A67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63481">
                              <w:rPr>
                                <w:b/>
                              </w:rPr>
                              <w:t>Management in school</w:t>
                            </w:r>
                          </w:p>
                          <w:p w14:paraId="5AB3E988" w14:textId="77777777" w:rsidR="002A67DE" w:rsidRPr="00063481" w:rsidRDefault="002A67DE" w:rsidP="002A67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D94ECC" w14:textId="77777777" w:rsidR="002A67DE" w:rsidRDefault="002A67DE" w:rsidP="002A67DE">
                            <w:pPr>
                              <w:pStyle w:val="NoSpacing"/>
                              <w:jc w:val="center"/>
                            </w:pPr>
                            <w:r>
                              <w:t>Ensure parents/carers are informed and the incident recorded following all child protection and safeguarding procedures</w:t>
                            </w:r>
                          </w:p>
                          <w:p w14:paraId="15B0DB47" w14:textId="77777777" w:rsidR="002A67DE" w:rsidRDefault="002A67DE" w:rsidP="002A67DE">
                            <w:pPr>
                              <w:pStyle w:val="NoSpacing"/>
                              <w:jc w:val="center"/>
                            </w:pPr>
                            <w:r>
                              <w:t>(Refer to pages 14 to 19)</w:t>
                            </w:r>
                          </w:p>
                          <w:p w14:paraId="3CD8ED50" w14:textId="77777777" w:rsidR="002A67DE" w:rsidRDefault="002A67DE" w:rsidP="002A6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1602" id="_x0000_s1029" type="#_x0000_t202" style="position:absolute;margin-left:583.45pt;margin-top:1pt;width:213.7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">
                <v:textbox>
                  <w:txbxContent>
                    <w:p w14:paraId="283420C1" w14:textId="3CEC9243" w:rsidR="002A67DE" w:rsidRDefault="002A67DE" w:rsidP="002A67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63481">
                        <w:rPr>
                          <w:b/>
                        </w:rPr>
                        <w:t>Management in school</w:t>
                      </w:r>
                    </w:p>
                    <w:p w14:paraId="5AB3E988" w14:textId="77777777" w:rsidR="002A67DE" w:rsidRPr="00063481" w:rsidRDefault="002A67DE" w:rsidP="002A67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2D94ECC" w14:textId="77777777" w:rsidR="002A67DE" w:rsidRDefault="002A67DE" w:rsidP="002A67DE">
                      <w:pPr>
                        <w:pStyle w:val="NoSpacing"/>
                        <w:jc w:val="center"/>
                      </w:pPr>
                      <w:r>
                        <w:t>Ensure parents/carers are informed and the incident recorded following all child protection and safeguarding procedures</w:t>
                      </w:r>
                    </w:p>
                    <w:p w14:paraId="15B0DB47" w14:textId="77777777" w:rsidR="002A67DE" w:rsidRDefault="002A67DE" w:rsidP="002A67DE">
                      <w:pPr>
                        <w:pStyle w:val="NoSpacing"/>
                        <w:jc w:val="center"/>
                      </w:pPr>
                      <w:r>
                        <w:t>(Refer to pages 14 to 19)</w:t>
                      </w:r>
                    </w:p>
                    <w:p w14:paraId="3CD8ED50" w14:textId="77777777" w:rsidR="002A67DE" w:rsidRDefault="002A67DE" w:rsidP="002A67DE"/>
                  </w:txbxContent>
                </v:textbox>
              </v:shape>
            </w:pict>
          </mc:Fallback>
        </mc:AlternateContent>
      </w:r>
    </w:p>
    <w:p w14:paraId="3CD21426" w14:textId="0CF73B0D" w:rsidR="00C90325" w:rsidRPr="00C90325" w:rsidRDefault="00C90325" w:rsidP="00C90325"/>
    <w:p w14:paraId="77C97825" w14:textId="45069365" w:rsidR="00C90325" w:rsidRPr="00C90325" w:rsidRDefault="00C90325" w:rsidP="00C90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A9BF6" wp14:editId="53B4FD7A">
                <wp:simplePos x="0" y="0"/>
                <wp:positionH relativeFrom="column">
                  <wp:posOffset>6924675</wp:posOffset>
                </wp:positionH>
                <wp:positionV relativeFrom="paragraph">
                  <wp:posOffset>20955</wp:posOffset>
                </wp:positionV>
                <wp:extent cx="342900" cy="123825"/>
                <wp:effectExtent l="0" t="19050" r="38100" b="4762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87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545.25pt;margin-top:1.65pt;width:2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" adj="17700" fillcolor="#4472c4" strokecolor="#2f528f" strokeweight="1pt"/>
            </w:pict>
          </mc:Fallback>
        </mc:AlternateContent>
      </w:r>
    </w:p>
    <w:p w14:paraId="0217DC0A" w14:textId="39BADDF9" w:rsidR="00C90325" w:rsidRPr="00C90325" w:rsidRDefault="00C90325" w:rsidP="00C90325"/>
    <w:p w14:paraId="723DD7F9" w14:textId="77F03244" w:rsidR="00C90325" w:rsidRDefault="00C90325" w:rsidP="00C90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8D2901" wp14:editId="052B8653">
                <wp:simplePos x="0" y="0"/>
                <wp:positionH relativeFrom="column">
                  <wp:posOffset>2914650</wp:posOffset>
                </wp:positionH>
                <wp:positionV relativeFrom="paragraph">
                  <wp:posOffset>322580</wp:posOffset>
                </wp:positionV>
                <wp:extent cx="342900" cy="12382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D435" id="Arrow: Right 8" o:spid="_x0000_s1026" type="#_x0000_t13" style="position:absolute;margin-left:229.5pt;margin-top:25.4pt;width:27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" adj="17700" fillcolor="#4472c4" strokecolor="#2f528f" strokeweight="1pt"/>
            </w:pict>
          </mc:Fallback>
        </mc:AlternateContent>
      </w:r>
    </w:p>
    <w:p w14:paraId="332F36D7" w14:textId="6F9928F7" w:rsidR="00C90325" w:rsidRDefault="00C90325" w:rsidP="00C90325">
      <w:pPr>
        <w:tabs>
          <w:tab w:val="left" w:pos="15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2FD50" wp14:editId="6EC4CD8A">
                <wp:simplePos x="0" y="0"/>
                <wp:positionH relativeFrom="margin">
                  <wp:posOffset>7429500</wp:posOffset>
                </wp:positionH>
                <wp:positionV relativeFrom="paragraph">
                  <wp:posOffset>6985</wp:posOffset>
                </wp:positionV>
                <wp:extent cx="2705100" cy="1238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DFC5" w14:textId="77777777" w:rsidR="002A67DE" w:rsidRPr="00B24122" w:rsidRDefault="002A67DE" w:rsidP="002A67DE">
                            <w:pPr>
                              <w:pStyle w:val="NoSpacing"/>
                              <w:jc w:val="center"/>
                            </w:pPr>
                            <w:r w:rsidRPr="00B24122">
                              <w:rPr>
                                <w:b/>
                              </w:rPr>
                              <w:t>Police/social care referral</w:t>
                            </w:r>
                            <w:r w:rsidRPr="00B24122">
                              <w:t xml:space="preserve"> </w:t>
                            </w:r>
                          </w:p>
                          <w:p w14:paraId="1CDC33C7" w14:textId="77777777" w:rsidR="00C90325" w:rsidRPr="00B24122" w:rsidRDefault="00C90325" w:rsidP="002A67DE">
                            <w:pPr>
                              <w:pStyle w:val="NoSpacing"/>
                              <w:jc w:val="center"/>
                            </w:pPr>
                          </w:p>
                          <w:p w14:paraId="41D47C91" w14:textId="751DEA69" w:rsidR="002A67DE" w:rsidRPr="00B24122" w:rsidRDefault="002A67DE" w:rsidP="002A67DE">
                            <w:pPr>
                              <w:pStyle w:val="NoSpacing"/>
                              <w:jc w:val="center"/>
                            </w:pPr>
                            <w:r w:rsidRPr="00B24122">
                              <w:t xml:space="preserve">Refer to </w:t>
                            </w:r>
                            <w:r w:rsidR="00B24122" w:rsidRPr="00B24122">
                              <w:t xml:space="preserve">the LSCP </w:t>
                            </w:r>
                          </w:p>
                          <w:p w14:paraId="0FBB8E76" w14:textId="70A304C1" w:rsidR="002A67DE" w:rsidRPr="00B24122" w:rsidRDefault="00BF1A9F" w:rsidP="002A67DE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2A67DE" w:rsidRPr="00B24122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Safeguarding Referrals Procedure</w:t>
                              </w:r>
                            </w:hyperlink>
                          </w:p>
                          <w:p w14:paraId="7B3B5AE6" w14:textId="77777777" w:rsidR="00E97BAC" w:rsidRDefault="00E97BAC" w:rsidP="00B24122">
                            <w:pPr>
                              <w:pStyle w:val="NoSpacing"/>
                              <w:jc w:val="center"/>
                            </w:pPr>
                          </w:p>
                          <w:p w14:paraId="752059B2" w14:textId="419E915C" w:rsidR="00B24122" w:rsidRDefault="00B24122" w:rsidP="00B24122">
                            <w:pPr>
                              <w:pStyle w:val="NoSpacing"/>
                              <w:jc w:val="center"/>
                            </w:pPr>
                            <w:r w:rsidRPr="00B24122">
                              <w:t>(</w:t>
                            </w:r>
                            <w:r>
                              <w:t>Also r</w:t>
                            </w:r>
                            <w:r w:rsidRPr="00B24122">
                              <w:t xml:space="preserve">efer to pages 14 &amp; 15 of the UKICCIS </w:t>
                            </w:r>
                            <w:r w:rsidR="008815F2" w:rsidRPr="00B24122">
                              <w:t>guidance)</w:t>
                            </w:r>
                          </w:p>
                          <w:p w14:paraId="38FA4B1D" w14:textId="77777777" w:rsidR="00B24122" w:rsidRDefault="00B24122" w:rsidP="002A67D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FD50" id="_x0000_s1032" type="#_x0000_t202" style="position:absolute;margin-left:585pt;margin-top:.55pt;width:213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">
                <v:textbox>
                  <w:txbxContent>
                    <w:p w14:paraId="4936DFC5" w14:textId="77777777" w:rsidR="002A67DE" w:rsidRPr="00B24122" w:rsidRDefault="002A67DE" w:rsidP="002A67DE">
                      <w:pPr>
                        <w:pStyle w:val="NoSpacing"/>
                        <w:jc w:val="center"/>
                      </w:pPr>
                      <w:r w:rsidRPr="00B24122">
                        <w:rPr>
                          <w:b/>
                        </w:rPr>
                        <w:t>Police/social care referral</w:t>
                      </w:r>
                      <w:r w:rsidRPr="00B24122">
                        <w:t xml:space="preserve"> </w:t>
                      </w:r>
                    </w:p>
                    <w:p w14:paraId="1CDC33C7" w14:textId="77777777" w:rsidR="00C90325" w:rsidRPr="00B24122" w:rsidRDefault="00C90325" w:rsidP="002A67DE">
                      <w:pPr>
                        <w:pStyle w:val="NoSpacing"/>
                        <w:jc w:val="center"/>
                      </w:pPr>
                    </w:p>
                    <w:p w14:paraId="41D47C91" w14:textId="751DEA69" w:rsidR="002A67DE" w:rsidRPr="00B24122" w:rsidRDefault="002A67DE" w:rsidP="002A67DE">
                      <w:pPr>
                        <w:pStyle w:val="NoSpacing"/>
                        <w:jc w:val="center"/>
                      </w:pPr>
                      <w:r w:rsidRPr="00B24122">
                        <w:t xml:space="preserve">Refer to </w:t>
                      </w:r>
                      <w:r w:rsidR="00B24122" w:rsidRPr="00B24122">
                        <w:t xml:space="preserve">the LSCP </w:t>
                      </w:r>
                    </w:p>
                    <w:p w14:paraId="0FBB8E76" w14:textId="70A304C1" w:rsidR="002A67DE" w:rsidRPr="00B24122" w:rsidRDefault="00E97BAC" w:rsidP="002A67DE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1" w:history="1">
                        <w:r w:rsidR="002A67DE" w:rsidRPr="00B24122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Safeguarding Referrals Procedure</w:t>
                        </w:r>
                      </w:hyperlink>
                    </w:p>
                    <w:p w14:paraId="7B3B5AE6" w14:textId="77777777" w:rsidR="00E97BAC" w:rsidRDefault="00E97BAC" w:rsidP="00B24122">
                      <w:pPr>
                        <w:pStyle w:val="NoSpacing"/>
                        <w:jc w:val="center"/>
                      </w:pPr>
                    </w:p>
                    <w:p w14:paraId="752059B2" w14:textId="419E915C" w:rsidR="00B24122" w:rsidRDefault="00B24122" w:rsidP="00B24122">
                      <w:pPr>
                        <w:pStyle w:val="NoSpacing"/>
                        <w:jc w:val="center"/>
                      </w:pPr>
                      <w:r w:rsidRPr="00B24122">
                        <w:t>(</w:t>
                      </w:r>
                      <w:r>
                        <w:t>Also r</w:t>
                      </w:r>
                      <w:r w:rsidRPr="00B24122">
                        <w:t>efer to pages 14 &amp; 15</w:t>
                      </w:r>
                      <w:r w:rsidRPr="00B24122">
                        <w:t xml:space="preserve"> of the UKICCIS </w:t>
                      </w:r>
                      <w:r w:rsidR="008815F2" w:rsidRPr="00B24122">
                        <w:t>guidance)</w:t>
                      </w:r>
                    </w:p>
                    <w:p w14:paraId="38FA4B1D" w14:textId="77777777" w:rsidR="00B24122" w:rsidRDefault="00B24122" w:rsidP="002A67DE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50CF0" wp14:editId="1933B4C9">
                <wp:simplePos x="0" y="0"/>
                <wp:positionH relativeFrom="column">
                  <wp:posOffset>5076825</wp:posOffset>
                </wp:positionH>
                <wp:positionV relativeFrom="paragraph">
                  <wp:posOffset>7620</wp:posOffset>
                </wp:positionV>
                <wp:extent cx="342900" cy="123825"/>
                <wp:effectExtent l="0" t="19050" r="38100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4B8D" id="Arrow: Right 9" o:spid="_x0000_s1026" type="#_x0000_t13" style="position:absolute;margin-left:399.75pt;margin-top:.6pt;width:2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" adj="17700" fillcolor="#4472c4" strokecolor="#2f528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04C43" wp14:editId="4EBAA1F1">
                <wp:simplePos x="0" y="0"/>
                <wp:positionH relativeFrom="column">
                  <wp:posOffset>857250</wp:posOffset>
                </wp:positionH>
                <wp:positionV relativeFrom="paragraph">
                  <wp:posOffset>140335</wp:posOffset>
                </wp:positionV>
                <wp:extent cx="342900" cy="123825"/>
                <wp:effectExtent l="0" t="19050" r="38100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8C79" id="Arrow: Right 7" o:spid="_x0000_s1026" type="#_x0000_t13" style="position:absolute;margin-left:67.5pt;margin-top:11.05pt;width:2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" adj="17700" fillcolor="#4472c4 [3204]" strokecolor="#1f3763 [1604]" strokeweight="1pt"/>
            </w:pict>
          </mc:Fallback>
        </mc:AlternateContent>
      </w:r>
      <w:r>
        <w:tab/>
      </w:r>
    </w:p>
    <w:p w14:paraId="52BF8828" w14:textId="29251802" w:rsidR="00C90325" w:rsidRDefault="00C90325" w:rsidP="00C90325"/>
    <w:p w14:paraId="149F5041" w14:textId="4099E6A0" w:rsidR="00C90325" w:rsidRPr="00C90325" w:rsidRDefault="00B24122" w:rsidP="00C90325">
      <w:pPr>
        <w:tabs>
          <w:tab w:val="left" w:pos="17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ADDAD" wp14:editId="71F6DFEE">
                <wp:simplePos x="0" y="0"/>
                <wp:positionH relativeFrom="column">
                  <wp:posOffset>2257425</wp:posOffset>
                </wp:positionH>
                <wp:positionV relativeFrom="paragraph">
                  <wp:posOffset>1771015</wp:posOffset>
                </wp:positionV>
                <wp:extent cx="219075" cy="61912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184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177.75pt;margin-top:139.45pt;width:17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" adj="17778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612C7" wp14:editId="100C1FDF">
                <wp:simplePos x="0" y="0"/>
                <wp:positionH relativeFrom="column">
                  <wp:posOffset>1600200</wp:posOffset>
                </wp:positionH>
                <wp:positionV relativeFrom="paragraph">
                  <wp:posOffset>1732915</wp:posOffset>
                </wp:positionV>
                <wp:extent cx="209550" cy="638175"/>
                <wp:effectExtent l="19050" t="19050" r="38100" b="28575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8CBC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3" o:spid="_x0000_s1026" type="#_x0000_t68" style="position:absolute;margin-left:126pt;margin-top:136.45pt;width:16.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" adj="3546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C184F" wp14:editId="03EB739B">
                <wp:simplePos x="0" y="0"/>
                <wp:positionH relativeFrom="margin">
                  <wp:posOffset>-323850</wp:posOffset>
                </wp:positionH>
                <wp:positionV relativeFrom="paragraph">
                  <wp:posOffset>2637790</wp:posOffset>
                </wp:positionV>
                <wp:extent cx="5543550" cy="1724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64A9" w14:textId="77777777" w:rsidR="002A67DE" w:rsidRPr="002A67DE" w:rsidRDefault="002A67DE" w:rsidP="002A67DE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67D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5 points for automatic referral to children's services CSC:</w:t>
                            </w:r>
                          </w:p>
                          <w:p w14:paraId="23066463" w14:textId="77777777" w:rsidR="002A67DE" w:rsidRPr="002A67DE" w:rsidRDefault="002A67DE" w:rsidP="002A67DE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745FE42" w14:textId="77777777" w:rsidR="002A67DE" w:rsidRPr="002A67DE" w:rsidRDefault="002A67DE" w:rsidP="002A67DE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67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1. Adult involvement</w:t>
                            </w:r>
                          </w:p>
                          <w:p w14:paraId="63381113" w14:textId="77777777" w:rsidR="002A67DE" w:rsidRPr="002A67DE" w:rsidRDefault="002A67DE" w:rsidP="002A67DE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67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2. Coercion or blackmail</w:t>
                            </w:r>
                          </w:p>
                          <w:p w14:paraId="78F403B4" w14:textId="77777777" w:rsidR="002A67DE" w:rsidRPr="002A67DE" w:rsidRDefault="002A67DE" w:rsidP="002A67DE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67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3. Extreme or violent</w:t>
                            </w:r>
                          </w:p>
                          <w:p w14:paraId="443F0F9E" w14:textId="77777777" w:rsidR="002A67DE" w:rsidRPr="002A67DE" w:rsidRDefault="002A67DE" w:rsidP="002A67DE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67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4. Under 13</w:t>
                            </w:r>
                            <w:r w:rsidRPr="002A67D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(further info page 13 &amp; Annex B as might not always be automatic referral for under 13’s)</w:t>
                            </w:r>
                          </w:p>
                          <w:p w14:paraId="42470AB9" w14:textId="77777777" w:rsidR="002A67DE" w:rsidRPr="002A67DE" w:rsidRDefault="002A67DE" w:rsidP="002A67DE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67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5. Immediate risk of harm</w:t>
                            </w:r>
                          </w:p>
                          <w:p w14:paraId="3A732B62" w14:textId="77777777" w:rsidR="002A67DE" w:rsidRPr="002A67DE" w:rsidRDefault="002A67DE" w:rsidP="002A67DE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67DE">
                              <w:rPr>
                                <w:color w:val="FF0000"/>
                                <w:sz w:val="20"/>
                                <w:szCs w:val="20"/>
                              </w:rPr>
                              <w:t>(Refer to page 11 for more info on points 1 to 5).</w:t>
                            </w:r>
                          </w:p>
                          <w:p w14:paraId="6F540FB6" w14:textId="77777777" w:rsidR="002A67DE" w:rsidRPr="002A67DE" w:rsidRDefault="002A67DE" w:rsidP="002A67DE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6EBB367" w14:textId="77777777" w:rsidR="002A67DE" w:rsidRPr="002A67DE" w:rsidRDefault="002A67DE" w:rsidP="002A67DE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A67D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If unsure ring for Early Help Advice Consultation </w:t>
                            </w:r>
                          </w:p>
                          <w:p w14:paraId="1B4E3AAE" w14:textId="77777777" w:rsidR="002A67DE" w:rsidRPr="002A67DE" w:rsidRDefault="002A67DE" w:rsidP="002A67DE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32DEAE5" w14:textId="48EFB680" w:rsidR="002A67DE" w:rsidRPr="002A67DE" w:rsidRDefault="002A67DE" w:rsidP="002A67DE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184F" id="_x0000_s1033" type="#_x0000_t202" style="position:absolute;margin-left:-25.5pt;margin-top:207.7pt;width:436.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">
                <v:textbox>
                  <w:txbxContent>
                    <w:p w14:paraId="063464A9" w14:textId="77777777" w:rsidR="002A67DE" w:rsidRPr="002A67DE" w:rsidRDefault="002A67DE" w:rsidP="002A67DE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A67D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5 points for automatic referral to children's services CSC:</w:t>
                      </w:r>
                    </w:p>
                    <w:p w14:paraId="23066463" w14:textId="77777777" w:rsidR="002A67DE" w:rsidRPr="002A67DE" w:rsidRDefault="002A67DE" w:rsidP="002A67DE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745FE42" w14:textId="77777777" w:rsidR="002A67DE" w:rsidRPr="002A67DE" w:rsidRDefault="002A67DE" w:rsidP="002A67DE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67DE">
                        <w:rPr>
                          <w:b/>
                          <w:color w:val="FF0000"/>
                          <w:sz w:val="20"/>
                          <w:szCs w:val="20"/>
                        </w:rPr>
                        <w:t>1. Adult involvement</w:t>
                      </w:r>
                    </w:p>
                    <w:p w14:paraId="63381113" w14:textId="77777777" w:rsidR="002A67DE" w:rsidRPr="002A67DE" w:rsidRDefault="002A67DE" w:rsidP="002A67DE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67DE">
                        <w:rPr>
                          <w:b/>
                          <w:color w:val="FF0000"/>
                          <w:sz w:val="20"/>
                          <w:szCs w:val="20"/>
                        </w:rPr>
                        <w:t>2. Coercion or blackmail</w:t>
                      </w:r>
                    </w:p>
                    <w:p w14:paraId="78F403B4" w14:textId="77777777" w:rsidR="002A67DE" w:rsidRPr="002A67DE" w:rsidRDefault="002A67DE" w:rsidP="002A67DE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67DE">
                        <w:rPr>
                          <w:b/>
                          <w:color w:val="FF0000"/>
                          <w:sz w:val="20"/>
                          <w:szCs w:val="20"/>
                        </w:rPr>
                        <w:t>3. Extreme or violent</w:t>
                      </w:r>
                    </w:p>
                    <w:p w14:paraId="443F0F9E" w14:textId="77777777" w:rsidR="002A67DE" w:rsidRPr="002A67DE" w:rsidRDefault="002A67DE" w:rsidP="002A67DE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A67DE">
                        <w:rPr>
                          <w:b/>
                          <w:color w:val="FF0000"/>
                          <w:sz w:val="20"/>
                          <w:szCs w:val="20"/>
                        </w:rPr>
                        <w:t>4. Under 13</w:t>
                      </w:r>
                      <w:r w:rsidRPr="002A67DE">
                        <w:rPr>
                          <w:color w:val="FF0000"/>
                          <w:sz w:val="20"/>
                          <w:szCs w:val="20"/>
                        </w:rPr>
                        <w:t xml:space="preserve"> (further info page 13 &amp; Annex B as might not always be automatic referral for under 13’s)</w:t>
                      </w:r>
                    </w:p>
                    <w:p w14:paraId="42470AB9" w14:textId="77777777" w:rsidR="002A67DE" w:rsidRPr="002A67DE" w:rsidRDefault="002A67DE" w:rsidP="002A67DE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A67DE">
                        <w:rPr>
                          <w:b/>
                          <w:color w:val="FF0000"/>
                          <w:sz w:val="20"/>
                          <w:szCs w:val="20"/>
                        </w:rPr>
                        <w:t>5. Immediate risk of harm</w:t>
                      </w:r>
                    </w:p>
                    <w:p w14:paraId="3A732B62" w14:textId="77777777" w:rsidR="002A67DE" w:rsidRPr="002A67DE" w:rsidRDefault="002A67DE" w:rsidP="002A67DE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A67DE">
                        <w:rPr>
                          <w:color w:val="FF0000"/>
                          <w:sz w:val="20"/>
                          <w:szCs w:val="20"/>
                        </w:rPr>
                        <w:t>(Refer to page 11 for more info on points 1 to 5).</w:t>
                      </w:r>
                    </w:p>
                    <w:p w14:paraId="6F540FB6" w14:textId="77777777" w:rsidR="002A67DE" w:rsidRPr="002A67DE" w:rsidRDefault="002A67DE" w:rsidP="002A67DE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6EBB367" w14:textId="77777777" w:rsidR="002A67DE" w:rsidRPr="002A67DE" w:rsidRDefault="002A67DE" w:rsidP="002A67DE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A67DE">
                        <w:rPr>
                          <w:color w:val="FF0000"/>
                          <w:sz w:val="20"/>
                          <w:szCs w:val="20"/>
                        </w:rPr>
                        <w:t xml:space="preserve"> If unsure ring for Early Help Advice Consultation </w:t>
                      </w:r>
                    </w:p>
                    <w:p w14:paraId="1B4E3AAE" w14:textId="77777777" w:rsidR="002A67DE" w:rsidRPr="002A67DE" w:rsidRDefault="002A67DE" w:rsidP="002A67DE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232DEAE5" w14:textId="48EFB680" w:rsidR="002A67DE" w:rsidRPr="002A67DE" w:rsidRDefault="002A67DE" w:rsidP="002A67DE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3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1842D" wp14:editId="5BAE1C54">
                <wp:simplePos x="0" y="0"/>
                <wp:positionH relativeFrom="column">
                  <wp:posOffset>6991350</wp:posOffset>
                </wp:positionH>
                <wp:positionV relativeFrom="paragraph">
                  <wp:posOffset>154305</wp:posOffset>
                </wp:positionV>
                <wp:extent cx="342900" cy="123825"/>
                <wp:effectExtent l="0" t="19050" r="38100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EA95" id="Arrow: Right 11" o:spid="_x0000_s1026" type="#_x0000_t13" style="position:absolute;margin-left:550.5pt;margin-top:12.15pt;width:2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" adj="17700" fillcolor="#4472c4" strokecolor="#2f528f" strokeweight="1pt"/>
            </w:pict>
          </mc:Fallback>
        </mc:AlternateContent>
      </w:r>
      <w:r w:rsidR="00C90325">
        <w:tab/>
      </w:r>
    </w:p>
    <w:sectPr w:rsidR="00C90325" w:rsidRPr="00C90325" w:rsidSect="002A6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oe Walters" w:date="2021-12-21T11:01:00Z" w:initials="ZW">
    <w:p w14:paraId="27175F78" w14:textId="46CCD3D8" w:rsidR="00A720C1" w:rsidRDefault="00A720C1">
      <w:pPr>
        <w:pStyle w:val="CommentText"/>
      </w:pPr>
      <w:r>
        <w:rPr>
          <w:rStyle w:val="CommentReference"/>
        </w:rPr>
        <w:annotationRef/>
      </w:r>
      <w:r>
        <w:t xml:space="preserve">Request received for wording around confiscation and </w:t>
      </w:r>
      <w:r w:rsidR="00BF1A9F">
        <w:t>seizing</w:t>
      </w:r>
      <w:r>
        <w:t xml:space="preserve"> of devices to be included in the flow chart. ESG to comment on </w:t>
      </w:r>
      <w:r w:rsidR="00BF1A9F">
        <w:t xml:space="preserve">appropriate wording and where to locate this.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175F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327A" w16cex:dateUtc="2021-12-21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175F78" w16cid:durableId="256C32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6C0A"/>
    <w:multiLevelType w:val="hybridMultilevel"/>
    <w:tmpl w:val="2C54D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A9B"/>
    <w:multiLevelType w:val="hybridMultilevel"/>
    <w:tmpl w:val="E61C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B05AE"/>
    <w:multiLevelType w:val="hybridMultilevel"/>
    <w:tmpl w:val="4CF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Walters">
    <w15:presenceInfo w15:providerId="AD" w15:userId="S::Zoe.Walters@lincolnshire.gov.uk::56834f53-e6b0-470a-a44f-69975a113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DE"/>
    <w:rsid w:val="000A1C96"/>
    <w:rsid w:val="002A67DE"/>
    <w:rsid w:val="00746832"/>
    <w:rsid w:val="00781338"/>
    <w:rsid w:val="008815F2"/>
    <w:rsid w:val="00A720C1"/>
    <w:rsid w:val="00B24122"/>
    <w:rsid w:val="00BF1A9F"/>
    <w:rsid w:val="00C90325"/>
    <w:rsid w:val="00D37824"/>
    <w:rsid w:val="00E97BAC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5B37"/>
  <w15:chartTrackingRefBased/>
  <w15:docId w15:val="{A1594AA0-9845-40C7-A968-98802EA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7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67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7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27776"/>
    <w:pPr>
      <w:spacing w:after="0"/>
    </w:pPr>
    <w:rPr>
      <w:rFonts w:eastAsiaTheme="minorEastAsia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F2777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www.gov.uk/government/publications/keeping-children-safe-in-education--2" TargetMode="External"/><Relationship Id="rId18" Type="http://schemas.openxmlformats.org/officeDocument/2006/relationships/hyperlink" Target="https://www.lincolnshire.gov.uk/keeping-children-safe/team-around-chil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colnshirescb.proceduresonline.com/chapters/p_refer_proce.html" TargetMode="External"/><Relationship Id="rId7" Type="http://schemas.microsoft.com/office/2016/09/relationships/commentsIds" Target="commentsIds.xml"/><Relationship Id="rId12" Type="http://schemas.openxmlformats.org/officeDocument/2006/relationships/hyperlink" Target="https://assets.publishing.service.gov.uk/government/uploads/system/uploads/attachment_data/file/674416/Searching_screening_and_confiscation.pdf" TargetMode="External"/><Relationship Id="rId17" Type="http://schemas.openxmlformats.org/officeDocument/2006/relationships/hyperlink" Target="https://policeandschools.org.uk/onewebmedia/Police_action_in_response_to_sexting_-_briefing_(003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keeping-children-safe-in-education--2" TargetMode="External"/><Relationship Id="rId20" Type="http://schemas.openxmlformats.org/officeDocument/2006/relationships/hyperlink" Target="https://lincolnshirescb.proceduresonline.com/chapters/p_refer_proce.html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24" Type="http://schemas.openxmlformats.org/officeDocument/2006/relationships/theme" Target="theme/theme1.xml"/><Relationship Id="rId5" Type="http://schemas.openxmlformats.org/officeDocument/2006/relationships/comments" Target="comments.xml"/><Relationship Id="rId15" Type="http://schemas.openxmlformats.org/officeDocument/2006/relationships/hyperlink" Target="https://assets.publishing.service.gov.uk/government/uploads/system/uploads/attachment_data/file/674416/Searching_screening_and_confiscation.pdf" TargetMode="External"/><Relationship Id="rId23" Type="http://schemas.microsoft.com/office/2011/relationships/people" Target="people.xml"/><Relationship Id="rId10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19" Type="http://schemas.openxmlformats.org/officeDocument/2006/relationships/hyperlink" Target="https://www.lincolnshire.gov.uk/keeping-children-safe/team-around-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609874/6_2939_SP_NCA_Sexting_In_Schools_FINAL_Update_Jan17.pdf" TargetMode="External"/><Relationship Id="rId14" Type="http://schemas.openxmlformats.org/officeDocument/2006/relationships/hyperlink" Target="https://policeandschools.org.uk/onewebmedia/Police_action_in_response_to_sexting_-_briefing_(003)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Walters</dc:creator>
  <cp:keywords/>
  <dc:description/>
  <cp:lastModifiedBy>Zoe Walters</cp:lastModifiedBy>
  <cp:revision>6</cp:revision>
  <dcterms:created xsi:type="dcterms:W3CDTF">2021-12-21T10:43:00Z</dcterms:created>
  <dcterms:modified xsi:type="dcterms:W3CDTF">2021-12-21T11:01:00Z</dcterms:modified>
</cp:coreProperties>
</file>