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9253" w14:textId="0FCB4670" w:rsidR="00990B6A" w:rsidRDefault="00990B6A" w:rsidP="00A46DA0">
      <w:pPr>
        <w:spacing w:after="0" w:line="240" w:lineRule="auto"/>
        <w:rPr>
          <w:rFonts w:ascii="Arial" w:hAnsi="Arial" w:cs="Arial"/>
          <w:b/>
          <w:bCs/>
          <w:sz w:val="24"/>
          <w:szCs w:val="24"/>
        </w:rPr>
      </w:pPr>
      <w:r w:rsidRPr="002B3CC7">
        <w:rPr>
          <w:rFonts w:ascii="Arial" w:eastAsiaTheme="minorEastAsia" w:hAnsi="Arial" w:cs="Arial"/>
          <w:b/>
          <w:bCs/>
          <w:noProof/>
          <w:color w:val="002060"/>
          <w:sz w:val="72"/>
          <w:szCs w:val="72"/>
          <w:lang w:eastAsia="en-GB"/>
        </w:rPr>
        <w:drawing>
          <wp:anchor distT="0" distB="0" distL="114300" distR="114300" simplePos="0" relativeHeight="251659264" behindDoc="1" locked="0" layoutInCell="1" allowOverlap="1" wp14:anchorId="0459DDA7" wp14:editId="28BAF4DD">
            <wp:simplePos x="0" y="0"/>
            <wp:positionH relativeFrom="column">
              <wp:posOffset>-123825</wp:posOffset>
            </wp:positionH>
            <wp:positionV relativeFrom="paragraph">
              <wp:posOffset>-523875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p>
    <w:p w14:paraId="46F64D5A" w14:textId="77777777" w:rsidR="00990B6A" w:rsidRPr="00990B6A" w:rsidRDefault="00990B6A" w:rsidP="00990B6A">
      <w:pPr>
        <w:widowControl w:val="0"/>
        <w:autoSpaceDE w:val="0"/>
        <w:autoSpaceDN w:val="0"/>
        <w:adjustRightInd w:val="0"/>
        <w:spacing w:after="0" w:line="800" w:lineRule="exact"/>
        <w:ind w:right="11"/>
        <w:jc w:val="right"/>
        <w:rPr>
          <w:rFonts w:asciiTheme="majorHAnsi" w:eastAsiaTheme="minorEastAsia" w:hAnsiTheme="majorHAnsi" w:cstheme="majorHAnsi"/>
          <w:b/>
          <w:bCs/>
          <w:color w:val="002060"/>
          <w:sz w:val="92"/>
          <w:szCs w:val="92"/>
          <w:lang w:eastAsia="en-GB"/>
        </w:rPr>
      </w:pPr>
      <w:r w:rsidRPr="00990B6A">
        <w:rPr>
          <w:rFonts w:asciiTheme="majorHAnsi" w:eastAsiaTheme="minorEastAsia" w:hAnsiTheme="majorHAnsi" w:cstheme="majorHAnsi"/>
          <w:b/>
          <w:bCs/>
          <w:color w:val="002060"/>
          <w:sz w:val="92"/>
          <w:szCs w:val="92"/>
          <w:lang w:eastAsia="en-GB"/>
        </w:rPr>
        <w:t xml:space="preserve">Guidance for </w:t>
      </w:r>
    </w:p>
    <w:p w14:paraId="6FB96134" w14:textId="69AA57C7" w:rsidR="00990B6A" w:rsidRPr="00990B6A" w:rsidRDefault="00990B6A" w:rsidP="00990B6A">
      <w:pPr>
        <w:widowControl w:val="0"/>
        <w:autoSpaceDE w:val="0"/>
        <w:autoSpaceDN w:val="0"/>
        <w:adjustRightInd w:val="0"/>
        <w:spacing w:after="0" w:line="800" w:lineRule="exact"/>
        <w:ind w:right="11"/>
        <w:jc w:val="right"/>
        <w:rPr>
          <w:rFonts w:asciiTheme="majorHAnsi" w:eastAsiaTheme="minorEastAsia" w:hAnsiTheme="majorHAnsi" w:cstheme="majorHAnsi"/>
          <w:b/>
          <w:bCs/>
          <w:color w:val="002060"/>
          <w:sz w:val="92"/>
          <w:szCs w:val="92"/>
          <w:lang w:eastAsia="en-GB"/>
        </w:rPr>
      </w:pPr>
      <w:r w:rsidRPr="00990B6A">
        <w:rPr>
          <w:rFonts w:asciiTheme="majorHAnsi" w:eastAsiaTheme="minorEastAsia" w:hAnsiTheme="majorHAnsi" w:cstheme="majorHAnsi"/>
          <w:b/>
          <w:bCs/>
          <w:color w:val="002060"/>
          <w:sz w:val="92"/>
          <w:szCs w:val="92"/>
          <w:lang w:eastAsia="en-GB"/>
        </w:rPr>
        <w:t>Nearest Relative</w:t>
      </w:r>
    </w:p>
    <w:p w14:paraId="35D2F97C" w14:textId="77777777" w:rsidR="00990B6A" w:rsidRPr="00990B6A"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color w:val="002060"/>
          <w:sz w:val="28"/>
          <w:szCs w:val="28"/>
          <w:lang w:eastAsia="en-GB"/>
        </w:rPr>
      </w:pPr>
    </w:p>
    <w:p w14:paraId="79B9CB9B" w14:textId="77777777" w:rsidR="00990B6A" w:rsidRPr="00990B6A"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color w:val="002060"/>
          <w:sz w:val="28"/>
          <w:szCs w:val="28"/>
          <w:lang w:eastAsia="en-GB"/>
        </w:rPr>
      </w:pPr>
      <w:r w:rsidRPr="00990B6A">
        <w:rPr>
          <w:rFonts w:asciiTheme="majorHAnsi" w:eastAsiaTheme="minorEastAsia" w:hAnsiTheme="majorHAnsi" w:cstheme="majorHAnsi"/>
          <w:b/>
          <w:bCs/>
          <w:color w:val="002060"/>
          <w:sz w:val="28"/>
          <w:szCs w:val="28"/>
          <w:lang w:eastAsia="en-GB"/>
        </w:rPr>
        <w:t>Name of Author:</w:t>
      </w:r>
    </w:p>
    <w:p w14:paraId="67C4F709" w14:textId="77777777" w:rsidR="00990B6A" w:rsidRPr="00990B6A" w:rsidRDefault="00990B6A" w:rsidP="00990B6A">
      <w:pPr>
        <w:widowControl w:val="0"/>
        <w:autoSpaceDE w:val="0"/>
        <w:autoSpaceDN w:val="0"/>
        <w:adjustRightInd w:val="0"/>
        <w:spacing w:after="0" w:line="240" w:lineRule="auto"/>
        <w:ind w:left="454" w:right="11" w:firstLine="2665"/>
        <w:jc w:val="right"/>
        <w:rPr>
          <w:rFonts w:asciiTheme="majorHAnsi" w:eastAsiaTheme="minorEastAsia" w:hAnsiTheme="majorHAnsi" w:cstheme="majorHAnsi"/>
          <w:b/>
          <w:bCs/>
          <w:color w:val="002060"/>
          <w:sz w:val="28"/>
          <w:szCs w:val="28"/>
          <w:lang w:eastAsia="en-GB"/>
        </w:rPr>
      </w:pPr>
      <w:r w:rsidRPr="00990B6A">
        <w:rPr>
          <w:rFonts w:asciiTheme="majorHAnsi" w:eastAsiaTheme="minorEastAsia" w:hAnsiTheme="majorHAnsi" w:cstheme="majorHAnsi"/>
          <w:b/>
          <w:bCs/>
          <w:color w:val="002060"/>
          <w:sz w:val="28"/>
          <w:szCs w:val="28"/>
          <w:lang w:eastAsia="en-GB"/>
        </w:rPr>
        <w:t xml:space="preserve"> Anna Messinger, Social Work Standards Officer  </w:t>
      </w:r>
    </w:p>
    <w:p w14:paraId="0A460CAF" w14:textId="77777777" w:rsidR="00990B6A" w:rsidRPr="00990B6A" w:rsidRDefault="00990B6A" w:rsidP="00990B6A">
      <w:pPr>
        <w:widowControl w:val="0"/>
        <w:autoSpaceDE w:val="0"/>
        <w:autoSpaceDN w:val="0"/>
        <w:adjustRightInd w:val="0"/>
        <w:spacing w:after="0" w:line="240" w:lineRule="auto"/>
        <w:ind w:left="454" w:right="11" w:firstLine="2948"/>
        <w:jc w:val="right"/>
        <w:rPr>
          <w:color w:val="002060"/>
          <w:sz w:val="24"/>
          <w:szCs w:val="24"/>
          <w:lang w:eastAsia="en-GB"/>
        </w:rPr>
      </w:pPr>
      <w:r w:rsidRPr="00990B6A">
        <w:rPr>
          <w:rFonts w:asciiTheme="majorHAnsi" w:eastAsiaTheme="minorEastAsia" w:hAnsiTheme="majorHAnsi" w:cstheme="majorHAnsi"/>
          <w:b/>
          <w:bCs/>
          <w:color w:val="002060"/>
          <w:sz w:val="28"/>
          <w:szCs w:val="28"/>
          <w:lang w:eastAsia="en-GB"/>
        </w:rPr>
        <w:t xml:space="preserve">      Wilson Banda, Team Manager, Kent AMHP Service</w:t>
      </w:r>
    </w:p>
    <w:p w14:paraId="3C614514" w14:textId="77777777" w:rsidR="00990B6A" w:rsidRPr="00990B6A"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color w:val="002060"/>
          <w:sz w:val="28"/>
          <w:szCs w:val="28"/>
          <w:lang w:eastAsia="en-GB"/>
        </w:rPr>
      </w:pPr>
    </w:p>
    <w:p w14:paraId="7AA3F03F" w14:textId="603EEAD2" w:rsidR="00990B6A" w:rsidRPr="00990B6A" w:rsidRDefault="00990B6A" w:rsidP="00990B6A">
      <w:pPr>
        <w:widowControl w:val="0"/>
        <w:autoSpaceDE w:val="0"/>
        <w:autoSpaceDN w:val="0"/>
        <w:adjustRightInd w:val="0"/>
        <w:spacing w:after="0" w:line="240" w:lineRule="auto"/>
        <w:ind w:left="454" w:right="11" w:firstLine="2948"/>
        <w:jc w:val="right"/>
        <w:rPr>
          <w:rFonts w:asciiTheme="majorHAnsi" w:eastAsiaTheme="minorEastAsia" w:hAnsiTheme="majorHAnsi" w:cstheme="majorHAnsi"/>
          <w:b/>
          <w:bCs/>
          <w:color w:val="002060"/>
          <w:sz w:val="28"/>
          <w:szCs w:val="28"/>
          <w:lang w:eastAsia="en-GB"/>
        </w:rPr>
      </w:pPr>
      <w:r w:rsidRPr="00990B6A">
        <w:rPr>
          <w:rFonts w:asciiTheme="majorHAnsi" w:eastAsiaTheme="minorEastAsia" w:hAnsiTheme="majorHAnsi" w:cstheme="majorHAnsi"/>
          <w:b/>
          <w:bCs/>
          <w:color w:val="002060"/>
          <w:sz w:val="28"/>
          <w:szCs w:val="28"/>
          <w:lang w:eastAsia="en-GB"/>
        </w:rPr>
        <w:t>Name of Senior Manager Approving</w:t>
      </w:r>
      <w:r w:rsidR="00EA0150">
        <w:rPr>
          <w:rFonts w:asciiTheme="majorHAnsi" w:eastAsiaTheme="minorEastAsia" w:hAnsiTheme="majorHAnsi" w:cstheme="majorHAnsi"/>
          <w:b/>
          <w:bCs/>
          <w:color w:val="002060"/>
          <w:sz w:val="28"/>
          <w:szCs w:val="28"/>
          <w:lang w:eastAsia="en-GB"/>
        </w:rPr>
        <w:t>: Anita Hiller</w:t>
      </w:r>
    </w:p>
    <w:p w14:paraId="7E4494DF" w14:textId="77777777" w:rsidR="00990B6A" w:rsidRPr="00990B6A"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color w:val="002060"/>
          <w:sz w:val="28"/>
          <w:szCs w:val="28"/>
          <w:lang w:eastAsia="en-GB"/>
        </w:rPr>
      </w:pPr>
    </w:p>
    <w:p w14:paraId="2810361C" w14:textId="7BA374BB" w:rsidR="00990B6A" w:rsidRPr="00990B6A"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color w:val="002060"/>
          <w:sz w:val="28"/>
          <w:szCs w:val="28"/>
          <w:lang w:eastAsia="en-GB"/>
        </w:rPr>
      </w:pPr>
      <w:r w:rsidRPr="00990B6A">
        <w:rPr>
          <w:rFonts w:asciiTheme="majorHAnsi" w:eastAsiaTheme="minorEastAsia" w:hAnsiTheme="majorHAnsi" w:cstheme="majorHAnsi"/>
          <w:b/>
          <w:bCs/>
          <w:color w:val="002060"/>
          <w:sz w:val="28"/>
          <w:szCs w:val="28"/>
          <w:lang w:eastAsia="en-GB"/>
        </w:rPr>
        <w:t xml:space="preserve">Date of Issue: </w:t>
      </w:r>
      <w:r w:rsidR="00FA59A1">
        <w:rPr>
          <w:rFonts w:asciiTheme="majorHAnsi" w:eastAsiaTheme="minorEastAsia" w:hAnsiTheme="majorHAnsi" w:cstheme="majorHAnsi"/>
          <w:b/>
          <w:bCs/>
          <w:color w:val="002060"/>
          <w:sz w:val="28"/>
          <w:szCs w:val="28"/>
          <w:lang w:eastAsia="en-GB"/>
        </w:rPr>
        <w:t>09.2022</w:t>
      </w:r>
      <w:r w:rsidRPr="00990B6A">
        <w:rPr>
          <w:rFonts w:asciiTheme="majorHAnsi" w:eastAsiaTheme="minorEastAsia" w:hAnsiTheme="majorHAnsi" w:cstheme="majorHAnsi"/>
          <w:b/>
          <w:bCs/>
          <w:color w:val="002060"/>
          <w:sz w:val="28"/>
          <w:szCs w:val="28"/>
          <w:lang w:eastAsia="en-GB"/>
        </w:rPr>
        <w:t xml:space="preserve"> </w:t>
      </w:r>
    </w:p>
    <w:p w14:paraId="10F896D5" w14:textId="77777777" w:rsidR="00990B6A" w:rsidRPr="00990B6A"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color w:val="002060"/>
          <w:sz w:val="28"/>
          <w:szCs w:val="28"/>
          <w:lang w:eastAsia="en-GB"/>
        </w:rPr>
      </w:pPr>
    </w:p>
    <w:p w14:paraId="2BBF27DF" w14:textId="01436DB4" w:rsidR="00990B6A" w:rsidRPr="00E60B34" w:rsidRDefault="00990B6A" w:rsidP="00990B6A">
      <w:pPr>
        <w:widowControl w:val="0"/>
        <w:autoSpaceDE w:val="0"/>
        <w:autoSpaceDN w:val="0"/>
        <w:adjustRightInd w:val="0"/>
        <w:spacing w:after="0" w:line="240" w:lineRule="auto"/>
        <w:ind w:left="454" w:right="11" w:firstLine="1520"/>
        <w:jc w:val="right"/>
        <w:rPr>
          <w:rFonts w:asciiTheme="majorHAnsi" w:eastAsiaTheme="minorEastAsia" w:hAnsiTheme="majorHAnsi" w:cstheme="majorHAnsi"/>
          <w:b/>
          <w:bCs/>
          <w:sz w:val="28"/>
          <w:szCs w:val="28"/>
          <w:lang w:eastAsia="en-GB"/>
        </w:rPr>
      </w:pPr>
      <w:r w:rsidRPr="00990B6A">
        <w:rPr>
          <w:rFonts w:asciiTheme="majorHAnsi" w:eastAsiaTheme="minorEastAsia" w:hAnsiTheme="majorHAnsi" w:cstheme="majorHAnsi"/>
          <w:b/>
          <w:bCs/>
          <w:color w:val="002060"/>
          <w:sz w:val="28"/>
          <w:szCs w:val="28"/>
          <w:lang w:eastAsia="en-GB"/>
        </w:rPr>
        <w:t xml:space="preserve">Date to be Reviewed: </w:t>
      </w:r>
      <w:r w:rsidR="007471DC">
        <w:rPr>
          <w:rFonts w:asciiTheme="majorHAnsi" w:eastAsiaTheme="minorEastAsia" w:hAnsiTheme="majorHAnsi" w:cstheme="majorHAnsi"/>
          <w:b/>
          <w:bCs/>
          <w:color w:val="002060"/>
          <w:sz w:val="28"/>
          <w:szCs w:val="28"/>
          <w:lang w:eastAsia="en-GB"/>
        </w:rPr>
        <w:t>09.</w:t>
      </w:r>
      <w:r w:rsidR="00BE5ACA">
        <w:rPr>
          <w:rFonts w:asciiTheme="majorHAnsi" w:eastAsiaTheme="minorEastAsia" w:hAnsiTheme="majorHAnsi" w:cstheme="majorHAnsi"/>
          <w:b/>
          <w:bCs/>
          <w:color w:val="002060"/>
          <w:sz w:val="28"/>
          <w:szCs w:val="28"/>
          <w:lang w:eastAsia="en-GB"/>
        </w:rPr>
        <w:t>2025</w:t>
      </w:r>
    </w:p>
    <w:p w14:paraId="5F695C38" w14:textId="77777777" w:rsidR="00990B6A" w:rsidRPr="000E1AE7" w:rsidRDefault="00990B6A" w:rsidP="00990B6A">
      <w:pPr>
        <w:rPr>
          <w:rFonts w:asciiTheme="majorHAnsi" w:hAnsiTheme="majorHAnsi" w:cstheme="majorHAnsi"/>
          <w:b/>
          <w:bCs/>
        </w:rPr>
      </w:pPr>
    </w:p>
    <w:p w14:paraId="6803B1C0" w14:textId="77777777" w:rsidR="00990B6A" w:rsidRDefault="00990B6A" w:rsidP="00990B6A">
      <w:pPr>
        <w:jc w:val="right"/>
      </w:pPr>
    </w:p>
    <w:p w14:paraId="70C6F1AE" w14:textId="77777777" w:rsidR="00990B6A" w:rsidRDefault="00990B6A" w:rsidP="00990B6A">
      <w:pPr>
        <w:jc w:val="right"/>
      </w:pPr>
    </w:p>
    <w:p w14:paraId="1B32A5BC" w14:textId="77777777" w:rsidR="00990B6A" w:rsidRDefault="00990B6A" w:rsidP="00990B6A">
      <w:pPr>
        <w:jc w:val="right"/>
      </w:pPr>
    </w:p>
    <w:p w14:paraId="010CEB27" w14:textId="77777777" w:rsidR="00990B6A" w:rsidRDefault="00990B6A" w:rsidP="00990B6A">
      <w:pPr>
        <w:jc w:val="right"/>
      </w:pPr>
    </w:p>
    <w:p w14:paraId="67A5E014" w14:textId="77777777" w:rsidR="00990B6A" w:rsidRDefault="00990B6A" w:rsidP="00990B6A">
      <w:pPr>
        <w:jc w:val="right"/>
      </w:pPr>
    </w:p>
    <w:p w14:paraId="61923FD9" w14:textId="77777777" w:rsidR="00990B6A" w:rsidRDefault="00990B6A" w:rsidP="00990B6A">
      <w:pPr>
        <w:jc w:val="right"/>
      </w:pPr>
    </w:p>
    <w:p w14:paraId="42A8524E" w14:textId="77777777" w:rsidR="00990B6A" w:rsidRDefault="00990B6A" w:rsidP="00990B6A">
      <w:r>
        <w:br w:type="page"/>
      </w:r>
    </w:p>
    <w:p w14:paraId="11F4C21F" w14:textId="42BB276F" w:rsidR="00990B6A" w:rsidRDefault="00990B6A" w:rsidP="00990B6A">
      <w:pPr>
        <w:pStyle w:val="Heading1"/>
      </w:pPr>
      <w:r w:rsidRPr="00990B6A">
        <w:lastRenderedPageBreak/>
        <w:t>Guidance for Nearest Relative</w:t>
      </w:r>
      <w:r>
        <w:t xml:space="preserve"> Protocol</w:t>
      </w:r>
    </w:p>
    <w:p w14:paraId="0ED543DC" w14:textId="245AADA4" w:rsidR="00990B6A" w:rsidRDefault="00990B6A" w:rsidP="00A46DA0">
      <w:pPr>
        <w:spacing w:after="0" w:line="240" w:lineRule="auto"/>
        <w:rPr>
          <w:rFonts w:ascii="Arial" w:hAnsi="Arial" w:cs="Arial"/>
          <w:b/>
          <w:bCs/>
          <w:sz w:val="24"/>
          <w:szCs w:val="24"/>
        </w:rPr>
      </w:pPr>
    </w:p>
    <w:p w14:paraId="45C42872" w14:textId="11507C47" w:rsidR="00990B6A" w:rsidRDefault="00990B6A" w:rsidP="00A46DA0">
      <w:pPr>
        <w:spacing w:after="0" w:line="240" w:lineRule="auto"/>
        <w:rPr>
          <w:rFonts w:ascii="Arial" w:hAnsi="Arial" w:cs="Arial"/>
          <w:b/>
          <w:bCs/>
          <w:sz w:val="24"/>
          <w:szCs w:val="24"/>
        </w:rPr>
      </w:pPr>
    </w:p>
    <w:p w14:paraId="57BC619F" w14:textId="30AE9015" w:rsidR="00990B6A" w:rsidRDefault="00990B6A" w:rsidP="00EA243C">
      <w:pPr>
        <w:pStyle w:val="Heading1"/>
      </w:pPr>
      <w:r>
        <w:t>Contents</w:t>
      </w:r>
    </w:p>
    <w:p w14:paraId="33DA4308" w14:textId="133324F8" w:rsidR="00990B6A" w:rsidRDefault="00990B6A" w:rsidP="00A46DA0">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8755"/>
        <w:gridCol w:w="1207"/>
      </w:tblGrid>
      <w:tr w:rsidR="00990B6A" w14:paraId="2F76BF65" w14:textId="77777777" w:rsidTr="00CB4532">
        <w:tc>
          <w:tcPr>
            <w:tcW w:w="8755" w:type="dxa"/>
            <w:shd w:val="clear" w:color="auto" w:fill="D9D9D9" w:themeFill="background1" w:themeFillShade="D9"/>
          </w:tcPr>
          <w:p w14:paraId="31E92540" w14:textId="35A3EB37" w:rsidR="00990B6A" w:rsidRPr="00CB4532" w:rsidRDefault="00990B6A" w:rsidP="00CB4532">
            <w:pPr>
              <w:rPr>
                <w:rFonts w:ascii="Arial" w:hAnsi="Arial" w:cs="Arial"/>
                <w:sz w:val="24"/>
                <w:szCs w:val="24"/>
              </w:rPr>
            </w:pPr>
            <w:r w:rsidRPr="00CB4532">
              <w:rPr>
                <w:rFonts w:ascii="Arial" w:hAnsi="Arial" w:cs="Arial"/>
                <w:sz w:val="24"/>
                <w:szCs w:val="24"/>
              </w:rPr>
              <w:t>Item</w:t>
            </w:r>
          </w:p>
        </w:tc>
        <w:tc>
          <w:tcPr>
            <w:tcW w:w="1207" w:type="dxa"/>
            <w:shd w:val="clear" w:color="auto" w:fill="D9D9D9" w:themeFill="background1" w:themeFillShade="D9"/>
          </w:tcPr>
          <w:p w14:paraId="5846CEC2" w14:textId="3F65C89A" w:rsidR="00990B6A" w:rsidRPr="00CB4532" w:rsidRDefault="00990B6A" w:rsidP="00CB4532">
            <w:pPr>
              <w:rPr>
                <w:rFonts w:ascii="Arial" w:hAnsi="Arial" w:cs="Arial"/>
                <w:sz w:val="24"/>
                <w:szCs w:val="24"/>
              </w:rPr>
            </w:pPr>
            <w:r w:rsidRPr="00CB4532">
              <w:rPr>
                <w:rFonts w:ascii="Arial" w:hAnsi="Arial" w:cs="Arial"/>
                <w:sz w:val="24"/>
                <w:szCs w:val="24"/>
              </w:rPr>
              <w:t>Page Number</w:t>
            </w:r>
          </w:p>
        </w:tc>
      </w:tr>
      <w:tr w:rsidR="00990B6A" w14:paraId="7F71176C" w14:textId="77777777" w:rsidTr="00CB4532">
        <w:tc>
          <w:tcPr>
            <w:tcW w:w="8755" w:type="dxa"/>
          </w:tcPr>
          <w:p w14:paraId="79995423" w14:textId="5B1F6C08" w:rsidR="00990B6A" w:rsidRPr="00CB4532" w:rsidRDefault="00EA0150" w:rsidP="00CB4532">
            <w:pPr>
              <w:rPr>
                <w:rFonts w:ascii="Arial" w:hAnsi="Arial" w:cs="Arial"/>
                <w:sz w:val="24"/>
                <w:szCs w:val="24"/>
              </w:rPr>
            </w:pPr>
            <w:hyperlink w:anchor="_Mental_Health_Act," w:history="1">
              <w:r w:rsidR="00391845" w:rsidRPr="00CB4532">
                <w:rPr>
                  <w:rStyle w:val="Hyperlink"/>
                  <w:rFonts w:ascii="Arial" w:hAnsi="Arial" w:cs="Arial"/>
                  <w:sz w:val="24"/>
                  <w:szCs w:val="24"/>
                  <w:u w:val="none"/>
                </w:rPr>
                <w:t>Mental Health Act, Nearest Relative Definition</w:t>
              </w:r>
            </w:hyperlink>
          </w:p>
        </w:tc>
        <w:tc>
          <w:tcPr>
            <w:tcW w:w="1207" w:type="dxa"/>
          </w:tcPr>
          <w:p w14:paraId="0A3DC9BD" w14:textId="48496E96" w:rsidR="00990B6A" w:rsidRPr="00CB4532" w:rsidRDefault="00EA243C" w:rsidP="00CB4532">
            <w:pPr>
              <w:jc w:val="center"/>
              <w:rPr>
                <w:rFonts w:ascii="Arial" w:hAnsi="Arial" w:cs="Arial"/>
                <w:sz w:val="24"/>
                <w:szCs w:val="24"/>
              </w:rPr>
            </w:pPr>
            <w:r>
              <w:rPr>
                <w:rFonts w:ascii="Arial" w:hAnsi="Arial" w:cs="Arial"/>
                <w:sz w:val="24"/>
                <w:szCs w:val="24"/>
              </w:rPr>
              <w:t>3</w:t>
            </w:r>
          </w:p>
        </w:tc>
      </w:tr>
      <w:tr w:rsidR="00990B6A" w14:paraId="12D7EC48" w14:textId="77777777" w:rsidTr="00CB4532">
        <w:tc>
          <w:tcPr>
            <w:tcW w:w="8755" w:type="dxa"/>
          </w:tcPr>
          <w:p w14:paraId="309C7A2E" w14:textId="2ECDBE99" w:rsidR="00990B6A" w:rsidRPr="00CB4532" w:rsidRDefault="00EA0150" w:rsidP="00CB4532">
            <w:pPr>
              <w:rPr>
                <w:rFonts w:ascii="Arial" w:hAnsi="Arial" w:cs="Arial"/>
                <w:sz w:val="24"/>
                <w:szCs w:val="24"/>
              </w:rPr>
            </w:pPr>
            <w:hyperlink w:anchor="_Roles_and_responsibilities" w:history="1">
              <w:r w:rsidR="00391845" w:rsidRPr="00CB4532">
                <w:rPr>
                  <w:rStyle w:val="Hyperlink"/>
                  <w:rFonts w:ascii="Arial" w:hAnsi="Arial" w:cs="Arial"/>
                  <w:sz w:val="24"/>
                  <w:szCs w:val="24"/>
                  <w:u w:val="none"/>
                </w:rPr>
                <w:t>Roles and responsibilities of the Nearest Relative</w:t>
              </w:r>
            </w:hyperlink>
          </w:p>
        </w:tc>
        <w:tc>
          <w:tcPr>
            <w:tcW w:w="1207" w:type="dxa"/>
          </w:tcPr>
          <w:p w14:paraId="7E07F892" w14:textId="442439EC" w:rsidR="00990B6A" w:rsidRPr="00CB4532" w:rsidRDefault="00EA243C" w:rsidP="00CB4532">
            <w:pPr>
              <w:jc w:val="center"/>
              <w:rPr>
                <w:rFonts w:ascii="Arial" w:hAnsi="Arial" w:cs="Arial"/>
                <w:sz w:val="24"/>
                <w:szCs w:val="24"/>
              </w:rPr>
            </w:pPr>
            <w:r>
              <w:rPr>
                <w:rFonts w:ascii="Arial" w:hAnsi="Arial" w:cs="Arial"/>
                <w:sz w:val="24"/>
                <w:szCs w:val="24"/>
              </w:rPr>
              <w:t>3</w:t>
            </w:r>
          </w:p>
        </w:tc>
      </w:tr>
      <w:tr w:rsidR="00990B6A" w14:paraId="67322A83" w14:textId="77777777" w:rsidTr="00CB4532">
        <w:tc>
          <w:tcPr>
            <w:tcW w:w="8755" w:type="dxa"/>
          </w:tcPr>
          <w:p w14:paraId="009047B9" w14:textId="0066178B" w:rsidR="00990B6A" w:rsidRPr="00CB4532" w:rsidRDefault="00EA0150" w:rsidP="00CB4532">
            <w:pPr>
              <w:rPr>
                <w:rFonts w:ascii="Arial" w:hAnsi="Arial" w:cs="Arial"/>
                <w:sz w:val="24"/>
                <w:szCs w:val="24"/>
              </w:rPr>
            </w:pPr>
            <w:hyperlink w:anchor="_Who_exercises_the" w:history="1">
              <w:r w:rsidR="00391845" w:rsidRPr="00CB4532">
                <w:rPr>
                  <w:rStyle w:val="Hyperlink"/>
                  <w:rFonts w:ascii="Arial" w:hAnsi="Arial" w:cs="Arial"/>
                  <w:sz w:val="24"/>
                  <w:szCs w:val="24"/>
                  <w:u w:val="none"/>
                </w:rPr>
                <w:t>Who exercises the nearest relative functions on behalf of Kent County Council?</w:t>
              </w:r>
            </w:hyperlink>
          </w:p>
        </w:tc>
        <w:tc>
          <w:tcPr>
            <w:tcW w:w="1207" w:type="dxa"/>
          </w:tcPr>
          <w:p w14:paraId="3A1C3536" w14:textId="3CCEECE0" w:rsidR="00990B6A" w:rsidRPr="00CB4532" w:rsidRDefault="00EA243C" w:rsidP="00CB4532">
            <w:pPr>
              <w:jc w:val="center"/>
              <w:rPr>
                <w:rFonts w:ascii="Arial" w:hAnsi="Arial" w:cs="Arial"/>
                <w:sz w:val="24"/>
                <w:szCs w:val="24"/>
              </w:rPr>
            </w:pPr>
            <w:r>
              <w:rPr>
                <w:rFonts w:ascii="Arial" w:hAnsi="Arial" w:cs="Arial"/>
                <w:sz w:val="24"/>
                <w:szCs w:val="24"/>
              </w:rPr>
              <w:t>4</w:t>
            </w:r>
          </w:p>
        </w:tc>
      </w:tr>
      <w:tr w:rsidR="00990B6A" w14:paraId="2E7EB3AA" w14:textId="77777777" w:rsidTr="00CB4532">
        <w:tc>
          <w:tcPr>
            <w:tcW w:w="8755" w:type="dxa"/>
          </w:tcPr>
          <w:p w14:paraId="0A95DD5A" w14:textId="5366C581" w:rsidR="00990B6A" w:rsidRPr="00CB4532" w:rsidRDefault="00EA0150" w:rsidP="00CB4532">
            <w:pPr>
              <w:rPr>
                <w:rFonts w:ascii="Arial" w:hAnsi="Arial" w:cs="Arial"/>
                <w:sz w:val="24"/>
                <w:szCs w:val="24"/>
              </w:rPr>
            </w:pPr>
            <w:hyperlink w:anchor="_Additional_detail_in" w:history="1">
              <w:r w:rsidR="00391845" w:rsidRPr="00CB4532">
                <w:rPr>
                  <w:rStyle w:val="Hyperlink"/>
                  <w:rFonts w:ascii="Arial" w:hAnsi="Arial" w:cs="Arial"/>
                  <w:sz w:val="24"/>
                  <w:szCs w:val="24"/>
                  <w:u w:val="none"/>
                </w:rPr>
                <w:t>Additional detail in relation to the rights and functions of the Nearest Relative</w:t>
              </w:r>
            </w:hyperlink>
          </w:p>
        </w:tc>
        <w:tc>
          <w:tcPr>
            <w:tcW w:w="1207" w:type="dxa"/>
          </w:tcPr>
          <w:p w14:paraId="32597F8B" w14:textId="6962148E" w:rsidR="00990B6A" w:rsidRPr="00CB4532" w:rsidRDefault="00EA243C" w:rsidP="00CB4532">
            <w:pPr>
              <w:jc w:val="center"/>
              <w:rPr>
                <w:rFonts w:ascii="Arial" w:hAnsi="Arial" w:cs="Arial"/>
                <w:sz w:val="24"/>
                <w:szCs w:val="24"/>
              </w:rPr>
            </w:pPr>
            <w:r>
              <w:rPr>
                <w:rFonts w:ascii="Arial" w:hAnsi="Arial" w:cs="Arial"/>
                <w:sz w:val="24"/>
                <w:szCs w:val="24"/>
              </w:rPr>
              <w:t>4</w:t>
            </w:r>
          </w:p>
        </w:tc>
      </w:tr>
      <w:tr w:rsidR="00990B6A" w14:paraId="4A0871FC" w14:textId="77777777" w:rsidTr="00CB4532">
        <w:tc>
          <w:tcPr>
            <w:tcW w:w="8755" w:type="dxa"/>
          </w:tcPr>
          <w:p w14:paraId="4DBF5520" w14:textId="35871A1C" w:rsidR="00990B6A" w:rsidRPr="00CB4532" w:rsidRDefault="00EA0150" w:rsidP="00CB4532">
            <w:pPr>
              <w:rPr>
                <w:rFonts w:ascii="Arial" w:hAnsi="Arial" w:cs="Arial"/>
                <w:sz w:val="24"/>
                <w:szCs w:val="24"/>
              </w:rPr>
            </w:pPr>
            <w:hyperlink w:anchor="_Recording_Decision_Making" w:history="1">
              <w:r w:rsidR="00391845" w:rsidRPr="00CB4532">
                <w:rPr>
                  <w:rStyle w:val="Hyperlink"/>
                  <w:rFonts w:ascii="Arial" w:hAnsi="Arial" w:cs="Arial"/>
                  <w:sz w:val="24"/>
                  <w:szCs w:val="24"/>
                  <w:u w:val="none"/>
                </w:rPr>
                <w:t>Recording Decision Making</w:t>
              </w:r>
            </w:hyperlink>
          </w:p>
        </w:tc>
        <w:tc>
          <w:tcPr>
            <w:tcW w:w="1207" w:type="dxa"/>
          </w:tcPr>
          <w:p w14:paraId="40319AB2" w14:textId="72BB7ADA" w:rsidR="00990B6A" w:rsidRPr="00CB4532" w:rsidRDefault="00EA243C" w:rsidP="00CB4532">
            <w:pPr>
              <w:jc w:val="center"/>
              <w:rPr>
                <w:rFonts w:ascii="Arial" w:hAnsi="Arial" w:cs="Arial"/>
                <w:sz w:val="24"/>
                <w:szCs w:val="24"/>
              </w:rPr>
            </w:pPr>
            <w:r>
              <w:rPr>
                <w:rFonts w:ascii="Arial" w:hAnsi="Arial" w:cs="Arial"/>
                <w:sz w:val="24"/>
                <w:szCs w:val="24"/>
              </w:rPr>
              <w:t>5</w:t>
            </w:r>
          </w:p>
        </w:tc>
      </w:tr>
      <w:tr w:rsidR="00990B6A" w14:paraId="25E01C7B" w14:textId="77777777" w:rsidTr="00CB4532">
        <w:tc>
          <w:tcPr>
            <w:tcW w:w="8755" w:type="dxa"/>
          </w:tcPr>
          <w:p w14:paraId="4109A9C9" w14:textId="5B3E45FA" w:rsidR="00990B6A" w:rsidRPr="00CB4532" w:rsidRDefault="00EA0150" w:rsidP="00CB4532">
            <w:pPr>
              <w:rPr>
                <w:rFonts w:ascii="Arial" w:hAnsi="Arial" w:cs="Arial"/>
                <w:sz w:val="24"/>
                <w:szCs w:val="24"/>
              </w:rPr>
            </w:pPr>
            <w:hyperlink w:anchor="_Additional_Action_to" w:history="1">
              <w:r w:rsidR="00391845" w:rsidRPr="00CB4532">
                <w:rPr>
                  <w:rStyle w:val="Hyperlink"/>
                  <w:rFonts w:ascii="Arial" w:hAnsi="Arial" w:cs="Arial"/>
                  <w:sz w:val="24"/>
                  <w:szCs w:val="24"/>
                  <w:u w:val="none"/>
                </w:rPr>
                <w:t>Additional Action to ensure</w:t>
              </w:r>
            </w:hyperlink>
          </w:p>
        </w:tc>
        <w:tc>
          <w:tcPr>
            <w:tcW w:w="1207" w:type="dxa"/>
          </w:tcPr>
          <w:p w14:paraId="2AC36AAC" w14:textId="1D64F349" w:rsidR="00990B6A" w:rsidRPr="00CB4532" w:rsidRDefault="00EA243C" w:rsidP="00CB4532">
            <w:pPr>
              <w:jc w:val="center"/>
              <w:rPr>
                <w:rFonts w:ascii="Arial" w:hAnsi="Arial" w:cs="Arial"/>
                <w:sz w:val="24"/>
                <w:szCs w:val="24"/>
              </w:rPr>
            </w:pPr>
            <w:r>
              <w:rPr>
                <w:rFonts w:ascii="Arial" w:hAnsi="Arial" w:cs="Arial"/>
                <w:sz w:val="24"/>
                <w:szCs w:val="24"/>
              </w:rPr>
              <w:t>6</w:t>
            </w:r>
          </w:p>
        </w:tc>
      </w:tr>
      <w:tr w:rsidR="00990B6A" w14:paraId="5B874F67" w14:textId="77777777" w:rsidTr="00CB4532">
        <w:tc>
          <w:tcPr>
            <w:tcW w:w="8755" w:type="dxa"/>
          </w:tcPr>
          <w:p w14:paraId="21B165EA" w14:textId="691E9A38" w:rsidR="00990B6A" w:rsidRPr="00CB4532" w:rsidRDefault="00EA0150" w:rsidP="00CB4532">
            <w:pPr>
              <w:rPr>
                <w:rFonts w:ascii="Arial" w:hAnsi="Arial" w:cs="Arial"/>
                <w:sz w:val="24"/>
                <w:szCs w:val="24"/>
              </w:rPr>
            </w:pPr>
            <w:hyperlink w:anchor="_Additional_information" w:history="1">
              <w:r w:rsidR="00CB4532" w:rsidRPr="00CB4532">
                <w:rPr>
                  <w:rStyle w:val="Hyperlink"/>
                  <w:rFonts w:ascii="Arial" w:hAnsi="Arial" w:cs="Arial"/>
                  <w:sz w:val="24"/>
                  <w:szCs w:val="24"/>
                  <w:u w:val="none"/>
                </w:rPr>
                <w:t>Additional information</w:t>
              </w:r>
            </w:hyperlink>
          </w:p>
        </w:tc>
        <w:tc>
          <w:tcPr>
            <w:tcW w:w="1207" w:type="dxa"/>
          </w:tcPr>
          <w:p w14:paraId="2D9F8392" w14:textId="44D5F530" w:rsidR="00990B6A" w:rsidRPr="00CB4532" w:rsidRDefault="00EA243C" w:rsidP="00CB4532">
            <w:pPr>
              <w:jc w:val="center"/>
              <w:rPr>
                <w:rFonts w:ascii="Arial" w:hAnsi="Arial" w:cs="Arial"/>
                <w:sz w:val="24"/>
                <w:szCs w:val="24"/>
              </w:rPr>
            </w:pPr>
            <w:r>
              <w:rPr>
                <w:rFonts w:ascii="Arial" w:hAnsi="Arial" w:cs="Arial"/>
                <w:sz w:val="24"/>
                <w:szCs w:val="24"/>
              </w:rPr>
              <w:t>6</w:t>
            </w:r>
          </w:p>
        </w:tc>
      </w:tr>
      <w:tr w:rsidR="00990B6A" w14:paraId="09795BC7" w14:textId="77777777" w:rsidTr="00CB4532">
        <w:tc>
          <w:tcPr>
            <w:tcW w:w="8755" w:type="dxa"/>
          </w:tcPr>
          <w:p w14:paraId="4B527F3E" w14:textId="35D5EAE5" w:rsidR="00990B6A" w:rsidRPr="00CB4532" w:rsidRDefault="00EA0150" w:rsidP="00CB4532">
            <w:pPr>
              <w:rPr>
                <w:rFonts w:ascii="Arial" w:hAnsi="Arial" w:cs="Arial"/>
                <w:sz w:val="24"/>
                <w:szCs w:val="24"/>
              </w:rPr>
            </w:pPr>
            <w:hyperlink w:anchor="_Additional_links" w:history="1">
              <w:r w:rsidR="00CB4532" w:rsidRPr="00CB4532">
                <w:rPr>
                  <w:rStyle w:val="Hyperlink"/>
                  <w:rFonts w:ascii="Arial" w:hAnsi="Arial" w:cs="Arial"/>
                  <w:sz w:val="24"/>
                  <w:szCs w:val="24"/>
                  <w:u w:val="none"/>
                </w:rPr>
                <w:t>Additional links</w:t>
              </w:r>
            </w:hyperlink>
          </w:p>
        </w:tc>
        <w:tc>
          <w:tcPr>
            <w:tcW w:w="1207" w:type="dxa"/>
          </w:tcPr>
          <w:p w14:paraId="36E85107" w14:textId="6A16FB5C" w:rsidR="00990B6A" w:rsidRPr="00CB4532" w:rsidRDefault="0057359D" w:rsidP="00CB4532">
            <w:pPr>
              <w:jc w:val="center"/>
              <w:rPr>
                <w:rFonts w:ascii="Arial" w:hAnsi="Arial" w:cs="Arial"/>
                <w:sz w:val="24"/>
                <w:szCs w:val="24"/>
              </w:rPr>
            </w:pPr>
            <w:r>
              <w:rPr>
                <w:rFonts w:ascii="Arial" w:hAnsi="Arial" w:cs="Arial"/>
                <w:sz w:val="24"/>
                <w:szCs w:val="24"/>
              </w:rPr>
              <w:t>7</w:t>
            </w:r>
          </w:p>
        </w:tc>
      </w:tr>
      <w:tr w:rsidR="00990B6A" w14:paraId="1D474826" w14:textId="77777777" w:rsidTr="00CB4532">
        <w:tc>
          <w:tcPr>
            <w:tcW w:w="8755" w:type="dxa"/>
          </w:tcPr>
          <w:p w14:paraId="208A6F0A" w14:textId="41F26778" w:rsidR="00990B6A" w:rsidRPr="00CB4532" w:rsidRDefault="00EA0150" w:rsidP="00CB4532">
            <w:pPr>
              <w:rPr>
                <w:rFonts w:ascii="Arial" w:hAnsi="Arial" w:cs="Arial"/>
                <w:sz w:val="24"/>
                <w:szCs w:val="24"/>
              </w:rPr>
            </w:pPr>
            <w:hyperlink w:anchor="_Templates" w:history="1">
              <w:r w:rsidR="00CB4532" w:rsidRPr="00CB4532">
                <w:rPr>
                  <w:rStyle w:val="Hyperlink"/>
                  <w:rFonts w:ascii="Arial" w:hAnsi="Arial" w:cs="Arial"/>
                  <w:sz w:val="24"/>
                  <w:szCs w:val="24"/>
                  <w:u w:val="none"/>
                </w:rPr>
                <w:t>Templates</w:t>
              </w:r>
            </w:hyperlink>
          </w:p>
        </w:tc>
        <w:tc>
          <w:tcPr>
            <w:tcW w:w="1207" w:type="dxa"/>
          </w:tcPr>
          <w:p w14:paraId="79D28BBA" w14:textId="2534C3B1" w:rsidR="00990B6A" w:rsidRPr="00CB4532" w:rsidRDefault="00D13ABA" w:rsidP="00CB4532">
            <w:pPr>
              <w:jc w:val="center"/>
              <w:rPr>
                <w:rFonts w:ascii="Arial" w:hAnsi="Arial" w:cs="Arial"/>
                <w:sz w:val="24"/>
                <w:szCs w:val="24"/>
              </w:rPr>
            </w:pPr>
            <w:r>
              <w:rPr>
                <w:rFonts w:ascii="Arial" w:hAnsi="Arial" w:cs="Arial"/>
                <w:sz w:val="24"/>
                <w:szCs w:val="24"/>
              </w:rPr>
              <w:t>7</w:t>
            </w:r>
          </w:p>
        </w:tc>
      </w:tr>
    </w:tbl>
    <w:p w14:paraId="2C1E0640" w14:textId="77777777" w:rsidR="00990B6A" w:rsidRDefault="00990B6A" w:rsidP="00A46DA0">
      <w:pPr>
        <w:spacing w:after="0" w:line="240" w:lineRule="auto"/>
        <w:rPr>
          <w:rFonts w:ascii="Arial" w:hAnsi="Arial" w:cs="Arial"/>
          <w:b/>
          <w:bCs/>
          <w:sz w:val="24"/>
          <w:szCs w:val="24"/>
        </w:rPr>
      </w:pPr>
    </w:p>
    <w:p w14:paraId="59C7E03E" w14:textId="63F28748" w:rsidR="00990B6A" w:rsidRDefault="00990B6A" w:rsidP="00A46DA0">
      <w:pPr>
        <w:spacing w:after="0" w:line="240" w:lineRule="auto"/>
        <w:rPr>
          <w:rFonts w:ascii="Arial" w:hAnsi="Arial" w:cs="Arial"/>
          <w:b/>
          <w:bCs/>
          <w:sz w:val="24"/>
          <w:szCs w:val="24"/>
        </w:rPr>
      </w:pPr>
    </w:p>
    <w:p w14:paraId="6A3CD069" w14:textId="3A1444A1" w:rsidR="00990B6A" w:rsidRDefault="00990B6A" w:rsidP="00A46DA0">
      <w:pPr>
        <w:spacing w:after="0" w:line="240" w:lineRule="auto"/>
        <w:rPr>
          <w:rFonts w:ascii="Arial" w:hAnsi="Arial" w:cs="Arial"/>
          <w:b/>
          <w:bCs/>
          <w:sz w:val="24"/>
          <w:szCs w:val="24"/>
        </w:rPr>
      </w:pPr>
    </w:p>
    <w:p w14:paraId="3699B153" w14:textId="41349904" w:rsidR="00990B6A" w:rsidRDefault="00990B6A" w:rsidP="00A46DA0">
      <w:pPr>
        <w:spacing w:after="0" w:line="240" w:lineRule="auto"/>
        <w:rPr>
          <w:rFonts w:ascii="Arial" w:hAnsi="Arial" w:cs="Arial"/>
          <w:b/>
          <w:bCs/>
          <w:sz w:val="24"/>
          <w:szCs w:val="24"/>
        </w:rPr>
      </w:pPr>
    </w:p>
    <w:p w14:paraId="19DEFC75" w14:textId="1A87CB5B" w:rsidR="00990B6A" w:rsidRDefault="00990B6A" w:rsidP="00A46DA0">
      <w:pPr>
        <w:spacing w:after="0" w:line="240" w:lineRule="auto"/>
        <w:rPr>
          <w:rFonts w:ascii="Arial" w:hAnsi="Arial" w:cs="Arial"/>
          <w:b/>
          <w:bCs/>
          <w:sz w:val="24"/>
          <w:szCs w:val="24"/>
        </w:rPr>
      </w:pPr>
    </w:p>
    <w:p w14:paraId="19CA6B39" w14:textId="77777777" w:rsidR="00990B6A" w:rsidRPr="00990B6A" w:rsidRDefault="00990B6A" w:rsidP="007E03E9">
      <w:pPr>
        <w:pStyle w:val="Heading1"/>
      </w:pPr>
      <w:r w:rsidRPr="00990B6A">
        <w:t xml:space="preserve">Additional documents </w:t>
      </w:r>
    </w:p>
    <w:p w14:paraId="05802F2B" w14:textId="777FF7B2" w:rsidR="00990B6A" w:rsidRPr="00990B6A" w:rsidRDefault="00990B6A" w:rsidP="00990B6A">
      <w:pPr>
        <w:rPr>
          <w:rFonts w:ascii="Arial" w:hAnsi="Arial" w:cs="Arial"/>
          <w:bCs/>
          <w:sz w:val="24"/>
          <w:szCs w:val="24"/>
        </w:rPr>
      </w:pPr>
      <w:r w:rsidRPr="00990B6A">
        <w:rPr>
          <w:rFonts w:ascii="Arial" w:hAnsi="Arial" w:cs="Arial"/>
          <w:bCs/>
          <w:sz w:val="24"/>
          <w:szCs w:val="24"/>
        </w:rPr>
        <w:t>Nearest Relative template letter requesting discharge</w:t>
      </w:r>
      <w:r w:rsidR="00B022B8">
        <w:rPr>
          <w:rFonts w:ascii="Arial" w:hAnsi="Arial" w:cs="Arial"/>
          <w:bCs/>
          <w:sz w:val="24"/>
          <w:szCs w:val="24"/>
        </w:rPr>
        <w:t xml:space="preserve"> – Page </w:t>
      </w:r>
      <w:r w:rsidR="00D13ABA">
        <w:rPr>
          <w:rFonts w:ascii="Arial" w:hAnsi="Arial" w:cs="Arial"/>
          <w:bCs/>
          <w:sz w:val="24"/>
          <w:szCs w:val="24"/>
        </w:rPr>
        <w:t>7</w:t>
      </w:r>
    </w:p>
    <w:p w14:paraId="500B6F89" w14:textId="718C060C" w:rsidR="00990B6A" w:rsidRPr="00990B6A" w:rsidRDefault="00990B6A" w:rsidP="00990B6A">
      <w:pPr>
        <w:rPr>
          <w:rFonts w:ascii="Arial" w:hAnsi="Arial" w:cs="Arial"/>
          <w:bCs/>
          <w:sz w:val="24"/>
          <w:szCs w:val="24"/>
        </w:rPr>
      </w:pPr>
      <w:r w:rsidRPr="00990B6A">
        <w:rPr>
          <w:rFonts w:ascii="Arial" w:hAnsi="Arial" w:cs="Arial"/>
          <w:bCs/>
          <w:sz w:val="24"/>
          <w:szCs w:val="24"/>
        </w:rPr>
        <w:t>Nearest Relative Application to first tier tribunal</w:t>
      </w:r>
      <w:r w:rsidR="00B022B8">
        <w:rPr>
          <w:rFonts w:ascii="Arial" w:hAnsi="Arial" w:cs="Arial"/>
          <w:bCs/>
          <w:sz w:val="24"/>
          <w:szCs w:val="24"/>
        </w:rPr>
        <w:t xml:space="preserve"> - Page </w:t>
      </w:r>
      <w:r w:rsidR="00D13ABA">
        <w:rPr>
          <w:rFonts w:ascii="Arial" w:hAnsi="Arial" w:cs="Arial"/>
          <w:bCs/>
          <w:sz w:val="24"/>
          <w:szCs w:val="24"/>
        </w:rPr>
        <w:t>8</w:t>
      </w:r>
    </w:p>
    <w:p w14:paraId="1B5B54A1" w14:textId="77777777" w:rsidR="00990B6A" w:rsidRDefault="00990B6A" w:rsidP="00A46DA0">
      <w:pPr>
        <w:spacing w:after="0" w:line="240" w:lineRule="auto"/>
        <w:rPr>
          <w:rFonts w:ascii="Arial" w:hAnsi="Arial" w:cs="Arial"/>
          <w:b/>
          <w:bCs/>
          <w:sz w:val="24"/>
          <w:szCs w:val="24"/>
        </w:rPr>
      </w:pPr>
    </w:p>
    <w:p w14:paraId="3D765575" w14:textId="77777777" w:rsidR="00990B6A" w:rsidRDefault="00990B6A" w:rsidP="00A46DA0">
      <w:pPr>
        <w:spacing w:after="0" w:line="240" w:lineRule="auto"/>
        <w:rPr>
          <w:rFonts w:ascii="Arial" w:hAnsi="Arial" w:cs="Arial"/>
          <w:b/>
          <w:bCs/>
          <w:sz w:val="24"/>
          <w:szCs w:val="24"/>
        </w:rPr>
      </w:pPr>
    </w:p>
    <w:p w14:paraId="58A74196" w14:textId="21625B3D" w:rsidR="00990B6A" w:rsidRDefault="00990B6A" w:rsidP="00A46DA0">
      <w:pPr>
        <w:spacing w:after="0" w:line="240" w:lineRule="auto"/>
        <w:rPr>
          <w:rFonts w:ascii="Arial" w:hAnsi="Arial" w:cs="Arial"/>
          <w:b/>
          <w:bCs/>
          <w:sz w:val="24"/>
          <w:szCs w:val="24"/>
        </w:rPr>
      </w:pPr>
    </w:p>
    <w:p w14:paraId="5552E776" w14:textId="68866B76" w:rsidR="007E03E9" w:rsidRDefault="007E03E9" w:rsidP="00A46DA0">
      <w:pPr>
        <w:spacing w:after="0" w:line="240" w:lineRule="auto"/>
        <w:rPr>
          <w:rFonts w:ascii="Arial" w:hAnsi="Arial" w:cs="Arial"/>
          <w:b/>
          <w:bCs/>
          <w:sz w:val="24"/>
          <w:szCs w:val="24"/>
        </w:rPr>
      </w:pPr>
    </w:p>
    <w:p w14:paraId="07D586A8" w14:textId="259B8704" w:rsidR="007E03E9" w:rsidRDefault="007E03E9" w:rsidP="00A46DA0">
      <w:pPr>
        <w:spacing w:after="0" w:line="240" w:lineRule="auto"/>
        <w:rPr>
          <w:rFonts w:ascii="Arial" w:hAnsi="Arial" w:cs="Arial"/>
          <w:b/>
          <w:bCs/>
          <w:sz w:val="24"/>
          <w:szCs w:val="24"/>
        </w:rPr>
      </w:pPr>
    </w:p>
    <w:p w14:paraId="5A976FD4" w14:textId="7EAA0DE0" w:rsidR="007E03E9" w:rsidRDefault="007E03E9" w:rsidP="00A46DA0">
      <w:pPr>
        <w:spacing w:after="0" w:line="240" w:lineRule="auto"/>
        <w:rPr>
          <w:rFonts w:ascii="Arial" w:hAnsi="Arial" w:cs="Arial"/>
          <w:b/>
          <w:bCs/>
          <w:sz w:val="24"/>
          <w:szCs w:val="24"/>
        </w:rPr>
      </w:pPr>
    </w:p>
    <w:p w14:paraId="5CE33FDC" w14:textId="1515D3EF" w:rsidR="007E03E9" w:rsidRDefault="007E03E9" w:rsidP="00A46DA0">
      <w:pPr>
        <w:spacing w:after="0" w:line="240" w:lineRule="auto"/>
        <w:rPr>
          <w:rFonts w:ascii="Arial" w:hAnsi="Arial" w:cs="Arial"/>
          <w:b/>
          <w:bCs/>
          <w:sz w:val="24"/>
          <w:szCs w:val="24"/>
        </w:rPr>
      </w:pPr>
    </w:p>
    <w:p w14:paraId="017038B7" w14:textId="493C837F" w:rsidR="007E03E9" w:rsidRDefault="007E03E9" w:rsidP="00A46DA0">
      <w:pPr>
        <w:spacing w:after="0" w:line="240" w:lineRule="auto"/>
        <w:rPr>
          <w:rFonts w:ascii="Arial" w:hAnsi="Arial" w:cs="Arial"/>
          <w:b/>
          <w:bCs/>
          <w:sz w:val="24"/>
          <w:szCs w:val="24"/>
        </w:rPr>
      </w:pPr>
    </w:p>
    <w:p w14:paraId="318D6FC3" w14:textId="1A055BDE" w:rsidR="007E03E9" w:rsidRDefault="007E03E9" w:rsidP="00A46DA0">
      <w:pPr>
        <w:spacing w:after="0" w:line="240" w:lineRule="auto"/>
        <w:rPr>
          <w:rFonts w:ascii="Arial" w:hAnsi="Arial" w:cs="Arial"/>
          <w:b/>
          <w:bCs/>
          <w:sz w:val="24"/>
          <w:szCs w:val="24"/>
        </w:rPr>
      </w:pPr>
    </w:p>
    <w:p w14:paraId="5AA206D3" w14:textId="1BD99B22" w:rsidR="007E03E9" w:rsidRDefault="007E03E9" w:rsidP="00A46DA0">
      <w:pPr>
        <w:spacing w:after="0" w:line="240" w:lineRule="auto"/>
        <w:rPr>
          <w:rFonts w:ascii="Arial" w:hAnsi="Arial" w:cs="Arial"/>
          <w:b/>
          <w:bCs/>
          <w:sz w:val="24"/>
          <w:szCs w:val="24"/>
        </w:rPr>
      </w:pPr>
    </w:p>
    <w:p w14:paraId="062119EF" w14:textId="3EEC8A3D" w:rsidR="00B022B8" w:rsidRDefault="00B022B8" w:rsidP="00A46DA0">
      <w:pPr>
        <w:spacing w:after="0" w:line="240" w:lineRule="auto"/>
        <w:rPr>
          <w:rFonts w:ascii="Arial" w:hAnsi="Arial" w:cs="Arial"/>
          <w:b/>
          <w:bCs/>
          <w:sz w:val="24"/>
          <w:szCs w:val="24"/>
        </w:rPr>
      </w:pPr>
    </w:p>
    <w:p w14:paraId="13802AA4" w14:textId="36F09F4F" w:rsidR="00B022B8" w:rsidRDefault="00B022B8" w:rsidP="00A46DA0">
      <w:pPr>
        <w:spacing w:after="0" w:line="240" w:lineRule="auto"/>
        <w:rPr>
          <w:rFonts w:ascii="Arial" w:hAnsi="Arial" w:cs="Arial"/>
          <w:b/>
          <w:bCs/>
          <w:sz w:val="24"/>
          <w:szCs w:val="24"/>
        </w:rPr>
      </w:pPr>
    </w:p>
    <w:p w14:paraId="481C6959" w14:textId="05025866" w:rsidR="00B022B8" w:rsidRDefault="00B022B8" w:rsidP="00A46DA0">
      <w:pPr>
        <w:spacing w:after="0" w:line="240" w:lineRule="auto"/>
        <w:rPr>
          <w:rFonts w:ascii="Arial" w:hAnsi="Arial" w:cs="Arial"/>
          <w:b/>
          <w:bCs/>
          <w:sz w:val="24"/>
          <w:szCs w:val="24"/>
        </w:rPr>
      </w:pPr>
    </w:p>
    <w:p w14:paraId="4605E518" w14:textId="6B32B1B8" w:rsidR="00B022B8" w:rsidRDefault="00B022B8" w:rsidP="00A46DA0">
      <w:pPr>
        <w:spacing w:after="0" w:line="240" w:lineRule="auto"/>
        <w:rPr>
          <w:rFonts w:ascii="Arial" w:hAnsi="Arial" w:cs="Arial"/>
          <w:b/>
          <w:bCs/>
          <w:sz w:val="24"/>
          <w:szCs w:val="24"/>
        </w:rPr>
      </w:pPr>
    </w:p>
    <w:p w14:paraId="12D8BE2E" w14:textId="2004B890" w:rsidR="00B022B8" w:rsidRDefault="00B022B8" w:rsidP="00A46DA0">
      <w:pPr>
        <w:spacing w:after="0" w:line="240" w:lineRule="auto"/>
        <w:rPr>
          <w:rFonts w:ascii="Arial" w:hAnsi="Arial" w:cs="Arial"/>
          <w:b/>
          <w:bCs/>
          <w:sz w:val="24"/>
          <w:szCs w:val="24"/>
        </w:rPr>
      </w:pPr>
    </w:p>
    <w:p w14:paraId="70293B96" w14:textId="77777777" w:rsidR="00B022B8" w:rsidRDefault="00B022B8" w:rsidP="00A46DA0">
      <w:pPr>
        <w:spacing w:after="0" w:line="240" w:lineRule="auto"/>
        <w:rPr>
          <w:rFonts w:ascii="Arial" w:hAnsi="Arial" w:cs="Arial"/>
          <w:b/>
          <w:bCs/>
          <w:sz w:val="24"/>
          <w:szCs w:val="24"/>
        </w:rPr>
      </w:pPr>
    </w:p>
    <w:p w14:paraId="56151D6F" w14:textId="03171E6B" w:rsidR="007E03E9" w:rsidRDefault="007E03E9" w:rsidP="00A46DA0">
      <w:pPr>
        <w:spacing w:after="0" w:line="240" w:lineRule="auto"/>
        <w:rPr>
          <w:rFonts w:ascii="Arial" w:hAnsi="Arial" w:cs="Arial"/>
          <w:b/>
          <w:bCs/>
          <w:sz w:val="24"/>
          <w:szCs w:val="24"/>
        </w:rPr>
      </w:pPr>
    </w:p>
    <w:p w14:paraId="28F6A259" w14:textId="18BF0202" w:rsidR="007E03E9" w:rsidRDefault="007E03E9" w:rsidP="00A46DA0">
      <w:pPr>
        <w:spacing w:after="0" w:line="240" w:lineRule="auto"/>
        <w:rPr>
          <w:rFonts w:ascii="Arial" w:hAnsi="Arial" w:cs="Arial"/>
          <w:b/>
          <w:bCs/>
          <w:sz w:val="24"/>
          <w:szCs w:val="24"/>
        </w:rPr>
      </w:pPr>
    </w:p>
    <w:p w14:paraId="72BCD0C1" w14:textId="77777777" w:rsidR="007E03E9" w:rsidRDefault="007E03E9" w:rsidP="00A46DA0">
      <w:pPr>
        <w:spacing w:after="0" w:line="240" w:lineRule="auto"/>
        <w:rPr>
          <w:rFonts w:ascii="Arial" w:hAnsi="Arial" w:cs="Arial"/>
          <w:b/>
          <w:bCs/>
          <w:sz w:val="24"/>
          <w:szCs w:val="24"/>
        </w:rPr>
      </w:pPr>
    </w:p>
    <w:p w14:paraId="4B3A559A" w14:textId="77777777" w:rsidR="00990B6A" w:rsidRDefault="00990B6A" w:rsidP="00A46DA0">
      <w:pPr>
        <w:spacing w:after="0" w:line="240" w:lineRule="auto"/>
        <w:rPr>
          <w:rFonts w:ascii="Arial" w:hAnsi="Arial" w:cs="Arial"/>
          <w:b/>
          <w:bCs/>
          <w:sz w:val="24"/>
          <w:szCs w:val="24"/>
        </w:rPr>
      </w:pPr>
    </w:p>
    <w:p w14:paraId="7378240D" w14:textId="0EB1DD58" w:rsidR="00661D48" w:rsidRPr="007E79AE" w:rsidRDefault="00851E29" w:rsidP="00990B6A">
      <w:pPr>
        <w:pStyle w:val="Heading1"/>
      </w:pPr>
      <w:bookmarkStart w:id="0" w:name="_Mental_Health_Act,"/>
      <w:bookmarkEnd w:id="0"/>
      <w:r>
        <w:lastRenderedPageBreak/>
        <w:t xml:space="preserve">Mental Health Act, </w:t>
      </w:r>
      <w:r w:rsidR="00661D48" w:rsidRPr="007E79AE">
        <w:t xml:space="preserve">Nearest Relative </w:t>
      </w:r>
      <w:r w:rsidR="00E14957">
        <w:t>Definition</w:t>
      </w:r>
    </w:p>
    <w:p w14:paraId="25E9F4CB" w14:textId="77777777" w:rsidR="00661D48" w:rsidRPr="007E79AE" w:rsidRDefault="00661D48" w:rsidP="00A46DA0">
      <w:pPr>
        <w:spacing w:after="0" w:line="240" w:lineRule="auto"/>
        <w:rPr>
          <w:rFonts w:ascii="Arial" w:hAnsi="Arial" w:cs="Arial"/>
          <w:sz w:val="24"/>
          <w:szCs w:val="24"/>
        </w:rPr>
      </w:pPr>
    </w:p>
    <w:p w14:paraId="2D916FA2" w14:textId="4F7FAD63" w:rsidR="00876928" w:rsidRPr="007E79AE" w:rsidRDefault="006E47D2" w:rsidP="00A46DA0">
      <w:pPr>
        <w:spacing w:after="0" w:line="240" w:lineRule="auto"/>
        <w:rPr>
          <w:rFonts w:ascii="Arial" w:hAnsi="Arial" w:cs="Arial"/>
          <w:sz w:val="24"/>
          <w:szCs w:val="24"/>
        </w:rPr>
      </w:pPr>
      <w:r w:rsidRPr="007E79AE">
        <w:rPr>
          <w:rFonts w:ascii="Arial" w:hAnsi="Arial" w:cs="Arial"/>
          <w:sz w:val="24"/>
          <w:szCs w:val="24"/>
        </w:rPr>
        <w:t xml:space="preserve">“Nearest </w:t>
      </w:r>
      <w:r w:rsidR="00D24B70">
        <w:rPr>
          <w:rFonts w:ascii="Arial" w:hAnsi="Arial" w:cs="Arial"/>
          <w:sz w:val="24"/>
          <w:szCs w:val="24"/>
        </w:rPr>
        <w:t>R</w:t>
      </w:r>
      <w:r w:rsidRPr="007E79AE">
        <w:rPr>
          <w:rFonts w:ascii="Arial" w:hAnsi="Arial" w:cs="Arial"/>
          <w:sz w:val="24"/>
          <w:szCs w:val="24"/>
        </w:rPr>
        <w:t>elative” is a term used in the Mental Health Act 1983</w:t>
      </w:r>
      <w:r w:rsidR="003E233E" w:rsidRPr="007E79AE">
        <w:rPr>
          <w:rFonts w:ascii="Arial" w:hAnsi="Arial" w:cs="Arial"/>
          <w:sz w:val="24"/>
          <w:szCs w:val="24"/>
        </w:rPr>
        <w:t xml:space="preserve"> (hereafter referred to as “the</w:t>
      </w:r>
      <w:r w:rsidR="00851E29">
        <w:rPr>
          <w:rFonts w:ascii="Arial" w:hAnsi="Arial" w:cs="Arial"/>
          <w:sz w:val="24"/>
          <w:szCs w:val="24"/>
        </w:rPr>
        <w:t xml:space="preserve"> MH </w:t>
      </w:r>
      <w:r w:rsidR="003E233E" w:rsidRPr="0082015F">
        <w:rPr>
          <w:rFonts w:ascii="Arial" w:hAnsi="Arial" w:cs="Arial"/>
          <w:sz w:val="24"/>
          <w:szCs w:val="24"/>
        </w:rPr>
        <w:t>Act”</w:t>
      </w:r>
      <w:r w:rsidR="003E233E" w:rsidRPr="007E79AE">
        <w:rPr>
          <w:rFonts w:ascii="Arial" w:hAnsi="Arial" w:cs="Arial"/>
          <w:sz w:val="24"/>
          <w:szCs w:val="24"/>
        </w:rPr>
        <w:t>)</w:t>
      </w:r>
      <w:r w:rsidR="007E03E9" w:rsidRPr="007E79AE">
        <w:rPr>
          <w:rFonts w:ascii="Arial" w:hAnsi="Arial" w:cs="Arial"/>
          <w:sz w:val="24"/>
          <w:szCs w:val="24"/>
        </w:rPr>
        <w:t xml:space="preserve">.  </w:t>
      </w:r>
      <w:r w:rsidRPr="007E79AE">
        <w:rPr>
          <w:rFonts w:ascii="Arial" w:hAnsi="Arial" w:cs="Arial"/>
          <w:sz w:val="24"/>
          <w:szCs w:val="24"/>
        </w:rPr>
        <w:t xml:space="preserve">It gives </w:t>
      </w:r>
      <w:r w:rsidR="005476C5">
        <w:rPr>
          <w:rFonts w:ascii="Arial" w:hAnsi="Arial" w:cs="Arial"/>
          <w:sz w:val="24"/>
          <w:szCs w:val="24"/>
        </w:rPr>
        <w:t xml:space="preserve">the </w:t>
      </w:r>
      <w:r w:rsidRPr="007E79AE">
        <w:rPr>
          <w:rFonts w:ascii="Arial" w:hAnsi="Arial" w:cs="Arial"/>
          <w:sz w:val="24"/>
          <w:szCs w:val="24"/>
        </w:rPr>
        <w:t xml:space="preserve">member of </w:t>
      </w:r>
      <w:r w:rsidR="00F946AC" w:rsidRPr="007E79AE">
        <w:rPr>
          <w:rFonts w:ascii="Arial" w:hAnsi="Arial" w:cs="Arial"/>
          <w:sz w:val="24"/>
          <w:szCs w:val="24"/>
        </w:rPr>
        <w:t xml:space="preserve">a </w:t>
      </w:r>
      <w:r w:rsidRPr="007E79AE">
        <w:rPr>
          <w:rFonts w:ascii="Arial" w:hAnsi="Arial" w:cs="Arial"/>
          <w:sz w:val="24"/>
          <w:szCs w:val="24"/>
        </w:rPr>
        <w:t>young person’s family</w:t>
      </w:r>
      <w:r w:rsidR="00DC514F">
        <w:rPr>
          <w:rFonts w:ascii="Arial" w:hAnsi="Arial" w:cs="Arial"/>
          <w:sz w:val="24"/>
          <w:szCs w:val="24"/>
        </w:rPr>
        <w:t>,</w:t>
      </w:r>
      <w:r w:rsidR="00DC514F" w:rsidRPr="00DC514F">
        <w:rPr>
          <w:rFonts w:ascii="Arial" w:hAnsi="Arial" w:cs="Arial"/>
          <w:sz w:val="24"/>
          <w:szCs w:val="24"/>
        </w:rPr>
        <w:t xml:space="preserve"> </w:t>
      </w:r>
      <w:r w:rsidR="00DC514F">
        <w:rPr>
          <w:rFonts w:ascii="Arial" w:hAnsi="Arial" w:cs="Arial"/>
          <w:sz w:val="24"/>
          <w:szCs w:val="24"/>
        </w:rPr>
        <w:t>identified as the nearest relative,</w:t>
      </w:r>
      <w:r w:rsidRPr="007E79AE">
        <w:rPr>
          <w:rFonts w:ascii="Arial" w:hAnsi="Arial" w:cs="Arial"/>
          <w:sz w:val="24"/>
          <w:szCs w:val="24"/>
        </w:rPr>
        <w:t xml:space="preserve"> rights and responsibilities if they are detained. </w:t>
      </w:r>
    </w:p>
    <w:p w14:paraId="24BB5C2D" w14:textId="1CBC486E" w:rsidR="00876928" w:rsidRPr="007E79AE" w:rsidRDefault="00876928" w:rsidP="00A46DA0">
      <w:pPr>
        <w:spacing w:after="0" w:line="240" w:lineRule="auto"/>
        <w:rPr>
          <w:rFonts w:ascii="Arial" w:hAnsi="Arial" w:cs="Arial"/>
          <w:sz w:val="24"/>
          <w:szCs w:val="24"/>
        </w:rPr>
      </w:pPr>
    </w:p>
    <w:p w14:paraId="705784EB" w14:textId="14B7EFA8" w:rsidR="00A46DA0" w:rsidRPr="007E79AE" w:rsidRDefault="006E47D2" w:rsidP="00A46DA0">
      <w:pPr>
        <w:spacing w:after="0" w:line="240" w:lineRule="auto"/>
        <w:rPr>
          <w:rFonts w:ascii="Arial" w:hAnsi="Arial" w:cs="Arial"/>
          <w:sz w:val="24"/>
          <w:szCs w:val="24"/>
        </w:rPr>
      </w:pPr>
      <w:r w:rsidRPr="007E79AE">
        <w:rPr>
          <w:rFonts w:ascii="Arial" w:hAnsi="Arial" w:cs="Arial"/>
          <w:sz w:val="24"/>
          <w:szCs w:val="24"/>
        </w:rPr>
        <w:t xml:space="preserve">If a </w:t>
      </w:r>
      <w:r w:rsidR="003E233E" w:rsidRPr="007E79AE">
        <w:rPr>
          <w:rFonts w:ascii="Arial" w:hAnsi="Arial" w:cs="Arial"/>
          <w:sz w:val="24"/>
          <w:szCs w:val="24"/>
        </w:rPr>
        <w:t>local authority has parental responsibility, for a</w:t>
      </w:r>
      <w:r w:rsidR="00851E29">
        <w:rPr>
          <w:rFonts w:ascii="Arial" w:hAnsi="Arial" w:cs="Arial"/>
          <w:sz w:val="24"/>
          <w:szCs w:val="24"/>
        </w:rPr>
        <w:t xml:space="preserve"> child or young person </w:t>
      </w:r>
      <w:r w:rsidR="003E233E" w:rsidRPr="007E79AE">
        <w:rPr>
          <w:rFonts w:ascii="Arial" w:hAnsi="Arial" w:cs="Arial"/>
          <w:sz w:val="24"/>
          <w:szCs w:val="24"/>
        </w:rPr>
        <w:t xml:space="preserve">through </w:t>
      </w:r>
      <w:r w:rsidR="00DE0E72" w:rsidRPr="007E79AE">
        <w:rPr>
          <w:rFonts w:ascii="Arial" w:hAnsi="Arial" w:cs="Arial"/>
          <w:sz w:val="24"/>
          <w:szCs w:val="24"/>
        </w:rPr>
        <w:t xml:space="preserve">either </w:t>
      </w:r>
      <w:r w:rsidR="00EE305F" w:rsidRPr="007E79AE">
        <w:rPr>
          <w:rFonts w:ascii="Arial" w:hAnsi="Arial" w:cs="Arial"/>
          <w:sz w:val="24"/>
          <w:szCs w:val="24"/>
        </w:rPr>
        <w:t xml:space="preserve">an </w:t>
      </w:r>
      <w:r w:rsidR="00851E29">
        <w:rPr>
          <w:rFonts w:ascii="Arial" w:hAnsi="Arial" w:cs="Arial"/>
          <w:sz w:val="24"/>
          <w:szCs w:val="24"/>
        </w:rPr>
        <w:t>I</w:t>
      </w:r>
      <w:r w:rsidR="00EE305F" w:rsidRPr="007E79AE">
        <w:rPr>
          <w:rFonts w:ascii="Arial" w:hAnsi="Arial" w:cs="Arial"/>
          <w:sz w:val="24"/>
          <w:szCs w:val="24"/>
        </w:rPr>
        <w:t xml:space="preserve">nterim </w:t>
      </w:r>
      <w:r w:rsidR="0082015F">
        <w:rPr>
          <w:rFonts w:ascii="Arial" w:hAnsi="Arial" w:cs="Arial"/>
          <w:sz w:val="24"/>
          <w:szCs w:val="24"/>
        </w:rPr>
        <w:t xml:space="preserve">Care Order </w:t>
      </w:r>
      <w:r w:rsidR="00EE305F" w:rsidRPr="007E79AE">
        <w:rPr>
          <w:rFonts w:ascii="Arial" w:hAnsi="Arial" w:cs="Arial"/>
          <w:sz w:val="24"/>
          <w:szCs w:val="24"/>
        </w:rPr>
        <w:t xml:space="preserve">or </w:t>
      </w:r>
      <w:r w:rsidR="00851E29">
        <w:rPr>
          <w:rFonts w:ascii="Arial" w:hAnsi="Arial" w:cs="Arial"/>
          <w:sz w:val="24"/>
          <w:szCs w:val="24"/>
        </w:rPr>
        <w:t>C</w:t>
      </w:r>
      <w:r w:rsidR="003E233E" w:rsidRPr="007E79AE">
        <w:rPr>
          <w:rFonts w:ascii="Arial" w:hAnsi="Arial" w:cs="Arial"/>
          <w:sz w:val="24"/>
          <w:szCs w:val="24"/>
        </w:rPr>
        <w:t>are</w:t>
      </w:r>
      <w:r w:rsidR="00851E29">
        <w:rPr>
          <w:rFonts w:ascii="Arial" w:hAnsi="Arial" w:cs="Arial"/>
          <w:sz w:val="24"/>
          <w:szCs w:val="24"/>
        </w:rPr>
        <w:t xml:space="preserve"> O</w:t>
      </w:r>
      <w:r w:rsidR="003E233E" w:rsidRPr="007E79AE">
        <w:rPr>
          <w:rFonts w:ascii="Arial" w:hAnsi="Arial" w:cs="Arial"/>
          <w:sz w:val="24"/>
          <w:szCs w:val="24"/>
        </w:rPr>
        <w:t>rder (within the meaning of the Children Act 1989) it will be the</w:t>
      </w:r>
      <w:r w:rsidR="00851E29">
        <w:rPr>
          <w:rFonts w:ascii="Arial" w:hAnsi="Arial" w:cs="Arial"/>
          <w:sz w:val="24"/>
          <w:szCs w:val="24"/>
        </w:rPr>
        <w:t xml:space="preserve"> N</w:t>
      </w:r>
      <w:r w:rsidR="003E233E" w:rsidRPr="007E79AE">
        <w:rPr>
          <w:rFonts w:ascii="Arial" w:hAnsi="Arial" w:cs="Arial"/>
          <w:sz w:val="24"/>
          <w:szCs w:val="24"/>
        </w:rPr>
        <w:t xml:space="preserve">earest </w:t>
      </w:r>
      <w:r w:rsidR="00851E29">
        <w:rPr>
          <w:rFonts w:ascii="Arial" w:hAnsi="Arial" w:cs="Arial"/>
          <w:sz w:val="24"/>
          <w:szCs w:val="24"/>
        </w:rPr>
        <w:t>R</w:t>
      </w:r>
      <w:r w:rsidR="003E233E" w:rsidRPr="007E79AE">
        <w:rPr>
          <w:rFonts w:ascii="Arial" w:hAnsi="Arial" w:cs="Arial"/>
          <w:sz w:val="24"/>
          <w:szCs w:val="24"/>
        </w:rPr>
        <w:t>elative</w:t>
      </w:r>
      <w:r w:rsidR="007E03E9" w:rsidRPr="007E79AE">
        <w:rPr>
          <w:rFonts w:ascii="Arial" w:hAnsi="Arial" w:cs="Arial"/>
          <w:sz w:val="24"/>
          <w:szCs w:val="24"/>
        </w:rPr>
        <w:t xml:space="preserve">.  </w:t>
      </w:r>
      <w:r w:rsidR="004F46AC" w:rsidRPr="007E79AE">
        <w:rPr>
          <w:rFonts w:ascii="Arial" w:hAnsi="Arial" w:cs="Arial"/>
          <w:sz w:val="24"/>
          <w:szCs w:val="24"/>
        </w:rPr>
        <w:t>The local authority does not</w:t>
      </w:r>
      <w:r w:rsidR="001D3402" w:rsidRPr="007E79AE">
        <w:rPr>
          <w:rFonts w:ascii="Arial" w:hAnsi="Arial" w:cs="Arial"/>
          <w:sz w:val="24"/>
          <w:szCs w:val="24"/>
        </w:rPr>
        <w:t xml:space="preserve"> have parental responsibility for young people who are accommodated under </w:t>
      </w:r>
      <w:r w:rsidR="007447A8">
        <w:rPr>
          <w:rFonts w:ascii="Arial" w:hAnsi="Arial" w:cs="Arial"/>
          <w:sz w:val="24"/>
          <w:szCs w:val="24"/>
        </w:rPr>
        <w:t xml:space="preserve">Section </w:t>
      </w:r>
      <w:r w:rsidR="001D3402" w:rsidRPr="007E79AE">
        <w:rPr>
          <w:rFonts w:ascii="Arial" w:hAnsi="Arial" w:cs="Arial"/>
          <w:sz w:val="24"/>
          <w:szCs w:val="24"/>
        </w:rPr>
        <w:t xml:space="preserve">20 </w:t>
      </w:r>
      <w:r w:rsidR="005312E1" w:rsidRPr="007E79AE">
        <w:rPr>
          <w:rFonts w:ascii="Arial" w:hAnsi="Arial" w:cs="Arial"/>
          <w:sz w:val="24"/>
          <w:szCs w:val="24"/>
        </w:rPr>
        <w:t xml:space="preserve">and is, therefore, not the nearest relative. </w:t>
      </w:r>
    </w:p>
    <w:p w14:paraId="1A835B41" w14:textId="3C508290" w:rsidR="00CF4551" w:rsidRPr="007E79AE" w:rsidRDefault="00CF4551" w:rsidP="00A46DA0">
      <w:pPr>
        <w:spacing w:after="0" w:line="240" w:lineRule="auto"/>
        <w:rPr>
          <w:rFonts w:ascii="Arial" w:hAnsi="Arial" w:cs="Arial"/>
          <w:sz w:val="24"/>
          <w:szCs w:val="24"/>
        </w:rPr>
      </w:pPr>
    </w:p>
    <w:p w14:paraId="5AD6C053" w14:textId="77777777" w:rsidR="00CF4551" w:rsidRPr="007E79AE" w:rsidRDefault="00CF4551" w:rsidP="00CF4551">
      <w:pPr>
        <w:spacing w:after="0" w:line="240" w:lineRule="auto"/>
        <w:rPr>
          <w:rFonts w:ascii="Arial" w:hAnsi="Arial" w:cs="Arial"/>
          <w:sz w:val="24"/>
          <w:szCs w:val="24"/>
        </w:rPr>
      </w:pPr>
      <w:r w:rsidRPr="007E79AE">
        <w:rPr>
          <w:rFonts w:ascii="Arial" w:hAnsi="Arial" w:cs="Arial"/>
          <w:sz w:val="24"/>
          <w:szCs w:val="24"/>
        </w:rPr>
        <w:t>A young person is entitled to a nearest relative if they are:</w:t>
      </w:r>
    </w:p>
    <w:p w14:paraId="7B9D0AE3" w14:textId="2F67905E" w:rsidR="00CF4551" w:rsidRPr="007E79AE" w:rsidRDefault="00CF4551" w:rsidP="00CF4551">
      <w:pPr>
        <w:pStyle w:val="ListParagraph"/>
        <w:numPr>
          <w:ilvl w:val="0"/>
          <w:numId w:val="5"/>
        </w:numPr>
        <w:spacing w:after="0" w:line="240" w:lineRule="auto"/>
        <w:rPr>
          <w:rFonts w:ascii="Arial" w:hAnsi="Arial" w:cs="Arial"/>
          <w:sz w:val="24"/>
          <w:szCs w:val="24"/>
        </w:rPr>
      </w:pPr>
      <w:r w:rsidRPr="007E79AE">
        <w:rPr>
          <w:rFonts w:ascii="Arial" w:hAnsi="Arial" w:cs="Arial"/>
          <w:sz w:val="24"/>
          <w:szCs w:val="24"/>
        </w:rPr>
        <w:t xml:space="preserve">detained in hospital under sections 2, 3, 4 or 37 of the </w:t>
      </w:r>
      <w:r w:rsidR="0082015F">
        <w:rPr>
          <w:rFonts w:ascii="Arial" w:hAnsi="Arial" w:cs="Arial"/>
          <w:sz w:val="24"/>
          <w:szCs w:val="24"/>
        </w:rPr>
        <w:t xml:space="preserve">MH </w:t>
      </w:r>
      <w:r w:rsidRPr="007E79AE">
        <w:rPr>
          <w:rFonts w:ascii="Arial" w:hAnsi="Arial" w:cs="Arial"/>
          <w:sz w:val="24"/>
          <w:szCs w:val="24"/>
        </w:rPr>
        <w:t>Act</w:t>
      </w:r>
    </w:p>
    <w:p w14:paraId="52B7A564" w14:textId="1639A82C" w:rsidR="00CF4551" w:rsidRPr="007E79AE" w:rsidRDefault="00CF4551" w:rsidP="00CF4551">
      <w:pPr>
        <w:pStyle w:val="ListParagraph"/>
        <w:numPr>
          <w:ilvl w:val="0"/>
          <w:numId w:val="5"/>
        </w:numPr>
        <w:spacing w:after="0" w:line="240" w:lineRule="auto"/>
        <w:rPr>
          <w:rFonts w:ascii="Arial" w:hAnsi="Arial" w:cs="Arial"/>
          <w:sz w:val="24"/>
          <w:szCs w:val="24"/>
        </w:rPr>
      </w:pPr>
      <w:r w:rsidRPr="007E79AE">
        <w:rPr>
          <w:rFonts w:ascii="Arial" w:hAnsi="Arial" w:cs="Arial"/>
          <w:sz w:val="24"/>
          <w:szCs w:val="24"/>
        </w:rPr>
        <w:t xml:space="preserve">under a </w:t>
      </w:r>
      <w:r w:rsidR="0082015F">
        <w:rPr>
          <w:rFonts w:ascii="Arial" w:hAnsi="Arial" w:cs="Arial"/>
          <w:sz w:val="24"/>
          <w:szCs w:val="24"/>
        </w:rPr>
        <w:t>C</w:t>
      </w:r>
      <w:r w:rsidRPr="007E79AE">
        <w:rPr>
          <w:rFonts w:ascii="Arial" w:hAnsi="Arial" w:cs="Arial"/>
          <w:sz w:val="24"/>
          <w:szCs w:val="24"/>
        </w:rPr>
        <w:t xml:space="preserve">ommunity </w:t>
      </w:r>
      <w:r w:rsidR="0082015F">
        <w:rPr>
          <w:rFonts w:ascii="Arial" w:hAnsi="Arial" w:cs="Arial"/>
          <w:sz w:val="24"/>
          <w:szCs w:val="24"/>
        </w:rPr>
        <w:t>T</w:t>
      </w:r>
      <w:r w:rsidRPr="007E79AE">
        <w:rPr>
          <w:rFonts w:ascii="Arial" w:hAnsi="Arial" w:cs="Arial"/>
          <w:sz w:val="24"/>
          <w:szCs w:val="24"/>
        </w:rPr>
        <w:t xml:space="preserve">reatment </w:t>
      </w:r>
      <w:r w:rsidR="0082015F">
        <w:rPr>
          <w:rFonts w:ascii="Arial" w:hAnsi="Arial" w:cs="Arial"/>
          <w:sz w:val="24"/>
          <w:szCs w:val="24"/>
        </w:rPr>
        <w:t>O</w:t>
      </w:r>
      <w:r w:rsidRPr="007E79AE">
        <w:rPr>
          <w:rFonts w:ascii="Arial" w:hAnsi="Arial" w:cs="Arial"/>
          <w:sz w:val="24"/>
          <w:szCs w:val="24"/>
        </w:rPr>
        <w:t>rder (CTO) or</w:t>
      </w:r>
    </w:p>
    <w:p w14:paraId="6A50E224" w14:textId="3207F5C8" w:rsidR="00CF4551" w:rsidRDefault="00CF4551" w:rsidP="00CF4551">
      <w:pPr>
        <w:pStyle w:val="ListParagraph"/>
        <w:numPr>
          <w:ilvl w:val="0"/>
          <w:numId w:val="5"/>
        </w:numPr>
        <w:spacing w:after="0" w:line="240" w:lineRule="auto"/>
        <w:rPr>
          <w:rFonts w:ascii="Arial" w:hAnsi="Arial" w:cs="Arial"/>
          <w:sz w:val="24"/>
          <w:szCs w:val="24"/>
        </w:rPr>
      </w:pPr>
      <w:r w:rsidRPr="007E79AE">
        <w:rPr>
          <w:rFonts w:ascii="Arial" w:hAnsi="Arial" w:cs="Arial"/>
          <w:sz w:val="24"/>
          <w:szCs w:val="24"/>
        </w:rPr>
        <w:t>under guardianship (aged 16+)</w:t>
      </w:r>
    </w:p>
    <w:p w14:paraId="332854DA" w14:textId="77777777" w:rsidR="00BC06CE" w:rsidRDefault="00BC06CE" w:rsidP="00BC06CE">
      <w:pPr>
        <w:spacing w:after="0" w:line="240" w:lineRule="auto"/>
        <w:rPr>
          <w:rFonts w:ascii="Arial" w:hAnsi="Arial" w:cs="Arial"/>
          <w:sz w:val="24"/>
          <w:szCs w:val="24"/>
        </w:rPr>
      </w:pPr>
    </w:p>
    <w:p w14:paraId="766CC5A1" w14:textId="36131EA5" w:rsidR="00BC06CE" w:rsidRPr="00BC06CE" w:rsidRDefault="00BC06CE" w:rsidP="007E03E9">
      <w:pPr>
        <w:pStyle w:val="Heading1"/>
      </w:pPr>
      <w:bookmarkStart w:id="1" w:name="_Roles_and_responsibilities"/>
      <w:bookmarkEnd w:id="1"/>
      <w:r w:rsidRPr="00BC06CE">
        <w:t xml:space="preserve">Roles and responsibilities of the </w:t>
      </w:r>
      <w:r w:rsidR="00676D2A">
        <w:t>N</w:t>
      </w:r>
      <w:r w:rsidRPr="00BC06CE">
        <w:t xml:space="preserve">earest </w:t>
      </w:r>
      <w:r w:rsidR="00676D2A">
        <w:t>R</w:t>
      </w:r>
      <w:r w:rsidRPr="00BC06CE">
        <w:t xml:space="preserve">elative </w:t>
      </w:r>
    </w:p>
    <w:p w14:paraId="0EA1AD4C" w14:textId="6B81F806" w:rsidR="006E47D2" w:rsidRPr="007E79AE" w:rsidRDefault="006E47D2" w:rsidP="00DC7474">
      <w:pPr>
        <w:spacing w:after="0" w:line="240" w:lineRule="auto"/>
        <w:rPr>
          <w:rFonts w:ascii="Arial" w:hAnsi="Arial" w:cs="Arial"/>
          <w:sz w:val="24"/>
          <w:szCs w:val="24"/>
        </w:rPr>
      </w:pPr>
    </w:p>
    <w:p w14:paraId="7414FFF4" w14:textId="42FEC173" w:rsidR="006E47D2" w:rsidRPr="007E79AE" w:rsidRDefault="006E47D2" w:rsidP="00DC7474">
      <w:pPr>
        <w:spacing w:after="0" w:line="240" w:lineRule="auto"/>
        <w:rPr>
          <w:rFonts w:ascii="Arial" w:hAnsi="Arial" w:cs="Arial"/>
          <w:sz w:val="24"/>
          <w:szCs w:val="24"/>
        </w:rPr>
      </w:pPr>
      <w:r w:rsidRPr="007E79AE">
        <w:rPr>
          <w:rFonts w:ascii="Arial" w:hAnsi="Arial" w:cs="Arial"/>
          <w:sz w:val="24"/>
          <w:szCs w:val="24"/>
        </w:rPr>
        <w:t xml:space="preserve">The </w:t>
      </w:r>
      <w:r w:rsidR="00676D2A">
        <w:rPr>
          <w:rFonts w:ascii="Arial" w:hAnsi="Arial" w:cs="Arial"/>
          <w:sz w:val="24"/>
          <w:szCs w:val="24"/>
        </w:rPr>
        <w:t>N</w:t>
      </w:r>
      <w:r w:rsidRPr="007E79AE">
        <w:rPr>
          <w:rFonts w:ascii="Arial" w:hAnsi="Arial" w:cs="Arial"/>
          <w:sz w:val="24"/>
          <w:szCs w:val="24"/>
        </w:rPr>
        <w:t xml:space="preserve">earest </w:t>
      </w:r>
      <w:r w:rsidR="00676D2A">
        <w:rPr>
          <w:rFonts w:ascii="Arial" w:hAnsi="Arial" w:cs="Arial"/>
          <w:sz w:val="24"/>
          <w:szCs w:val="24"/>
        </w:rPr>
        <w:t>R</w:t>
      </w:r>
      <w:r w:rsidRPr="007E79AE">
        <w:rPr>
          <w:rFonts w:ascii="Arial" w:hAnsi="Arial" w:cs="Arial"/>
          <w:sz w:val="24"/>
          <w:szCs w:val="24"/>
        </w:rPr>
        <w:t xml:space="preserve">elative has </w:t>
      </w:r>
      <w:r w:rsidR="00E178B2" w:rsidRPr="007E79AE">
        <w:rPr>
          <w:rFonts w:ascii="Arial" w:hAnsi="Arial" w:cs="Arial"/>
          <w:sz w:val="24"/>
          <w:szCs w:val="24"/>
        </w:rPr>
        <w:t>several</w:t>
      </w:r>
      <w:r w:rsidRPr="007E79AE">
        <w:rPr>
          <w:rFonts w:ascii="Arial" w:hAnsi="Arial" w:cs="Arial"/>
          <w:sz w:val="24"/>
          <w:szCs w:val="24"/>
        </w:rPr>
        <w:t xml:space="preserve"> </w:t>
      </w:r>
      <w:r w:rsidR="00C80845" w:rsidRPr="007E79AE">
        <w:rPr>
          <w:rFonts w:ascii="Arial" w:hAnsi="Arial" w:cs="Arial"/>
          <w:sz w:val="24"/>
          <w:szCs w:val="24"/>
        </w:rPr>
        <w:t>important</w:t>
      </w:r>
      <w:r w:rsidRPr="007E79AE">
        <w:rPr>
          <w:rFonts w:ascii="Arial" w:hAnsi="Arial" w:cs="Arial"/>
          <w:sz w:val="24"/>
          <w:szCs w:val="24"/>
        </w:rPr>
        <w:t xml:space="preserve"> rights and functions under the </w:t>
      </w:r>
      <w:r w:rsidR="00851E29">
        <w:rPr>
          <w:rFonts w:ascii="Arial" w:hAnsi="Arial" w:cs="Arial"/>
          <w:sz w:val="24"/>
          <w:szCs w:val="24"/>
        </w:rPr>
        <w:t xml:space="preserve">MH </w:t>
      </w:r>
      <w:r w:rsidRPr="007E79AE">
        <w:rPr>
          <w:rFonts w:ascii="Arial" w:hAnsi="Arial" w:cs="Arial"/>
          <w:sz w:val="24"/>
          <w:szCs w:val="24"/>
        </w:rPr>
        <w:t>Act including the right to:</w:t>
      </w:r>
    </w:p>
    <w:p w14:paraId="69D39654" w14:textId="77777777" w:rsidR="00DC7474" w:rsidRPr="007E79AE" w:rsidRDefault="00DC7474" w:rsidP="00DC7474">
      <w:pPr>
        <w:spacing w:after="0" w:line="240" w:lineRule="auto"/>
        <w:rPr>
          <w:rFonts w:ascii="Arial" w:hAnsi="Arial" w:cs="Arial"/>
          <w:sz w:val="24"/>
          <w:szCs w:val="24"/>
        </w:rPr>
      </w:pPr>
    </w:p>
    <w:p w14:paraId="73EAAB34" w14:textId="12CB75A0" w:rsidR="006E47D2" w:rsidRPr="007E79AE" w:rsidRDefault="006E47D2"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Request an</w:t>
      </w:r>
      <w:r w:rsidR="003F0040" w:rsidRPr="007E79AE">
        <w:rPr>
          <w:rFonts w:ascii="Arial" w:hAnsi="Arial" w:cs="Arial"/>
          <w:sz w:val="24"/>
          <w:szCs w:val="24"/>
        </w:rPr>
        <w:t xml:space="preserve"> Approved Mental Health Professional</w:t>
      </w:r>
      <w:r w:rsidRPr="007E79AE">
        <w:rPr>
          <w:rFonts w:ascii="Arial" w:hAnsi="Arial" w:cs="Arial"/>
          <w:sz w:val="24"/>
          <w:szCs w:val="24"/>
        </w:rPr>
        <w:t xml:space="preserve"> </w:t>
      </w:r>
      <w:hyperlink w:anchor="_Approved_Mental_Health" w:history="1">
        <w:r w:rsidR="003F0040" w:rsidRPr="007E03E9">
          <w:rPr>
            <w:rStyle w:val="Hyperlink"/>
            <w:rFonts w:ascii="Arial" w:hAnsi="Arial" w:cs="Arial"/>
            <w:sz w:val="24"/>
            <w:szCs w:val="24"/>
          </w:rPr>
          <w:t>(</w:t>
        </w:r>
        <w:r w:rsidRPr="007E03E9">
          <w:rPr>
            <w:rStyle w:val="Hyperlink"/>
            <w:rFonts w:ascii="Arial" w:hAnsi="Arial" w:cs="Arial"/>
            <w:sz w:val="24"/>
            <w:szCs w:val="24"/>
          </w:rPr>
          <w:t>AMHP</w:t>
        </w:r>
        <w:r w:rsidR="003F0040" w:rsidRPr="007E03E9">
          <w:rPr>
            <w:rStyle w:val="Hyperlink"/>
            <w:rFonts w:ascii="Arial" w:hAnsi="Arial" w:cs="Arial"/>
            <w:sz w:val="24"/>
            <w:szCs w:val="24"/>
          </w:rPr>
          <w:t>)</w:t>
        </w:r>
        <w:r w:rsidR="00851E29" w:rsidRPr="007E03E9">
          <w:rPr>
            <w:rStyle w:val="Hyperlink"/>
            <w:rFonts w:ascii="Arial" w:hAnsi="Arial" w:cs="Arial"/>
            <w:sz w:val="24"/>
            <w:szCs w:val="24"/>
          </w:rPr>
          <w:t xml:space="preserve"> </w:t>
        </w:r>
        <w:r w:rsidR="00DC4890" w:rsidRPr="007E03E9">
          <w:rPr>
            <w:rStyle w:val="Hyperlink"/>
            <w:rFonts w:ascii="Arial" w:hAnsi="Arial" w:cs="Arial"/>
            <w:sz w:val="24"/>
            <w:szCs w:val="24"/>
            <w:vertAlign w:val="superscript"/>
          </w:rPr>
          <w:footnoteReference w:id="1"/>
        </w:r>
      </w:hyperlink>
      <w:r w:rsidR="00655E05" w:rsidRPr="007E79AE">
        <w:rPr>
          <w:rFonts w:ascii="Arial" w:hAnsi="Arial" w:cs="Arial"/>
          <w:sz w:val="24"/>
          <w:szCs w:val="24"/>
        </w:rPr>
        <w:t xml:space="preserve"> </w:t>
      </w:r>
      <w:r w:rsidRPr="007E79AE">
        <w:rPr>
          <w:rFonts w:ascii="Arial" w:hAnsi="Arial" w:cs="Arial"/>
          <w:sz w:val="24"/>
          <w:szCs w:val="24"/>
        </w:rPr>
        <w:t xml:space="preserve">to consider assessing the need for a young </w:t>
      </w:r>
      <w:r w:rsidR="00C80845" w:rsidRPr="007E79AE">
        <w:rPr>
          <w:rFonts w:ascii="Arial" w:hAnsi="Arial" w:cs="Arial"/>
          <w:sz w:val="24"/>
          <w:szCs w:val="24"/>
        </w:rPr>
        <w:t>person’s</w:t>
      </w:r>
      <w:r w:rsidRPr="007E79AE">
        <w:rPr>
          <w:rFonts w:ascii="Arial" w:hAnsi="Arial" w:cs="Arial"/>
          <w:sz w:val="24"/>
          <w:szCs w:val="24"/>
        </w:rPr>
        <w:t xml:space="preserve"> detention in a hospital</w:t>
      </w:r>
      <w:r w:rsidR="003F0040" w:rsidRPr="007E79AE">
        <w:rPr>
          <w:rFonts w:ascii="Arial" w:hAnsi="Arial" w:cs="Arial"/>
          <w:sz w:val="24"/>
          <w:szCs w:val="24"/>
        </w:rPr>
        <w:t>.</w:t>
      </w:r>
    </w:p>
    <w:p w14:paraId="0CB6CFCC" w14:textId="3DC14BAD" w:rsidR="006E47D2" w:rsidRPr="007E79AE" w:rsidRDefault="006E47D2"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 xml:space="preserve">Be consulted where </w:t>
      </w:r>
      <w:r w:rsidR="0042747B" w:rsidRPr="007E79AE">
        <w:rPr>
          <w:rFonts w:ascii="Arial" w:hAnsi="Arial" w:cs="Arial"/>
          <w:sz w:val="24"/>
          <w:szCs w:val="24"/>
        </w:rPr>
        <w:t xml:space="preserve">reasonably </w:t>
      </w:r>
      <w:r w:rsidRPr="007E79AE">
        <w:rPr>
          <w:rFonts w:ascii="Arial" w:hAnsi="Arial" w:cs="Arial"/>
          <w:sz w:val="24"/>
          <w:szCs w:val="24"/>
        </w:rPr>
        <w:t xml:space="preserve">practicable before an AMHP completes an application to detain a young person under s3 of the </w:t>
      </w:r>
      <w:r w:rsidR="00DC4890">
        <w:rPr>
          <w:rFonts w:ascii="Arial" w:hAnsi="Arial" w:cs="Arial"/>
          <w:sz w:val="24"/>
          <w:szCs w:val="24"/>
        </w:rPr>
        <w:t xml:space="preserve">MH </w:t>
      </w:r>
      <w:r w:rsidRPr="007E79AE">
        <w:rPr>
          <w:rFonts w:ascii="Arial" w:hAnsi="Arial" w:cs="Arial"/>
          <w:sz w:val="24"/>
          <w:szCs w:val="24"/>
        </w:rPr>
        <w:t xml:space="preserve">Act or </w:t>
      </w:r>
      <w:r w:rsidR="00C80845" w:rsidRPr="007E79AE">
        <w:rPr>
          <w:rFonts w:ascii="Arial" w:hAnsi="Arial" w:cs="Arial"/>
          <w:sz w:val="24"/>
          <w:szCs w:val="24"/>
        </w:rPr>
        <w:t xml:space="preserve">place </w:t>
      </w:r>
      <w:r w:rsidRPr="007E79AE">
        <w:rPr>
          <w:rFonts w:ascii="Arial" w:hAnsi="Arial" w:cs="Arial"/>
          <w:sz w:val="24"/>
          <w:szCs w:val="24"/>
        </w:rPr>
        <w:t>a young person (16+) under guardianship</w:t>
      </w:r>
      <w:r w:rsidR="007E03E9" w:rsidRPr="007E79AE">
        <w:rPr>
          <w:rFonts w:ascii="Arial" w:hAnsi="Arial" w:cs="Arial"/>
          <w:sz w:val="24"/>
          <w:szCs w:val="24"/>
        </w:rPr>
        <w:t xml:space="preserve">.  </w:t>
      </w:r>
      <w:r w:rsidRPr="007E79AE">
        <w:rPr>
          <w:rFonts w:ascii="Arial" w:hAnsi="Arial" w:cs="Arial"/>
          <w:sz w:val="24"/>
          <w:szCs w:val="24"/>
        </w:rPr>
        <w:t xml:space="preserve">The </w:t>
      </w:r>
      <w:r w:rsidR="00676D2A">
        <w:rPr>
          <w:rFonts w:ascii="Arial" w:hAnsi="Arial" w:cs="Arial"/>
          <w:sz w:val="24"/>
          <w:szCs w:val="24"/>
        </w:rPr>
        <w:t>N</w:t>
      </w:r>
      <w:r w:rsidRPr="007E79AE">
        <w:rPr>
          <w:rFonts w:ascii="Arial" w:hAnsi="Arial" w:cs="Arial"/>
          <w:sz w:val="24"/>
          <w:szCs w:val="24"/>
        </w:rPr>
        <w:t xml:space="preserve">earest </w:t>
      </w:r>
      <w:r w:rsidR="00676D2A">
        <w:rPr>
          <w:rFonts w:ascii="Arial" w:hAnsi="Arial" w:cs="Arial"/>
          <w:sz w:val="24"/>
          <w:szCs w:val="24"/>
        </w:rPr>
        <w:t>R</w:t>
      </w:r>
      <w:r w:rsidRPr="007E79AE">
        <w:rPr>
          <w:rFonts w:ascii="Arial" w:hAnsi="Arial" w:cs="Arial"/>
          <w:sz w:val="24"/>
          <w:szCs w:val="24"/>
        </w:rPr>
        <w:t>elative can block the application.</w:t>
      </w:r>
    </w:p>
    <w:p w14:paraId="4994D629" w14:textId="78C374C4" w:rsidR="00E178B2" w:rsidRPr="007E79AE" w:rsidRDefault="00E178B2"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Be informed by the AMHP either before, or within a reasonable time, after they make an application to detain a young person under s2</w:t>
      </w:r>
      <w:r w:rsidR="00DC4890">
        <w:rPr>
          <w:rFonts w:ascii="Arial" w:hAnsi="Arial" w:cs="Arial"/>
          <w:sz w:val="24"/>
          <w:szCs w:val="24"/>
        </w:rPr>
        <w:t xml:space="preserve"> of the MH Act</w:t>
      </w:r>
      <w:r w:rsidRPr="007E79AE">
        <w:rPr>
          <w:rFonts w:ascii="Arial" w:hAnsi="Arial" w:cs="Arial"/>
          <w:sz w:val="24"/>
          <w:szCs w:val="24"/>
        </w:rPr>
        <w:t>.</w:t>
      </w:r>
    </w:p>
    <w:p w14:paraId="65CF2A07" w14:textId="780AD513" w:rsidR="006E47D2" w:rsidRPr="007E79AE" w:rsidRDefault="006E47D2"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Make an application for a young person to be detained in hospital</w:t>
      </w:r>
      <w:r w:rsidR="00E178B2" w:rsidRPr="007E79AE">
        <w:rPr>
          <w:rFonts w:ascii="Arial" w:hAnsi="Arial" w:cs="Arial"/>
          <w:sz w:val="24"/>
          <w:szCs w:val="24"/>
        </w:rPr>
        <w:t xml:space="preserve"> under sections 2, 3, 4 and for guardianship under s7</w:t>
      </w:r>
      <w:r w:rsidR="00DC4890">
        <w:rPr>
          <w:rFonts w:ascii="Arial" w:hAnsi="Arial" w:cs="Arial"/>
          <w:sz w:val="24"/>
          <w:szCs w:val="24"/>
        </w:rPr>
        <w:t xml:space="preserve"> of the MH Act</w:t>
      </w:r>
      <w:r w:rsidR="0067633C" w:rsidRPr="0067633C">
        <w:rPr>
          <w:rFonts w:ascii="Arial" w:hAnsi="Arial" w:cs="Arial"/>
          <w:sz w:val="24"/>
          <w:szCs w:val="24"/>
        </w:rPr>
        <w:t xml:space="preserve"> </w:t>
      </w:r>
      <w:r w:rsidR="0067633C">
        <w:rPr>
          <w:rFonts w:ascii="Arial" w:hAnsi="Arial" w:cs="Arial"/>
          <w:sz w:val="24"/>
          <w:szCs w:val="24"/>
        </w:rPr>
        <w:t xml:space="preserve">if two medical recommendations are provided </w:t>
      </w:r>
      <w:r w:rsidR="0067633C" w:rsidRPr="00074B9E">
        <w:rPr>
          <w:rFonts w:ascii="Arial" w:hAnsi="Arial" w:cs="Arial"/>
          <w:sz w:val="24"/>
          <w:szCs w:val="24"/>
        </w:rPr>
        <w:t>(one medical recommendation is required for s4)</w:t>
      </w:r>
      <w:r w:rsidR="0067633C">
        <w:rPr>
          <w:rFonts w:ascii="Arial" w:hAnsi="Arial" w:cs="Arial"/>
          <w:sz w:val="24"/>
          <w:szCs w:val="24"/>
        </w:rPr>
        <w:t>.</w:t>
      </w:r>
    </w:p>
    <w:p w14:paraId="5C4E79C8" w14:textId="345944DB" w:rsidR="006E47D2" w:rsidRPr="007E79AE" w:rsidRDefault="006E47D2"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Order the young person’s discharge</w:t>
      </w:r>
      <w:r w:rsidR="00C80845" w:rsidRPr="007E79AE">
        <w:rPr>
          <w:rFonts w:ascii="Arial" w:hAnsi="Arial" w:cs="Arial"/>
          <w:sz w:val="24"/>
          <w:szCs w:val="24"/>
        </w:rPr>
        <w:t>, by writing to the managers of the hospital,</w:t>
      </w:r>
      <w:r w:rsidRPr="007E79AE">
        <w:rPr>
          <w:rFonts w:ascii="Arial" w:hAnsi="Arial" w:cs="Arial"/>
          <w:sz w:val="24"/>
          <w:szCs w:val="24"/>
        </w:rPr>
        <w:t xml:space="preserve"> if they are detained under the Act and apply to the Mental Health Tribunal if this is refused</w:t>
      </w:r>
      <w:r w:rsidR="00E178B2" w:rsidRPr="007E79AE">
        <w:rPr>
          <w:rFonts w:ascii="Arial" w:hAnsi="Arial" w:cs="Arial"/>
          <w:sz w:val="24"/>
          <w:szCs w:val="24"/>
        </w:rPr>
        <w:t>.</w:t>
      </w:r>
    </w:p>
    <w:p w14:paraId="5FB356C7" w14:textId="38E459A8" w:rsidR="00E178B2" w:rsidRPr="007E79AE" w:rsidRDefault="00E178B2"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 xml:space="preserve">Order the young person’s discharge from a </w:t>
      </w:r>
      <w:r w:rsidR="00676D2A">
        <w:rPr>
          <w:rFonts w:ascii="Arial" w:hAnsi="Arial" w:cs="Arial"/>
          <w:sz w:val="24"/>
          <w:szCs w:val="24"/>
        </w:rPr>
        <w:t>C</w:t>
      </w:r>
      <w:r w:rsidRPr="007E79AE">
        <w:rPr>
          <w:rFonts w:ascii="Arial" w:hAnsi="Arial" w:cs="Arial"/>
          <w:sz w:val="24"/>
          <w:szCs w:val="24"/>
        </w:rPr>
        <w:t xml:space="preserve">ommunity </w:t>
      </w:r>
      <w:r w:rsidR="00676D2A">
        <w:rPr>
          <w:rFonts w:ascii="Arial" w:hAnsi="Arial" w:cs="Arial"/>
          <w:sz w:val="24"/>
          <w:szCs w:val="24"/>
        </w:rPr>
        <w:t>T</w:t>
      </w:r>
      <w:r w:rsidRPr="007E79AE">
        <w:rPr>
          <w:rFonts w:ascii="Arial" w:hAnsi="Arial" w:cs="Arial"/>
          <w:sz w:val="24"/>
          <w:szCs w:val="24"/>
        </w:rPr>
        <w:t xml:space="preserve">reatment </w:t>
      </w:r>
      <w:r w:rsidR="00676D2A">
        <w:rPr>
          <w:rFonts w:ascii="Arial" w:hAnsi="Arial" w:cs="Arial"/>
          <w:sz w:val="24"/>
          <w:szCs w:val="24"/>
        </w:rPr>
        <w:t>O</w:t>
      </w:r>
      <w:r w:rsidRPr="007E79AE">
        <w:rPr>
          <w:rFonts w:ascii="Arial" w:hAnsi="Arial" w:cs="Arial"/>
          <w:sz w:val="24"/>
          <w:szCs w:val="24"/>
        </w:rPr>
        <w:t>rder</w:t>
      </w:r>
      <w:r w:rsidR="0042747B" w:rsidRPr="007E79AE">
        <w:rPr>
          <w:rFonts w:ascii="Arial" w:hAnsi="Arial" w:cs="Arial"/>
          <w:sz w:val="24"/>
          <w:szCs w:val="24"/>
        </w:rPr>
        <w:t>.</w:t>
      </w:r>
    </w:p>
    <w:p w14:paraId="08C896E7" w14:textId="26C28AA7" w:rsidR="006E47D2" w:rsidRPr="007E79AE" w:rsidRDefault="00C80845" w:rsidP="00DC7474">
      <w:pPr>
        <w:pStyle w:val="ListParagraph"/>
        <w:numPr>
          <w:ilvl w:val="0"/>
          <w:numId w:val="6"/>
        </w:numPr>
        <w:spacing w:after="0" w:line="240" w:lineRule="auto"/>
        <w:rPr>
          <w:rFonts w:ascii="Arial" w:hAnsi="Arial" w:cs="Arial"/>
          <w:sz w:val="24"/>
          <w:szCs w:val="24"/>
        </w:rPr>
      </w:pPr>
      <w:r w:rsidRPr="007E79AE">
        <w:rPr>
          <w:rFonts w:ascii="Arial" w:hAnsi="Arial" w:cs="Arial"/>
          <w:sz w:val="24"/>
          <w:szCs w:val="24"/>
        </w:rPr>
        <w:t>B</w:t>
      </w:r>
      <w:r w:rsidR="006E47D2" w:rsidRPr="007E79AE">
        <w:rPr>
          <w:rFonts w:ascii="Arial" w:hAnsi="Arial" w:cs="Arial"/>
          <w:sz w:val="24"/>
          <w:szCs w:val="24"/>
        </w:rPr>
        <w:t xml:space="preserve">e consulted and/or given information </w:t>
      </w:r>
      <w:r w:rsidR="00E178B2" w:rsidRPr="007E79AE">
        <w:rPr>
          <w:rFonts w:ascii="Arial" w:hAnsi="Arial" w:cs="Arial"/>
          <w:sz w:val="24"/>
          <w:szCs w:val="24"/>
        </w:rPr>
        <w:t xml:space="preserve">by the hospital </w:t>
      </w:r>
      <w:r w:rsidR="006E47D2" w:rsidRPr="007E79AE">
        <w:rPr>
          <w:rFonts w:ascii="Arial" w:hAnsi="Arial" w:cs="Arial"/>
          <w:sz w:val="24"/>
          <w:szCs w:val="24"/>
        </w:rPr>
        <w:t>about the young person if they are sectioned</w:t>
      </w:r>
      <w:r w:rsidR="00E178B2" w:rsidRPr="007E79AE">
        <w:rPr>
          <w:rFonts w:ascii="Arial" w:hAnsi="Arial" w:cs="Arial"/>
          <w:sz w:val="24"/>
          <w:szCs w:val="24"/>
        </w:rPr>
        <w:t xml:space="preserve"> unless the young person objects.</w:t>
      </w:r>
    </w:p>
    <w:p w14:paraId="0B22137F" w14:textId="77777777" w:rsidR="008673FE" w:rsidRPr="00320467" w:rsidRDefault="00E178B2" w:rsidP="008E4395">
      <w:pPr>
        <w:pStyle w:val="ListParagraph"/>
        <w:numPr>
          <w:ilvl w:val="0"/>
          <w:numId w:val="6"/>
        </w:numPr>
        <w:shd w:val="clear" w:color="auto" w:fill="FFFFFF"/>
        <w:spacing w:after="300" w:line="240" w:lineRule="auto"/>
        <w:rPr>
          <w:rFonts w:ascii="Arial" w:eastAsia="Times New Roman" w:hAnsi="Arial" w:cs="Arial"/>
          <w:sz w:val="24"/>
          <w:szCs w:val="24"/>
          <w:lang w:eastAsia="en-GB"/>
        </w:rPr>
      </w:pPr>
      <w:r w:rsidRPr="007E79AE">
        <w:rPr>
          <w:rFonts w:ascii="Arial" w:hAnsi="Arial" w:cs="Arial"/>
          <w:sz w:val="24"/>
          <w:szCs w:val="24"/>
        </w:rPr>
        <w:t xml:space="preserve">Be given seven days’ notice of the intention to discharge </w:t>
      </w:r>
      <w:r w:rsidRPr="00320467">
        <w:rPr>
          <w:rFonts w:ascii="Arial" w:hAnsi="Arial" w:cs="Arial"/>
          <w:sz w:val="24"/>
          <w:szCs w:val="24"/>
        </w:rPr>
        <w:t>a young person unless the young person objects.</w:t>
      </w:r>
    </w:p>
    <w:p w14:paraId="68F66890" w14:textId="7DE10CCF" w:rsidR="004B1A08" w:rsidRPr="008031C3" w:rsidRDefault="002A600D" w:rsidP="008031C3">
      <w:pPr>
        <w:pStyle w:val="ListParagraph"/>
        <w:numPr>
          <w:ilvl w:val="0"/>
          <w:numId w:val="6"/>
        </w:numPr>
        <w:shd w:val="clear" w:color="auto" w:fill="FFFFFF"/>
        <w:spacing w:after="300" w:line="240" w:lineRule="auto"/>
        <w:rPr>
          <w:rFonts w:ascii="Arial" w:eastAsia="Times New Roman" w:hAnsi="Arial" w:cs="Arial"/>
          <w:sz w:val="24"/>
          <w:szCs w:val="24"/>
          <w:lang w:eastAsia="en-GB"/>
        </w:rPr>
      </w:pPr>
      <w:r w:rsidRPr="00320467">
        <w:rPr>
          <w:rFonts w:ascii="Arial" w:hAnsi="Arial" w:cs="Arial"/>
          <w:sz w:val="24"/>
          <w:szCs w:val="24"/>
        </w:rPr>
        <w:t xml:space="preserve">Confirm that a </w:t>
      </w:r>
      <w:r w:rsidR="008673FE" w:rsidRPr="00320467">
        <w:rPr>
          <w:rFonts w:ascii="Arial" w:hAnsi="Arial" w:cs="Arial"/>
          <w:spacing w:val="2"/>
          <w:sz w:val="24"/>
          <w:szCs w:val="24"/>
          <w:shd w:val="clear" w:color="auto" w:fill="FFFFFF"/>
        </w:rPr>
        <w:t>child or young person detained under the Act</w:t>
      </w:r>
      <w:r w:rsidR="008673FE" w:rsidRPr="007E79AE">
        <w:rPr>
          <w:rFonts w:ascii="Arial" w:hAnsi="Arial" w:cs="Arial"/>
          <w:spacing w:val="2"/>
          <w:sz w:val="24"/>
          <w:szCs w:val="24"/>
          <w:shd w:val="clear" w:color="auto" w:fill="FFFFFF"/>
        </w:rPr>
        <w:t xml:space="preserve"> has been offered the opportunity for an independent advocate.</w:t>
      </w:r>
    </w:p>
    <w:p w14:paraId="3D7EBE77" w14:textId="0C5060B2" w:rsidR="004B1A08" w:rsidRDefault="004B1A08" w:rsidP="004B1A08">
      <w:pPr>
        <w:spacing w:after="0" w:line="240" w:lineRule="auto"/>
        <w:rPr>
          <w:rFonts w:ascii="Arial" w:hAnsi="Arial" w:cs="Arial"/>
          <w:b/>
          <w:bCs/>
          <w:sz w:val="24"/>
          <w:szCs w:val="24"/>
        </w:rPr>
      </w:pPr>
      <w:r w:rsidRPr="0082015F">
        <w:rPr>
          <w:rFonts w:ascii="Arial" w:hAnsi="Arial" w:cs="Arial"/>
          <w:b/>
          <w:bCs/>
          <w:sz w:val="24"/>
          <w:szCs w:val="24"/>
        </w:rPr>
        <w:lastRenderedPageBreak/>
        <w:t xml:space="preserve">See </w:t>
      </w:r>
      <w:r>
        <w:rPr>
          <w:rFonts w:ascii="Arial" w:hAnsi="Arial" w:cs="Arial"/>
          <w:b/>
          <w:bCs/>
          <w:sz w:val="24"/>
          <w:szCs w:val="24"/>
        </w:rPr>
        <w:t>point 4</w:t>
      </w:r>
      <w:r w:rsidRPr="0082015F">
        <w:rPr>
          <w:rFonts w:ascii="Arial" w:hAnsi="Arial" w:cs="Arial"/>
          <w:b/>
          <w:bCs/>
          <w:sz w:val="24"/>
          <w:szCs w:val="24"/>
        </w:rPr>
        <w:t xml:space="preserve"> for </w:t>
      </w:r>
      <w:r>
        <w:rPr>
          <w:rFonts w:ascii="Arial" w:hAnsi="Arial" w:cs="Arial"/>
          <w:b/>
          <w:bCs/>
          <w:sz w:val="24"/>
          <w:szCs w:val="24"/>
        </w:rPr>
        <w:t xml:space="preserve">additional detail in relation to the rights and functions </w:t>
      </w:r>
      <w:r w:rsidRPr="00BC06CE">
        <w:rPr>
          <w:rFonts w:ascii="Arial" w:hAnsi="Arial" w:cs="Arial"/>
          <w:b/>
          <w:bCs/>
          <w:sz w:val="24"/>
          <w:szCs w:val="24"/>
        </w:rPr>
        <w:t>of the</w:t>
      </w:r>
      <w:r>
        <w:rPr>
          <w:rFonts w:ascii="Arial" w:hAnsi="Arial" w:cs="Arial"/>
          <w:b/>
          <w:bCs/>
          <w:sz w:val="24"/>
          <w:szCs w:val="24"/>
        </w:rPr>
        <w:t xml:space="preserve"> N</w:t>
      </w:r>
      <w:r w:rsidRPr="00BC06CE">
        <w:rPr>
          <w:rFonts w:ascii="Arial" w:hAnsi="Arial" w:cs="Arial"/>
          <w:b/>
          <w:bCs/>
          <w:sz w:val="24"/>
          <w:szCs w:val="24"/>
        </w:rPr>
        <w:t xml:space="preserve">earest </w:t>
      </w:r>
      <w:r>
        <w:rPr>
          <w:rFonts w:ascii="Arial" w:hAnsi="Arial" w:cs="Arial"/>
          <w:b/>
          <w:bCs/>
          <w:sz w:val="24"/>
          <w:szCs w:val="24"/>
        </w:rPr>
        <w:t>R</w:t>
      </w:r>
      <w:r w:rsidRPr="00BC06CE">
        <w:rPr>
          <w:rFonts w:ascii="Arial" w:hAnsi="Arial" w:cs="Arial"/>
          <w:b/>
          <w:bCs/>
          <w:sz w:val="24"/>
          <w:szCs w:val="24"/>
        </w:rPr>
        <w:t xml:space="preserve">elative </w:t>
      </w:r>
    </w:p>
    <w:p w14:paraId="029A4204" w14:textId="77777777" w:rsidR="007E03E9" w:rsidRDefault="007E03E9" w:rsidP="004B1A08">
      <w:pPr>
        <w:spacing w:after="0" w:line="240" w:lineRule="auto"/>
        <w:rPr>
          <w:rFonts w:ascii="Arial" w:hAnsi="Arial" w:cs="Arial"/>
          <w:b/>
          <w:bCs/>
          <w:sz w:val="24"/>
          <w:szCs w:val="24"/>
        </w:rPr>
      </w:pPr>
    </w:p>
    <w:p w14:paraId="782C9B39" w14:textId="24AA6460" w:rsidR="00DF7DE0" w:rsidRPr="00BD791E" w:rsidRDefault="003201D8" w:rsidP="007E03E9">
      <w:pPr>
        <w:pStyle w:val="Heading1"/>
      </w:pPr>
      <w:bookmarkStart w:id="3" w:name="_Who_exercises_the"/>
      <w:bookmarkEnd w:id="3"/>
      <w:r w:rsidRPr="00BD791E">
        <w:t xml:space="preserve">Who exercises the nearest </w:t>
      </w:r>
      <w:r w:rsidR="00B05A03" w:rsidRPr="00BD791E">
        <w:t xml:space="preserve">relative </w:t>
      </w:r>
      <w:r w:rsidRPr="00BD791E">
        <w:t xml:space="preserve">functions on behalf </w:t>
      </w:r>
      <w:r w:rsidR="00F64706" w:rsidRPr="00BD791E">
        <w:t>of Kent</w:t>
      </w:r>
      <w:r w:rsidRPr="00BD791E">
        <w:t xml:space="preserve"> County </w:t>
      </w:r>
      <w:r w:rsidR="007E03E9" w:rsidRPr="00BD791E">
        <w:t>Council?</w:t>
      </w:r>
    </w:p>
    <w:p w14:paraId="76B926F6" w14:textId="77777777" w:rsidR="00DC7474" w:rsidRPr="007E79AE" w:rsidRDefault="00DC7474" w:rsidP="00DC7474">
      <w:pPr>
        <w:spacing w:after="0" w:line="240" w:lineRule="auto"/>
        <w:rPr>
          <w:rFonts w:ascii="Arial" w:hAnsi="Arial" w:cs="Arial"/>
          <w:sz w:val="24"/>
          <w:szCs w:val="24"/>
          <w:u w:val="single"/>
        </w:rPr>
      </w:pPr>
    </w:p>
    <w:p w14:paraId="4BF381DA" w14:textId="77777777" w:rsidR="003F0040" w:rsidRPr="007E79AE" w:rsidRDefault="003201D8" w:rsidP="00DC7474">
      <w:pPr>
        <w:spacing w:after="0" w:line="240" w:lineRule="auto"/>
        <w:rPr>
          <w:rFonts w:ascii="Arial" w:hAnsi="Arial" w:cs="Arial"/>
          <w:sz w:val="24"/>
          <w:szCs w:val="24"/>
        </w:rPr>
      </w:pPr>
      <w:r w:rsidRPr="007E79AE">
        <w:rPr>
          <w:rFonts w:ascii="Arial" w:hAnsi="Arial" w:cs="Arial"/>
          <w:sz w:val="24"/>
          <w:szCs w:val="24"/>
        </w:rPr>
        <w:t>The Act does not specify which officer the local authority should delegate its functions to</w:t>
      </w:r>
      <w:r w:rsidR="006D4FFD" w:rsidRPr="007E79AE">
        <w:rPr>
          <w:rFonts w:ascii="Arial" w:hAnsi="Arial" w:cs="Arial"/>
          <w:sz w:val="24"/>
          <w:szCs w:val="24"/>
        </w:rPr>
        <w:t>.</w:t>
      </w:r>
    </w:p>
    <w:p w14:paraId="4CC5E084" w14:textId="2136148C" w:rsidR="003F0040" w:rsidRPr="0082015F" w:rsidRDefault="006D4FFD" w:rsidP="00DC7474">
      <w:pPr>
        <w:pStyle w:val="ListParagraph"/>
        <w:numPr>
          <w:ilvl w:val="0"/>
          <w:numId w:val="7"/>
        </w:numPr>
        <w:spacing w:after="0" w:line="240" w:lineRule="auto"/>
        <w:rPr>
          <w:rFonts w:ascii="Arial" w:hAnsi="Arial" w:cs="Arial"/>
          <w:sz w:val="24"/>
          <w:szCs w:val="24"/>
        </w:rPr>
      </w:pPr>
      <w:r w:rsidRPr="007E79AE">
        <w:rPr>
          <w:rFonts w:ascii="Arial" w:hAnsi="Arial" w:cs="Arial"/>
          <w:sz w:val="24"/>
          <w:szCs w:val="24"/>
        </w:rPr>
        <w:t xml:space="preserve">Kent County Council </w:t>
      </w:r>
      <w:r w:rsidR="007E2F27" w:rsidRPr="007E79AE">
        <w:rPr>
          <w:rFonts w:ascii="Arial" w:hAnsi="Arial" w:cs="Arial"/>
          <w:sz w:val="24"/>
          <w:szCs w:val="24"/>
        </w:rPr>
        <w:t xml:space="preserve">delegates its functions to </w:t>
      </w:r>
      <w:r w:rsidR="003F0040" w:rsidRPr="0082015F">
        <w:rPr>
          <w:rFonts w:ascii="Arial" w:hAnsi="Arial" w:cs="Arial"/>
          <w:sz w:val="24"/>
          <w:szCs w:val="24"/>
        </w:rPr>
        <w:t>S</w:t>
      </w:r>
      <w:r w:rsidR="007E2F27" w:rsidRPr="0082015F">
        <w:rPr>
          <w:rFonts w:ascii="Arial" w:hAnsi="Arial" w:cs="Arial"/>
          <w:sz w:val="24"/>
          <w:szCs w:val="24"/>
        </w:rPr>
        <w:t xml:space="preserve">ervice </w:t>
      </w:r>
      <w:r w:rsidR="003F0040" w:rsidRPr="0082015F">
        <w:rPr>
          <w:rFonts w:ascii="Arial" w:hAnsi="Arial" w:cs="Arial"/>
          <w:sz w:val="24"/>
          <w:szCs w:val="24"/>
        </w:rPr>
        <w:t>M</w:t>
      </w:r>
      <w:r w:rsidR="007E2F27" w:rsidRPr="0082015F">
        <w:rPr>
          <w:rFonts w:ascii="Arial" w:hAnsi="Arial" w:cs="Arial"/>
          <w:sz w:val="24"/>
          <w:szCs w:val="24"/>
        </w:rPr>
        <w:t>anagers</w:t>
      </w:r>
      <w:r w:rsidR="00320467" w:rsidRPr="0082015F">
        <w:rPr>
          <w:rFonts w:ascii="Arial" w:hAnsi="Arial" w:cs="Arial"/>
          <w:sz w:val="24"/>
          <w:szCs w:val="24"/>
        </w:rPr>
        <w:t xml:space="preserve"> </w:t>
      </w:r>
      <w:r w:rsidR="008E3E43" w:rsidRPr="0082015F">
        <w:rPr>
          <w:rFonts w:ascii="Arial" w:hAnsi="Arial" w:cs="Arial"/>
          <w:sz w:val="24"/>
          <w:szCs w:val="24"/>
        </w:rPr>
        <w:t>as they also have responsibility for exercising the local authority’s corporate parenting functions.</w:t>
      </w:r>
      <w:r w:rsidR="00AA2D98" w:rsidRPr="0082015F">
        <w:rPr>
          <w:rFonts w:ascii="Arial" w:hAnsi="Arial" w:cs="Arial"/>
          <w:sz w:val="24"/>
          <w:szCs w:val="24"/>
        </w:rPr>
        <w:t xml:space="preserve"> </w:t>
      </w:r>
    </w:p>
    <w:p w14:paraId="248060B5" w14:textId="267AB741" w:rsidR="003F0040" w:rsidRPr="0082015F" w:rsidRDefault="00AA2D98" w:rsidP="00DC7474">
      <w:pPr>
        <w:pStyle w:val="ListParagraph"/>
        <w:numPr>
          <w:ilvl w:val="0"/>
          <w:numId w:val="7"/>
        </w:numPr>
        <w:spacing w:after="0" w:line="240" w:lineRule="auto"/>
        <w:rPr>
          <w:rFonts w:ascii="Arial" w:hAnsi="Arial" w:cs="Arial"/>
          <w:sz w:val="24"/>
          <w:szCs w:val="24"/>
        </w:rPr>
      </w:pPr>
      <w:r w:rsidRPr="0082015F">
        <w:rPr>
          <w:rFonts w:ascii="Arial" w:hAnsi="Arial" w:cs="Arial"/>
          <w:sz w:val="24"/>
          <w:szCs w:val="24"/>
        </w:rPr>
        <w:t>Outside of office hours, including</w:t>
      </w:r>
      <w:r w:rsidR="005F2CA5" w:rsidRPr="0082015F">
        <w:rPr>
          <w:rFonts w:ascii="Arial" w:hAnsi="Arial" w:cs="Arial"/>
          <w:sz w:val="24"/>
          <w:szCs w:val="24"/>
        </w:rPr>
        <w:t xml:space="preserve"> </w:t>
      </w:r>
      <w:r w:rsidRPr="0082015F">
        <w:rPr>
          <w:rFonts w:ascii="Arial" w:hAnsi="Arial" w:cs="Arial"/>
          <w:sz w:val="24"/>
          <w:szCs w:val="24"/>
        </w:rPr>
        <w:t>bank holidays and weekends, the</w:t>
      </w:r>
      <w:r w:rsidR="005F2CA5" w:rsidRPr="0082015F">
        <w:rPr>
          <w:rFonts w:ascii="Arial" w:hAnsi="Arial" w:cs="Arial"/>
          <w:sz w:val="24"/>
          <w:szCs w:val="24"/>
        </w:rPr>
        <w:t xml:space="preserve"> functions are delegated to the</w:t>
      </w:r>
      <w:r w:rsidRPr="0082015F">
        <w:rPr>
          <w:rFonts w:ascii="Arial" w:hAnsi="Arial" w:cs="Arial"/>
          <w:sz w:val="24"/>
          <w:szCs w:val="24"/>
        </w:rPr>
        <w:t xml:space="preserve"> duty </w:t>
      </w:r>
      <w:r w:rsidR="003F0040" w:rsidRPr="0082015F">
        <w:rPr>
          <w:rFonts w:ascii="Arial" w:hAnsi="Arial" w:cs="Arial"/>
          <w:sz w:val="24"/>
          <w:szCs w:val="24"/>
        </w:rPr>
        <w:t>S</w:t>
      </w:r>
      <w:r w:rsidRPr="0082015F">
        <w:rPr>
          <w:rFonts w:ascii="Arial" w:hAnsi="Arial" w:cs="Arial"/>
          <w:sz w:val="24"/>
          <w:szCs w:val="24"/>
        </w:rPr>
        <w:t>e</w:t>
      </w:r>
      <w:r w:rsidR="0082015F" w:rsidRPr="0082015F">
        <w:rPr>
          <w:rFonts w:ascii="Arial" w:hAnsi="Arial" w:cs="Arial"/>
          <w:sz w:val="24"/>
          <w:szCs w:val="24"/>
        </w:rPr>
        <w:t xml:space="preserve">rvice Manager </w:t>
      </w:r>
    </w:p>
    <w:p w14:paraId="27C238DE" w14:textId="32FCC48F" w:rsidR="003201D8" w:rsidRPr="007E79AE" w:rsidRDefault="001B6192">
      <w:pPr>
        <w:pStyle w:val="ListParagraph"/>
        <w:numPr>
          <w:ilvl w:val="0"/>
          <w:numId w:val="7"/>
        </w:numPr>
        <w:spacing w:after="0" w:line="240" w:lineRule="auto"/>
        <w:rPr>
          <w:rFonts w:ascii="Arial" w:hAnsi="Arial" w:cs="Arial"/>
          <w:sz w:val="24"/>
          <w:szCs w:val="24"/>
        </w:rPr>
      </w:pPr>
      <w:r w:rsidRPr="007E79AE">
        <w:rPr>
          <w:rFonts w:ascii="Arial" w:hAnsi="Arial" w:cs="Arial"/>
          <w:sz w:val="24"/>
          <w:szCs w:val="24"/>
        </w:rPr>
        <w:t>When</w:t>
      </w:r>
      <w:r w:rsidR="007A7D32" w:rsidRPr="007E79AE">
        <w:rPr>
          <w:rFonts w:ascii="Arial" w:hAnsi="Arial" w:cs="Arial"/>
          <w:sz w:val="24"/>
          <w:szCs w:val="24"/>
        </w:rPr>
        <w:t xml:space="preserve"> </w:t>
      </w:r>
      <w:r w:rsidR="006E4602" w:rsidRPr="007E79AE">
        <w:rPr>
          <w:rFonts w:ascii="Arial" w:hAnsi="Arial" w:cs="Arial"/>
          <w:sz w:val="24"/>
          <w:szCs w:val="24"/>
        </w:rPr>
        <w:t xml:space="preserve">young </w:t>
      </w:r>
      <w:r w:rsidR="00566346" w:rsidRPr="007E79AE">
        <w:rPr>
          <w:rFonts w:ascii="Arial" w:hAnsi="Arial" w:cs="Arial"/>
          <w:sz w:val="24"/>
          <w:szCs w:val="24"/>
        </w:rPr>
        <w:t xml:space="preserve">people </w:t>
      </w:r>
      <w:r w:rsidRPr="007E79AE">
        <w:rPr>
          <w:rFonts w:ascii="Arial" w:hAnsi="Arial" w:cs="Arial"/>
          <w:sz w:val="24"/>
          <w:szCs w:val="24"/>
        </w:rPr>
        <w:t xml:space="preserve">are </w:t>
      </w:r>
      <w:r w:rsidR="00566346" w:rsidRPr="007E79AE">
        <w:rPr>
          <w:rFonts w:ascii="Arial" w:hAnsi="Arial" w:cs="Arial"/>
          <w:sz w:val="24"/>
          <w:szCs w:val="24"/>
        </w:rPr>
        <w:t>placed in Kent by other local authorities</w:t>
      </w:r>
      <w:r w:rsidR="00B14D6E" w:rsidRPr="007E79AE">
        <w:rPr>
          <w:rFonts w:ascii="Arial" w:hAnsi="Arial" w:cs="Arial"/>
          <w:sz w:val="24"/>
          <w:szCs w:val="24"/>
        </w:rPr>
        <w:t xml:space="preserve"> the placing local authorities continue to be the nearest relatives</w:t>
      </w:r>
      <w:r w:rsidR="000F2ECB" w:rsidRPr="007E79AE">
        <w:rPr>
          <w:rFonts w:ascii="Arial" w:hAnsi="Arial" w:cs="Arial"/>
          <w:sz w:val="24"/>
          <w:szCs w:val="24"/>
        </w:rPr>
        <w:t xml:space="preserve"> not Kent County Council</w:t>
      </w:r>
      <w:r w:rsidR="00B14D6E" w:rsidRPr="007E79AE">
        <w:rPr>
          <w:rFonts w:ascii="Arial" w:hAnsi="Arial" w:cs="Arial"/>
          <w:sz w:val="24"/>
          <w:szCs w:val="24"/>
        </w:rPr>
        <w:t>.</w:t>
      </w:r>
    </w:p>
    <w:p w14:paraId="06FE684E" w14:textId="437CBBA3" w:rsidR="00101323" w:rsidRDefault="00101323" w:rsidP="00101323">
      <w:pPr>
        <w:spacing w:after="0" w:line="240" w:lineRule="auto"/>
        <w:rPr>
          <w:rFonts w:ascii="Arial" w:hAnsi="Arial" w:cs="Arial"/>
          <w:b/>
          <w:bCs/>
          <w:sz w:val="24"/>
          <w:szCs w:val="24"/>
        </w:rPr>
      </w:pPr>
    </w:p>
    <w:p w14:paraId="43980CCB" w14:textId="782EE4E8" w:rsidR="00E14957" w:rsidRDefault="00E14957" w:rsidP="007E03E9">
      <w:pPr>
        <w:pStyle w:val="Heading1"/>
      </w:pPr>
      <w:bookmarkStart w:id="4" w:name="_Additional_detail_in"/>
      <w:bookmarkEnd w:id="4"/>
      <w:r>
        <w:t xml:space="preserve">Additional detail in relation to the rights and functions </w:t>
      </w:r>
      <w:r w:rsidRPr="00BC06CE">
        <w:t>of the</w:t>
      </w:r>
      <w:r>
        <w:t xml:space="preserve"> N</w:t>
      </w:r>
      <w:r w:rsidRPr="00BC06CE">
        <w:t xml:space="preserve">earest </w:t>
      </w:r>
      <w:r>
        <w:t>R</w:t>
      </w:r>
      <w:r w:rsidRPr="00BC06CE">
        <w:t xml:space="preserve">elative </w:t>
      </w:r>
    </w:p>
    <w:p w14:paraId="19C8A58C" w14:textId="77777777" w:rsidR="00E14957" w:rsidRPr="00E14957" w:rsidRDefault="00E14957" w:rsidP="00E14957">
      <w:pPr>
        <w:spacing w:after="0" w:line="240" w:lineRule="auto"/>
        <w:rPr>
          <w:rFonts w:ascii="Arial" w:hAnsi="Arial" w:cs="Arial"/>
          <w:sz w:val="24"/>
          <w:szCs w:val="24"/>
        </w:rPr>
      </w:pPr>
    </w:p>
    <w:p w14:paraId="4183B2D1" w14:textId="77777777" w:rsidR="00E14957" w:rsidRPr="00E14957" w:rsidRDefault="00E14957" w:rsidP="00DF26E6">
      <w:pPr>
        <w:numPr>
          <w:ilvl w:val="0"/>
          <w:numId w:val="10"/>
        </w:numPr>
        <w:spacing w:after="0" w:line="240" w:lineRule="auto"/>
        <w:ind w:left="653" w:hanging="426"/>
        <w:contextualSpacing/>
        <w:rPr>
          <w:rFonts w:ascii="Arial" w:hAnsi="Arial" w:cs="Arial"/>
          <w:b/>
          <w:bCs/>
          <w:sz w:val="24"/>
          <w:szCs w:val="24"/>
        </w:rPr>
      </w:pPr>
      <w:r w:rsidRPr="00E14957">
        <w:rPr>
          <w:rFonts w:ascii="Arial" w:hAnsi="Arial" w:cs="Arial"/>
          <w:b/>
          <w:bCs/>
          <w:sz w:val="24"/>
          <w:szCs w:val="24"/>
        </w:rPr>
        <w:t>If you need to request an Approved Mental Health Professional</w:t>
      </w:r>
      <w:r w:rsidRPr="00E14957">
        <w:rPr>
          <w:rFonts w:ascii="Arial" w:hAnsi="Arial" w:cs="Arial"/>
          <w:sz w:val="24"/>
          <w:szCs w:val="24"/>
        </w:rPr>
        <w:t xml:space="preserve"> </w:t>
      </w:r>
      <w:r w:rsidRPr="00E14957">
        <w:rPr>
          <w:rFonts w:ascii="Arial" w:hAnsi="Arial" w:cs="Arial"/>
          <w:b/>
          <w:bCs/>
          <w:sz w:val="24"/>
          <w:szCs w:val="24"/>
        </w:rPr>
        <w:t>(AMHP) to consider assessing the need for a young person’s detention in a hospital:</w:t>
      </w:r>
    </w:p>
    <w:p w14:paraId="017CB0F9" w14:textId="77777777" w:rsidR="00E14957" w:rsidRPr="00E14957" w:rsidRDefault="00E14957" w:rsidP="00DF26E6">
      <w:pPr>
        <w:spacing w:after="0" w:line="240" w:lineRule="auto"/>
        <w:ind w:left="624"/>
        <w:rPr>
          <w:rFonts w:ascii="Arial" w:hAnsi="Arial" w:cs="Arial"/>
          <w:sz w:val="24"/>
          <w:szCs w:val="24"/>
        </w:rPr>
      </w:pPr>
      <w:r w:rsidRPr="00E14957">
        <w:rPr>
          <w:rFonts w:ascii="Arial" w:hAnsi="Arial" w:cs="Arial"/>
          <w:sz w:val="24"/>
          <w:szCs w:val="24"/>
        </w:rPr>
        <w:t>Contact the AMHP Service on:</w:t>
      </w:r>
    </w:p>
    <w:p w14:paraId="279DFD13" w14:textId="77777777" w:rsidR="00E14957" w:rsidRPr="00E14957" w:rsidRDefault="00E14957" w:rsidP="00DF26E6">
      <w:pPr>
        <w:spacing w:after="0" w:line="240" w:lineRule="auto"/>
        <w:ind w:left="454" w:firstLine="170"/>
        <w:rPr>
          <w:rFonts w:ascii="Arial" w:hAnsi="Arial" w:cs="Arial"/>
          <w:sz w:val="24"/>
          <w:szCs w:val="24"/>
        </w:rPr>
      </w:pPr>
      <w:r w:rsidRPr="00E14957">
        <w:rPr>
          <w:rFonts w:ascii="Arial" w:hAnsi="Arial" w:cs="Arial"/>
          <w:sz w:val="24"/>
          <w:szCs w:val="24"/>
        </w:rPr>
        <w:t xml:space="preserve">03000 422480 (Monday to Friday 0800hrs to 1700hrs) </w:t>
      </w:r>
    </w:p>
    <w:p w14:paraId="730299B7" w14:textId="77777777" w:rsidR="00E14957" w:rsidRPr="00E14957" w:rsidRDefault="00E14957" w:rsidP="00DF26E6">
      <w:pPr>
        <w:spacing w:after="0" w:line="240" w:lineRule="auto"/>
        <w:ind w:left="426" w:firstLine="198"/>
        <w:rPr>
          <w:rFonts w:ascii="Arial" w:hAnsi="Arial" w:cs="Arial"/>
          <w:sz w:val="24"/>
          <w:szCs w:val="24"/>
        </w:rPr>
      </w:pPr>
      <w:r w:rsidRPr="00E14957">
        <w:rPr>
          <w:rFonts w:ascii="Arial" w:hAnsi="Arial" w:cs="Arial"/>
          <w:sz w:val="24"/>
          <w:szCs w:val="24"/>
        </w:rPr>
        <w:t>03000 419191 (Monday to Friday 1700hrs to 0800hrs, weekends and bank holidays)</w:t>
      </w:r>
    </w:p>
    <w:p w14:paraId="45D008B0" w14:textId="77777777" w:rsidR="00E14957" w:rsidRPr="00E14957" w:rsidRDefault="00E14957" w:rsidP="00E14957">
      <w:pPr>
        <w:spacing w:after="0" w:line="240" w:lineRule="auto"/>
        <w:rPr>
          <w:rFonts w:ascii="Arial" w:hAnsi="Arial" w:cs="Arial"/>
          <w:sz w:val="24"/>
          <w:szCs w:val="24"/>
        </w:rPr>
      </w:pPr>
    </w:p>
    <w:p w14:paraId="58EA2C44" w14:textId="5E43B443" w:rsidR="00E14957" w:rsidRPr="00E14957" w:rsidRDefault="00E14957" w:rsidP="00DF26E6">
      <w:pPr>
        <w:numPr>
          <w:ilvl w:val="0"/>
          <w:numId w:val="10"/>
        </w:numPr>
        <w:spacing w:after="0" w:line="240" w:lineRule="auto"/>
        <w:ind w:left="653" w:hanging="426"/>
        <w:contextualSpacing/>
        <w:rPr>
          <w:rFonts w:ascii="Arial" w:hAnsi="Arial" w:cs="Arial"/>
          <w:b/>
          <w:bCs/>
          <w:sz w:val="24"/>
          <w:szCs w:val="24"/>
        </w:rPr>
      </w:pPr>
      <w:r w:rsidRPr="00E14957">
        <w:rPr>
          <w:rFonts w:ascii="Arial" w:hAnsi="Arial" w:cs="Arial"/>
          <w:b/>
          <w:bCs/>
          <w:sz w:val="24"/>
          <w:szCs w:val="24"/>
        </w:rPr>
        <w:t xml:space="preserve">If you wish to </w:t>
      </w:r>
      <w:r w:rsidR="00126552">
        <w:rPr>
          <w:rFonts w:ascii="Arial" w:hAnsi="Arial" w:cs="Arial"/>
          <w:b/>
          <w:bCs/>
          <w:sz w:val="24"/>
          <w:szCs w:val="24"/>
        </w:rPr>
        <w:t>object to</w:t>
      </w:r>
      <w:r w:rsidRPr="00E14957">
        <w:rPr>
          <w:rFonts w:ascii="Arial" w:hAnsi="Arial" w:cs="Arial"/>
          <w:b/>
          <w:bCs/>
          <w:sz w:val="24"/>
          <w:szCs w:val="24"/>
        </w:rPr>
        <w:t xml:space="preserve"> the application</w:t>
      </w:r>
      <w:r w:rsidRPr="00E14957">
        <w:rPr>
          <w:rFonts w:ascii="Arial" w:hAnsi="Arial" w:cs="Arial"/>
          <w:sz w:val="24"/>
          <w:szCs w:val="24"/>
        </w:rPr>
        <w:t xml:space="preserve"> </w:t>
      </w:r>
      <w:r w:rsidRPr="00E14957">
        <w:rPr>
          <w:rFonts w:ascii="Arial" w:hAnsi="Arial" w:cs="Arial"/>
          <w:b/>
          <w:bCs/>
          <w:sz w:val="24"/>
          <w:szCs w:val="24"/>
        </w:rPr>
        <w:t>for an AMHP to detain a young person</w:t>
      </w:r>
      <w:r w:rsidRPr="00E14957">
        <w:rPr>
          <w:rFonts w:ascii="Arial" w:hAnsi="Arial" w:cs="Arial"/>
          <w:sz w:val="24"/>
          <w:szCs w:val="24"/>
        </w:rPr>
        <w:t xml:space="preserve"> </w:t>
      </w:r>
      <w:r w:rsidRPr="00E14957">
        <w:rPr>
          <w:rFonts w:ascii="Arial" w:hAnsi="Arial" w:cs="Arial"/>
          <w:b/>
          <w:bCs/>
          <w:sz w:val="24"/>
          <w:szCs w:val="24"/>
        </w:rPr>
        <w:t>under s3 of the Act or place a young person (16+) under guardianship:</w:t>
      </w:r>
    </w:p>
    <w:p w14:paraId="6593E5D0" w14:textId="39B797C1" w:rsidR="00E14957" w:rsidRPr="00E14957" w:rsidRDefault="00E14957" w:rsidP="00DF26E6">
      <w:pPr>
        <w:spacing w:after="0" w:line="240" w:lineRule="auto"/>
        <w:ind w:left="653"/>
        <w:rPr>
          <w:rFonts w:ascii="Arial" w:hAnsi="Arial" w:cs="Arial"/>
          <w:sz w:val="24"/>
          <w:szCs w:val="24"/>
        </w:rPr>
      </w:pPr>
      <w:r w:rsidRPr="00E14957">
        <w:rPr>
          <w:rFonts w:ascii="Arial" w:hAnsi="Arial" w:cs="Arial"/>
          <w:sz w:val="24"/>
          <w:szCs w:val="24"/>
        </w:rPr>
        <w:t xml:space="preserve">Inform the AMHP you object when they consult you (and record your rationale on Liberi). </w:t>
      </w:r>
      <w:r w:rsidR="00DF26E6">
        <w:rPr>
          <w:rFonts w:ascii="Arial" w:hAnsi="Arial" w:cs="Arial"/>
          <w:sz w:val="24"/>
          <w:szCs w:val="24"/>
        </w:rPr>
        <w:t xml:space="preserve">If you </w:t>
      </w:r>
      <w:r w:rsidR="00BA0666">
        <w:rPr>
          <w:rFonts w:ascii="Arial" w:hAnsi="Arial" w:cs="Arial"/>
          <w:sz w:val="24"/>
          <w:szCs w:val="24"/>
        </w:rPr>
        <w:t>object,</w:t>
      </w:r>
      <w:r w:rsidR="00DF26E6">
        <w:rPr>
          <w:rFonts w:ascii="Arial" w:hAnsi="Arial" w:cs="Arial"/>
          <w:sz w:val="24"/>
          <w:szCs w:val="24"/>
        </w:rPr>
        <w:t xml:space="preserve"> t</w:t>
      </w:r>
      <w:r w:rsidRPr="00E14957">
        <w:rPr>
          <w:rFonts w:ascii="Arial" w:hAnsi="Arial" w:cs="Arial"/>
          <w:sz w:val="24"/>
          <w:szCs w:val="24"/>
        </w:rPr>
        <w:t xml:space="preserve">he AMHP would need to go to Court to displace the Nearest Relative if they thought the objection was unreasonable (within the meaning of s29 of the Mental Health Act 1983). Given that the AMHP works for the LA and the LA would be the Nearest Relative, this would be very unusual </w:t>
      </w:r>
    </w:p>
    <w:p w14:paraId="75E438DF" w14:textId="77777777" w:rsidR="00E14957" w:rsidRPr="00E14957" w:rsidRDefault="00E14957" w:rsidP="00E14957">
      <w:pPr>
        <w:spacing w:after="0" w:line="240" w:lineRule="auto"/>
        <w:rPr>
          <w:rFonts w:ascii="Arial" w:hAnsi="Arial" w:cs="Arial"/>
          <w:sz w:val="24"/>
          <w:szCs w:val="24"/>
        </w:rPr>
      </w:pPr>
    </w:p>
    <w:p w14:paraId="4F66BAD2" w14:textId="361FE4DE" w:rsidR="00E14957" w:rsidRPr="00DF26E6" w:rsidRDefault="00E14957" w:rsidP="00DF26E6">
      <w:pPr>
        <w:pStyle w:val="ListParagraph"/>
        <w:numPr>
          <w:ilvl w:val="0"/>
          <w:numId w:val="10"/>
        </w:numPr>
        <w:spacing w:after="0" w:line="240" w:lineRule="auto"/>
        <w:rPr>
          <w:rFonts w:ascii="Arial" w:hAnsi="Arial" w:cs="Arial"/>
          <w:b/>
          <w:bCs/>
          <w:sz w:val="24"/>
          <w:szCs w:val="24"/>
        </w:rPr>
      </w:pPr>
      <w:r w:rsidRPr="00DF26E6">
        <w:rPr>
          <w:rFonts w:ascii="Arial" w:hAnsi="Arial" w:cs="Arial"/>
          <w:b/>
          <w:bCs/>
          <w:sz w:val="24"/>
          <w:szCs w:val="24"/>
        </w:rPr>
        <w:t>Making an application for a young person to be detained in hospital</w:t>
      </w:r>
      <w:r w:rsidRPr="00DF26E6">
        <w:rPr>
          <w:rFonts w:ascii="Arial" w:hAnsi="Arial" w:cs="Arial"/>
          <w:sz w:val="24"/>
          <w:szCs w:val="24"/>
        </w:rPr>
        <w:t xml:space="preserve"> </w:t>
      </w:r>
      <w:r w:rsidRPr="00DF26E6">
        <w:rPr>
          <w:rFonts w:ascii="Arial" w:hAnsi="Arial" w:cs="Arial"/>
          <w:b/>
          <w:bCs/>
          <w:sz w:val="24"/>
          <w:szCs w:val="24"/>
        </w:rPr>
        <w:t>under sections 2, 3, 4 and for guardianship under s7:</w:t>
      </w:r>
    </w:p>
    <w:p w14:paraId="05E0FA2D" w14:textId="7BF48BB7" w:rsidR="00E14957" w:rsidRPr="00DF26E6" w:rsidRDefault="00E14957" w:rsidP="00DF26E6">
      <w:pPr>
        <w:pStyle w:val="ListParagraph"/>
        <w:spacing w:after="0" w:line="240" w:lineRule="auto"/>
        <w:ind w:left="644"/>
        <w:rPr>
          <w:rFonts w:ascii="Arial" w:hAnsi="Arial" w:cs="Arial"/>
          <w:sz w:val="24"/>
          <w:szCs w:val="24"/>
        </w:rPr>
      </w:pPr>
      <w:r w:rsidRPr="00DF26E6">
        <w:rPr>
          <w:rFonts w:ascii="Arial" w:hAnsi="Arial" w:cs="Arial"/>
          <w:sz w:val="24"/>
          <w:szCs w:val="24"/>
        </w:rPr>
        <w:t>In most cases the AMHP will complete an application</w:t>
      </w:r>
      <w:r w:rsidR="007B3D28">
        <w:rPr>
          <w:rFonts w:ascii="Arial" w:hAnsi="Arial" w:cs="Arial"/>
          <w:sz w:val="24"/>
          <w:szCs w:val="24"/>
        </w:rPr>
        <w:t xml:space="preserve"> if two medical recommendations (one medical recommendation is required for s4) are provided</w:t>
      </w:r>
      <w:r w:rsidRPr="00DF26E6">
        <w:rPr>
          <w:rFonts w:ascii="Arial" w:hAnsi="Arial" w:cs="Arial"/>
          <w:sz w:val="24"/>
          <w:szCs w:val="24"/>
        </w:rPr>
        <w:t xml:space="preserve">. However, if the nearest relative wishes to make an application the AMHP can provide guidance and support on how to do this. </w:t>
      </w:r>
    </w:p>
    <w:p w14:paraId="22EA56DB" w14:textId="77777777" w:rsidR="00E14957" w:rsidRPr="00E14957" w:rsidRDefault="00E14957" w:rsidP="00E14957">
      <w:pPr>
        <w:spacing w:after="0" w:line="240" w:lineRule="auto"/>
        <w:ind w:left="426" w:hanging="426"/>
        <w:rPr>
          <w:rFonts w:ascii="Arial" w:hAnsi="Arial" w:cs="Arial"/>
          <w:sz w:val="24"/>
          <w:szCs w:val="24"/>
        </w:rPr>
      </w:pPr>
    </w:p>
    <w:p w14:paraId="1312E67A" w14:textId="11A7CA55" w:rsidR="00E14957" w:rsidRPr="00DF26E6" w:rsidRDefault="00E14957" w:rsidP="00DF26E6">
      <w:pPr>
        <w:pStyle w:val="ListParagraph"/>
        <w:numPr>
          <w:ilvl w:val="0"/>
          <w:numId w:val="10"/>
        </w:numPr>
        <w:spacing w:after="0" w:line="240" w:lineRule="auto"/>
        <w:rPr>
          <w:rFonts w:ascii="Arial" w:hAnsi="Arial" w:cs="Arial"/>
          <w:b/>
          <w:bCs/>
          <w:sz w:val="24"/>
          <w:szCs w:val="24"/>
        </w:rPr>
      </w:pPr>
      <w:r w:rsidRPr="00DF26E6">
        <w:rPr>
          <w:rFonts w:ascii="Arial" w:hAnsi="Arial" w:cs="Arial"/>
          <w:b/>
          <w:bCs/>
          <w:sz w:val="24"/>
          <w:szCs w:val="24"/>
        </w:rPr>
        <w:t>If you wish to order the young person’s discharge:</w:t>
      </w:r>
    </w:p>
    <w:p w14:paraId="1A5DFA3A" w14:textId="65397782" w:rsidR="00E14957" w:rsidRPr="00DF26E6" w:rsidRDefault="00E14957" w:rsidP="00DF26E6">
      <w:pPr>
        <w:pStyle w:val="ListParagraph"/>
        <w:spacing w:after="0" w:line="240" w:lineRule="auto"/>
        <w:ind w:left="644"/>
        <w:rPr>
          <w:rFonts w:ascii="Arial" w:hAnsi="Arial" w:cs="Arial"/>
          <w:sz w:val="24"/>
          <w:szCs w:val="24"/>
        </w:rPr>
      </w:pPr>
      <w:r w:rsidRPr="00DF26E6">
        <w:rPr>
          <w:rFonts w:ascii="Arial" w:hAnsi="Arial" w:cs="Arial"/>
          <w:sz w:val="24"/>
          <w:szCs w:val="24"/>
        </w:rPr>
        <w:t>The request to the hospital needs to be made in writing, using the letter template below.  The hospital would need to respond within 72 hours otherwise the YP becomes an informal patient. The hospital makes the ultimate decision to either “</w:t>
      </w:r>
      <w:proofErr w:type="spellStart"/>
      <w:r w:rsidRPr="00DF26E6">
        <w:rPr>
          <w:rFonts w:ascii="Arial" w:hAnsi="Arial" w:cs="Arial"/>
          <w:sz w:val="24"/>
          <w:szCs w:val="24"/>
        </w:rPr>
        <w:t>barr</w:t>
      </w:r>
      <w:proofErr w:type="spellEnd"/>
      <w:r w:rsidRPr="00DF26E6">
        <w:rPr>
          <w:rFonts w:ascii="Arial" w:hAnsi="Arial" w:cs="Arial"/>
          <w:sz w:val="24"/>
          <w:szCs w:val="24"/>
        </w:rPr>
        <w:t xml:space="preserve">” or agree to the discharge of the section. </w:t>
      </w:r>
    </w:p>
    <w:p w14:paraId="225542B0" w14:textId="77777777" w:rsidR="00E14957" w:rsidRPr="00E14957" w:rsidRDefault="00E14957" w:rsidP="00E14957">
      <w:pPr>
        <w:spacing w:after="0" w:line="240" w:lineRule="auto"/>
        <w:ind w:left="426"/>
        <w:rPr>
          <w:rFonts w:ascii="Arial" w:hAnsi="Arial" w:cs="Arial"/>
          <w:sz w:val="24"/>
          <w:szCs w:val="24"/>
        </w:rPr>
      </w:pPr>
    </w:p>
    <w:p w14:paraId="3BEC1595" w14:textId="4BD663DC" w:rsidR="00E14957" w:rsidRPr="00DF26E6" w:rsidRDefault="00E14957" w:rsidP="00DF26E6">
      <w:pPr>
        <w:pStyle w:val="ListParagraph"/>
        <w:spacing w:after="0" w:line="240" w:lineRule="auto"/>
        <w:ind w:left="644"/>
        <w:rPr>
          <w:rFonts w:ascii="Arial" w:hAnsi="Arial" w:cs="Arial"/>
          <w:color w:val="FF0000"/>
          <w:sz w:val="24"/>
          <w:szCs w:val="24"/>
        </w:rPr>
      </w:pPr>
      <w:r w:rsidRPr="00DF26E6">
        <w:rPr>
          <w:rFonts w:ascii="Arial" w:hAnsi="Arial" w:cs="Arial"/>
          <w:sz w:val="24"/>
          <w:szCs w:val="24"/>
        </w:rPr>
        <w:lastRenderedPageBreak/>
        <w:t xml:space="preserve">If you disagree with the decision by the hospital an application needs to be made by the local authority for a Mental Health Tribunal, using the relevant form below. (To note the AMHP service is not involved with LA application for a tribunal). </w:t>
      </w:r>
    </w:p>
    <w:p w14:paraId="6B04BF15" w14:textId="5345AA51" w:rsidR="00E14957" w:rsidRDefault="00E14957" w:rsidP="00E14957">
      <w:pPr>
        <w:spacing w:after="0" w:line="240" w:lineRule="auto"/>
        <w:rPr>
          <w:rFonts w:ascii="Arial" w:hAnsi="Arial" w:cs="Arial"/>
          <w:sz w:val="24"/>
          <w:szCs w:val="24"/>
        </w:rPr>
      </w:pPr>
    </w:p>
    <w:p w14:paraId="423B3EBD" w14:textId="4383C9E3" w:rsidR="00DF26E6" w:rsidRPr="00DF26E6" w:rsidRDefault="00E14957" w:rsidP="008F6417">
      <w:pPr>
        <w:pStyle w:val="ListParagraph"/>
        <w:numPr>
          <w:ilvl w:val="0"/>
          <w:numId w:val="10"/>
        </w:numPr>
        <w:spacing w:after="0" w:line="240" w:lineRule="auto"/>
        <w:rPr>
          <w:rFonts w:ascii="Arial" w:hAnsi="Arial" w:cs="Arial"/>
          <w:sz w:val="24"/>
          <w:szCs w:val="24"/>
        </w:rPr>
      </w:pPr>
      <w:r w:rsidRPr="00DF26E6">
        <w:rPr>
          <w:rFonts w:ascii="Arial" w:hAnsi="Arial" w:cs="Arial"/>
          <w:b/>
          <w:bCs/>
          <w:sz w:val="24"/>
          <w:szCs w:val="24"/>
        </w:rPr>
        <w:t>If you wish to order the young person’s discharge from a Community Treatment Order (CTO)</w:t>
      </w:r>
      <w:r w:rsidR="00FC57AD">
        <w:rPr>
          <w:rStyle w:val="FootnoteReference"/>
          <w:rFonts w:ascii="Arial" w:hAnsi="Arial" w:cs="Arial"/>
          <w:b/>
          <w:bCs/>
          <w:sz w:val="24"/>
          <w:szCs w:val="24"/>
        </w:rPr>
        <w:footnoteReference w:id="2"/>
      </w:r>
      <w:r w:rsidRPr="00DF26E6">
        <w:rPr>
          <w:rFonts w:ascii="Arial" w:hAnsi="Arial" w:cs="Arial"/>
          <w:b/>
          <w:bCs/>
          <w:sz w:val="24"/>
          <w:szCs w:val="24"/>
        </w:rPr>
        <w:t>:</w:t>
      </w:r>
    </w:p>
    <w:p w14:paraId="2A325B33" w14:textId="6B20BD04" w:rsidR="00E14957" w:rsidRDefault="00E14957" w:rsidP="00BA0666">
      <w:pPr>
        <w:pStyle w:val="ListParagraph"/>
        <w:spacing w:after="0" w:line="240" w:lineRule="auto"/>
        <w:ind w:left="644"/>
        <w:rPr>
          <w:rFonts w:ascii="Arial" w:hAnsi="Arial" w:cs="Arial"/>
          <w:sz w:val="24"/>
          <w:szCs w:val="24"/>
        </w:rPr>
      </w:pPr>
      <w:r w:rsidRPr="00DF26E6">
        <w:rPr>
          <w:rFonts w:ascii="Arial" w:hAnsi="Arial" w:cs="Arial"/>
          <w:sz w:val="24"/>
          <w:szCs w:val="24"/>
        </w:rPr>
        <w:t>A CTO is very rare for a young person. The</w:t>
      </w:r>
      <w:r w:rsidRPr="00E14957">
        <w:t xml:space="preserve"> </w:t>
      </w:r>
      <w:r w:rsidRPr="00DF26E6">
        <w:rPr>
          <w:rFonts w:ascii="Arial" w:hAnsi="Arial" w:cs="Arial"/>
          <w:sz w:val="24"/>
          <w:szCs w:val="24"/>
        </w:rPr>
        <w:t>AMHP service provides a letter to the Nearest Relative includ</w:t>
      </w:r>
      <w:r w:rsidR="00DF26E6" w:rsidRPr="00DF26E6">
        <w:rPr>
          <w:rFonts w:ascii="Arial" w:hAnsi="Arial" w:cs="Arial"/>
          <w:sz w:val="24"/>
          <w:szCs w:val="24"/>
        </w:rPr>
        <w:t>ing</w:t>
      </w:r>
      <w:r w:rsidRPr="00DF26E6">
        <w:rPr>
          <w:rFonts w:ascii="Arial" w:hAnsi="Arial" w:cs="Arial"/>
          <w:sz w:val="24"/>
          <w:szCs w:val="24"/>
        </w:rPr>
        <w:t xml:space="preserve"> information on how to order the young person’s discharge from the CTO.</w:t>
      </w:r>
    </w:p>
    <w:p w14:paraId="62003F0F" w14:textId="77777777" w:rsidR="00EB66A9" w:rsidRPr="00DF26E6" w:rsidRDefault="00EB66A9" w:rsidP="00BA0666">
      <w:pPr>
        <w:pStyle w:val="ListParagraph"/>
        <w:spacing w:after="0" w:line="240" w:lineRule="auto"/>
        <w:ind w:left="644"/>
        <w:rPr>
          <w:rFonts w:ascii="Arial" w:hAnsi="Arial" w:cs="Arial"/>
          <w:sz w:val="24"/>
          <w:szCs w:val="24"/>
        </w:rPr>
      </w:pPr>
    </w:p>
    <w:p w14:paraId="2F46E8D7" w14:textId="29CC4639" w:rsidR="00E14957" w:rsidRPr="00DF26E6" w:rsidRDefault="00EB66A9" w:rsidP="00BA0666">
      <w:pPr>
        <w:pStyle w:val="ListParagraph"/>
        <w:numPr>
          <w:ilvl w:val="0"/>
          <w:numId w:val="10"/>
        </w:numPr>
        <w:spacing w:after="0" w:line="240" w:lineRule="auto"/>
        <w:rPr>
          <w:rFonts w:ascii="Arial" w:hAnsi="Arial" w:cs="Arial"/>
          <w:b/>
          <w:bCs/>
          <w:sz w:val="24"/>
          <w:szCs w:val="24"/>
        </w:rPr>
      </w:pPr>
      <w:r>
        <w:rPr>
          <w:rFonts w:ascii="Arial" w:hAnsi="Arial" w:cs="Arial"/>
          <w:b/>
          <w:bCs/>
          <w:sz w:val="24"/>
          <w:szCs w:val="24"/>
        </w:rPr>
        <w:t>I</w:t>
      </w:r>
      <w:r w:rsidR="00E14957" w:rsidRPr="00DF26E6">
        <w:rPr>
          <w:rFonts w:ascii="Arial" w:hAnsi="Arial" w:cs="Arial"/>
          <w:b/>
          <w:bCs/>
          <w:sz w:val="24"/>
          <w:szCs w:val="24"/>
        </w:rPr>
        <w:t>f the young person is sectioned and they object to the nearest relative being informed:</w:t>
      </w:r>
    </w:p>
    <w:p w14:paraId="390501DE" w14:textId="77777777" w:rsidR="00E14957" w:rsidRPr="00DF26E6" w:rsidRDefault="00E14957" w:rsidP="00BA0666">
      <w:pPr>
        <w:pStyle w:val="ListParagraph"/>
        <w:spacing w:after="0" w:line="240" w:lineRule="auto"/>
        <w:ind w:left="644"/>
        <w:rPr>
          <w:rFonts w:ascii="Arial" w:hAnsi="Arial" w:cs="Arial"/>
          <w:sz w:val="24"/>
          <w:szCs w:val="24"/>
        </w:rPr>
      </w:pPr>
      <w:r w:rsidRPr="00DF26E6">
        <w:rPr>
          <w:rFonts w:ascii="Arial" w:hAnsi="Arial" w:cs="Arial"/>
          <w:sz w:val="24"/>
          <w:szCs w:val="24"/>
        </w:rPr>
        <w:t xml:space="preserve">Considering that the welfare of the child is paramount it is envisaged that the hospital would encourage sharing, but ultimately note their objection and say why and what they need to share with the nearest relative. </w:t>
      </w:r>
    </w:p>
    <w:p w14:paraId="10256191" w14:textId="77777777" w:rsidR="00E14957" w:rsidRPr="00E14957" w:rsidRDefault="00E14957" w:rsidP="00BA0666">
      <w:pPr>
        <w:spacing w:after="0" w:line="240" w:lineRule="auto"/>
        <w:rPr>
          <w:rFonts w:ascii="Arial" w:hAnsi="Arial" w:cs="Arial"/>
          <w:sz w:val="24"/>
          <w:szCs w:val="24"/>
        </w:rPr>
      </w:pPr>
    </w:p>
    <w:p w14:paraId="051CA8D5" w14:textId="5C707076" w:rsidR="00E14957" w:rsidRPr="00DF26E6" w:rsidRDefault="00E14957" w:rsidP="00BA0666">
      <w:pPr>
        <w:pStyle w:val="ListParagraph"/>
        <w:numPr>
          <w:ilvl w:val="0"/>
          <w:numId w:val="10"/>
        </w:numPr>
        <w:spacing w:after="0" w:line="240" w:lineRule="auto"/>
        <w:rPr>
          <w:rFonts w:ascii="Arial" w:hAnsi="Arial" w:cs="Arial"/>
          <w:sz w:val="24"/>
          <w:szCs w:val="24"/>
        </w:rPr>
      </w:pPr>
      <w:r w:rsidRPr="00DF26E6">
        <w:rPr>
          <w:rFonts w:ascii="Arial" w:hAnsi="Arial" w:cs="Arial"/>
          <w:b/>
          <w:bCs/>
          <w:sz w:val="24"/>
          <w:szCs w:val="24"/>
        </w:rPr>
        <w:t>If the young person is being discharged and objects to the Nearest Relative being informed</w:t>
      </w:r>
      <w:r w:rsidRPr="00DF26E6">
        <w:rPr>
          <w:rFonts w:ascii="Arial" w:hAnsi="Arial" w:cs="Arial"/>
          <w:sz w:val="24"/>
          <w:szCs w:val="24"/>
        </w:rPr>
        <w:t>:</w:t>
      </w:r>
    </w:p>
    <w:p w14:paraId="1E44E6E3" w14:textId="15609B10" w:rsidR="00E14957" w:rsidRPr="00DF26E6" w:rsidRDefault="00E14957" w:rsidP="00BA0666">
      <w:pPr>
        <w:pStyle w:val="ListParagraph"/>
        <w:spacing w:after="0" w:line="240" w:lineRule="auto"/>
        <w:ind w:left="644"/>
        <w:rPr>
          <w:rFonts w:ascii="Arial" w:hAnsi="Arial" w:cs="Arial"/>
          <w:sz w:val="24"/>
          <w:szCs w:val="24"/>
        </w:rPr>
      </w:pPr>
      <w:r w:rsidRPr="00DF26E6">
        <w:rPr>
          <w:rFonts w:ascii="Arial" w:hAnsi="Arial" w:cs="Arial"/>
          <w:sz w:val="24"/>
          <w:szCs w:val="24"/>
        </w:rPr>
        <w:t xml:space="preserve">Considering that the welfare of the child is paramount it is envisaged the hospital would encourage sharing, but ultimately note their objection and say why and what they need to share with the nearest relative. </w:t>
      </w:r>
    </w:p>
    <w:p w14:paraId="545A5513" w14:textId="77777777" w:rsidR="00E14957" w:rsidRPr="00E14957" w:rsidRDefault="00E14957" w:rsidP="00BA0666">
      <w:pPr>
        <w:spacing w:after="0" w:line="240" w:lineRule="auto"/>
        <w:ind w:left="426" w:hanging="426"/>
        <w:rPr>
          <w:rFonts w:ascii="Arial" w:hAnsi="Arial" w:cs="Arial"/>
          <w:sz w:val="24"/>
          <w:szCs w:val="24"/>
        </w:rPr>
      </w:pPr>
    </w:p>
    <w:p w14:paraId="287EA61A" w14:textId="0FC6364E" w:rsidR="00E14957" w:rsidRPr="00DF26E6" w:rsidRDefault="00E14957" w:rsidP="00BA0666">
      <w:pPr>
        <w:pStyle w:val="ListParagraph"/>
        <w:numPr>
          <w:ilvl w:val="0"/>
          <w:numId w:val="10"/>
        </w:numPr>
        <w:spacing w:after="0" w:line="240" w:lineRule="auto"/>
        <w:rPr>
          <w:rFonts w:ascii="Arial" w:hAnsi="Arial" w:cs="Arial"/>
          <w:sz w:val="24"/>
          <w:szCs w:val="24"/>
        </w:rPr>
      </w:pPr>
      <w:r w:rsidRPr="00DF26E6">
        <w:rPr>
          <w:rFonts w:ascii="Arial" w:hAnsi="Arial" w:cs="Arial"/>
          <w:b/>
          <w:bCs/>
          <w:sz w:val="24"/>
          <w:szCs w:val="24"/>
        </w:rPr>
        <w:t>Ensuring there is an advocate for the child/young person:</w:t>
      </w:r>
    </w:p>
    <w:p w14:paraId="0E6F2A45" w14:textId="0F8B5D23" w:rsidR="00E14957" w:rsidRPr="00DF26E6" w:rsidRDefault="00E14957" w:rsidP="00BA0666">
      <w:pPr>
        <w:pStyle w:val="ListParagraph"/>
        <w:spacing w:after="0" w:line="240" w:lineRule="auto"/>
        <w:ind w:left="644"/>
        <w:rPr>
          <w:rFonts w:ascii="Arial" w:hAnsi="Arial" w:cs="Arial"/>
          <w:sz w:val="24"/>
          <w:szCs w:val="24"/>
        </w:rPr>
      </w:pPr>
      <w:r w:rsidRPr="00DF26E6">
        <w:rPr>
          <w:rFonts w:ascii="Arial" w:hAnsi="Arial" w:cs="Arial"/>
          <w:sz w:val="24"/>
          <w:szCs w:val="24"/>
        </w:rPr>
        <w:t xml:space="preserve">Check that the hospital or AMHP have informed the child or young person about the advocacy service and a referral is made by the hospital or AMHP, if they want this. </w:t>
      </w:r>
    </w:p>
    <w:p w14:paraId="0EFC2E5B" w14:textId="77777777" w:rsidR="00BA0666" w:rsidRDefault="00BA0666" w:rsidP="00BA0666">
      <w:pPr>
        <w:shd w:val="clear" w:color="auto" w:fill="FFFFFF"/>
        <w:spacing w:after="0" w:line="240" w:lineRule="auto"/>
        <w:rPr>
          <w:rFonts w:ascii="Arial" w:eastAsia="Times New Roman" w:hAnsi="Arial" w:cs="Arial"/>
          <w:b/>
          <w:bCs/>
          <w:color w:val="333333"/>
          <w:sz w:val="24"/>
          <w:szCs w:val="24"/>
          <w:lang w:eastAsia="en-GB"/>
        </w:rPr>
      </w:pPr>
    </w:p>
    <w:p w14:paraId="2E7BBF80" w14:textId="44C8900A" w:rsidR="00A35283" w:rsidRDefault="00A35283" w:rsidP="007E03E9">
      <w:pPr>
        <w:pStyle w:val="Heading1"/>
        <w:rPr>
          <w:rFonts w:eastAsia="Times New Roman"/>
          <w:lang w:eastAsia="en-GB"/>
        </w:rPr>
      </w:pPr>
      <w:bookmarkStart w:id="5" w:name="_Recording_Decision_Making"/>
      <w:bookmarkEnd w:id="5"/>
      <w:r w:rsidRPr="007E79AE">
        <w:rPr>
          <w:rFonts w:eastAsia="Times New Roman"/>
          <w:lang w:eastAsia="en-GB"/>
        </w:rPr>
        <w:t>Recording Decision Making</w:t>
      </w:r>
    </w:p>
    <w:p w14:paraId="5D4AB6E2" w14:textId="77777777" w:rsidR="007E03E9" w:rsidRPr="007E03E9" w:rsidRDefault="007E03E9" w:rsidP="007E03E9">
      <w:pPr>
        <w:rPr>
          <w:lang w:eastAsia="en-GB"/>
        </w:rPr>
      </w:pPr>
    </w:p>
    <w:p w14:paraId="118EEC00" w14:textId="66F68796" w:rsidR="00A35283" w:rsidRPr="007E79AE" w:rsidRDefault="00A35283" w:rsidP="00BA0666">
      <w:pPr>
        <w:shd w:val="clear" w:color="auto" w:fill="FFFFFF"/>
        <w:spacing w:after="0" w:line="240" w:lineRule="auto"/>
        <w:rPr>
          <w:rFonts w:ascii="Arial" w:eastAsia="Times New Roman" w:hAnsi="Arial" w:cs="Arial"/>
          <w:color w:val="333333"/>
          <w:sz w:val="24"/>
          <w:szCs w:val="24"/>
          <w:lang w:eastAsia="en-GB"/>
        </w:rPr>
      </w:pPr>
      <w:r w:rsidRPr="007E79AE">
        <w:rPr>
          <w:rFonts w:ascii="Arial" w:eastAsia="Times New Roman" w:hAnsi="Arial" w:cs="Arial"/>
          <w:color w:val="333333"/>
          <w:sz w:val="24"/>
          <w:szCs w:val="24"/>
          <w:lang w:eastAsia="en-GB"/>
        </w:rPr>
        <w:t>A</w:t>
      </w:r>
      <w:r w:rsidR="00DF390A" w:rsidRPr="007E79AE">
        <w:rPr>
          <w:rFonts w:ascii="Arial" w:eastAsia="Times New Roman" w:hAnsi="Arial" w:cs="Arial"/>
          <w:color w:val="333333"/>
          <w:sz w:val="24"/>
          <w:szCs w:val="24"/>
          <w:lang w:eastAsia="en-GB"/>
        </w:rPr>
        <w:t xml:space="preserve">ny discussion and decision made in relation to the rights and functions of a </w:t>
      </w:r>
      <w:r w:rsidR="00676D2A">
        <w:rPr>
          <w:rFonts w:ascii="Arial" w:eastAsia="Times New Roman" w:hAnsi="Arial" w:cs="Arial"/>
          <w:color w:val="333333"/>
          <w:sz w:val="24"/>
          <w:szCs w:val="24"/>
          <w:lang w:eastAsia="en-GB"/>
        </w:rPr>
        <w:t>N</w:t>
      </w:r>
      <w:r w:rsidR="00DF390A" w:rsidRPr="007E79AE">
        <w:rPr>
          <w:rFonts w:ascii="Arial" w:eastAsia="Times New Roman" w:hAnsi="Arial" w:cs="Arial"/>
          <w:color w:val="333333"/>
          <w:sz w:val="24"/>
          <w:szCs w:val="24"/>
          <w:lang w:eastAsia="en-GB"/>
        </w:rPr>
        <w:t xml:space="preserve">earest </w:t>
      </w:r>
      <w:r w:rsidR="00676D2A">
        <w:rPr>
          <w:rFonts w:ascii="Arial" w:eastAsia="Times New Roman" w:hAnsi="Arial" w:cs="Arial"/>
          <w:color w:val="333333"/>
          <w:sz w:val="24"/>
          <w:szCs w:val="24"/>
          <w:lang w:eastAsia="en-GB"/>
        </w:rPr>
        <w:t>R</w:t>
      </w:r>
      <w:r w:rsidR="00DF390A" w:rsidRPr="007E79AE">
        <w:rPr>
          <w:rFonts w:ascii="Arial" w:eastAsia="Times New Roman" w:hAnsi="Arial" w:cs="Arial"/>
          <w:color w:val="333333"/>
          <w:sz w:val="24"/>
          <w:szCs w:val="24"/>
          <w:lang w:eastAsia="en-GB"/>
        </w:rPr>
        <w:t xml:space="preserve">elative </w:t>
      </w:r>
      <w:r w:rsidR="0013080E" w:rsidRPr="007E79AE">
        <w:rPr>
          <w:rFonts w:ascii="Arial" w:eastAsia="Times New Roman" w:hAnsi="Arial" w:cs="Arial"/>
          <w:color w:val="333333"/>
          <w:sz w:val="24"/>
          <w:szCs w:val="24"/>
          <w:lang w:eastAsia="en-GB"/>
        </w:rPr>
        <w:t xml:space="preserve">for </w:t>
      </w:r>
      <w:r w:rsidRPr="007E79AE">
        <w:rPr>
          <w:rFonts w:ascii="Arial" w:eastAsia="Times New Roman" w:hAnsi="Arial" w:cs="Arial"/>
          <w:color w:val="333333"/>
          <w:sz w:val="24"/>
          <w:szCs w:val="24"/>
          <w:lang w:eastAsia="en-GB"/>
        </w:rPr>
        <w:t>a child or young person must be recorded on Liberi</w:t>
      </w:r>
      <w:r w:rsidR="0013080E" w:rsidRPr="007E79AE">
        <w:rPr>
          <w:rFonts w:ascii="Arial" w:eastAsia="Times New Roman" w:hAnsi="Arial" w:cs="Arial"/>
          <w:color w:val="333333"/>
          <w:sz w:val="24"/>
          <w:szCs w:val="24"/>
          <w:lang w:eastAsia="en-GB"/>
        </w:rPr>
        <w:t xml:space="preserve">.  </w:t>
      </w:r>
      <w:r w:rsidRPr="007E79AE">
        <w:rPr>
          <w:rFonts w:ascii="Arial" w:eastAsia="Times New Roman" w:hAnsi="Arial" w:cs="Arial"/>
          <w:color w:val="333333"/>
          <w:sz w:val="24"/>
          <w:szCs w:val="24"/>
          <w:lang w:eastAsia="en-GB"/>
        </w:rPr>
        <w:t>The decision recorded on Liberi should be in the case note section with the heading '</w:t>
      </w:r>
      <w:r w:rsidR="00FB72DD" w:rsidRPr="007E79AE">
        <w:rPr>
          <w:rFonts w:ascii="Arial" w:eastAsia="Times New Roman" w:hAnsi="Arial" w:cs="Arial"/>
          <w:color w:val="333333"/>
          <w:sz w:val="24"/>
          <w:szCs w:val="24"/>
          <w:lang w:eastAsia="en-GB"/>
        </w:rPr>
        <w:t>N</w:t>
      </w:r>
      <w:r w:rsidR="005B1E27" w:rsidRPr="007E79AE">
        <w:rPr>
          <w:rFonts w:ascii="Arial" w:eastAsia="Times New Roman" w:hAnsi="Arial" w:cs="Arial"/>
          <w:color w:val="333333"/>
          <w:sz w:val="24"/>
          <w:szCs w:val="24"/>
          <w:lang w:eastAsia="en-GB"/>
        </w:rPr>
        <w:t xml:space="preserve">earest Relative </w:t>
      </w:r>
      <w:r w:rsidRPr="007E79AE">
        <w:rPr>
          <w:rFonts w:ascii="Arial" w:eastAsia="Times New Roman" w:hAnsi="Arial" w:cs="Arial"/>
          <w:color w:val="333333"/>
          <w:sz w:val="24"/>
          <w:szCs w:val="24"/>
          <w:lang w:eastAsia="en-GB"/>
        </w:rPr>
        <w:t>Decision</w:t>
      </w:r>
      <w:r w:rsidR="005B1E27" w:rsidRPr="007E79AE">
        <w:rPr>
          <w:rFonts w:ascii="Arial" w:eastAsia="Times New Roman" w:hAnsi="Arial" w:cs="Arial"/>
          <w:color w:val="333333"/>
          <w:sz w:val="24"/>
          <w:szCs w:val="24"/>
          <w:lang w:eastAsia="en-GB"/>
        </w:rPr>
        <w:t>”</w:t>
      </w:r>
      <w:r w:rsidRPr="007E79AE">
        <w:rPr>
          <w:rFonts w:ascii="Arial" w:eastAsia="Times New Roman" w:hAnsi="Arial" w:cs="Arial"/>
          <w:color w:val="333333"/>
          <w:sz w:val="24"/>
          <w:szCs w:val="24"/>
          <w:lang w:eastAsia="en-GB"/>
        </w:rPr>
        <w:t xml:space="preserve"> and identify:</w:t>
      </w:r>
    </w:p>
    <w:p w14:paraId="3300642A" w14:textId="495CBDA2" w:rsidR="00A35283" w:rsidRPr="007E79AE" w:rsidRDefault="00DC4890" w:rsidP="00A3528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Details of the decision</w:t>
      </w:r>
    </w:p>
    <w:p w14:paraId="5102824C" w14:textId="7AED4764" w:rsidR="000C5544" w:rsidRPr="007E79AE" w:rsidRDefault="00DF26E6" w:rsidP="00A3528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Details of w</w:t>
      </w:r>
      <w:r w:rsidR="00A35283" w:rsidRPr="007E79AE">
        <w:rPr>
          <w:rFonts w:ascii="Arial" w:eastAsia="Times New Roman" w:hAnsi="Arial" w:cs="Arial"/>
          <w:color w:val="333333"/>
          <w:sz w:val="24"/>
          <w:szCs w:val="24"/>
          <w:lang w:eastAsia="en-GB"/>
        </w:rPr>
        <w:t>ho made the decision</w:t>
      </w:r>
    </w:p>
    <w:p w14:paraId="35F6B02C" w14:textId="4C0E1F9A" w:rsidR="00A35283" w:rsidRPr="007E79AE" w:rsidRDefault="000C5544" w:rsidP="00A3528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E79AE">
        <w:rPr>
          <w:rFonts w:ascii="Arial" w:eastAsia="Times New Roman" w:hAnsi="Arial" w:cs="Arial"/>
          <w:color w:val="333333"/>
          <w:sz w:val="24"/>
          <w:szCs w:val="24"/>
          <w:lang w:eastAsia="en-GB"/>
        </w:rPr>
        <w:t>W</w:t>
      </w:r>
      <w:r w:rsidR="0018484D" w:rsidRPr="007E79AE">
        <w:rPr>
          <w:rFonts w:ascii="Arial" w:eastAsia="Times New Roman" w:hAnsi="Arial" w:cs="Arial"/>
          <w:color w:val="333333"/>
          <w:sz w:val="24"/>
          <w:szCs w:val="24"/>
          <w:lang w:eastAsia="en-GB"/>
        </w:rPr>
        <w:t xml:space="preserve">hat discussions took place with any other professionals, the child or young </w:t>
      </w:r>
      <w:r w:rsidR="00DA6539" w:rsidRPr="007E79AE">
        <w:rPr>
          <w:rFonts w:ascii="Arial" w:eastAsia="Times New Roman" w:hAnsi="Arial" w:cs="Arial"/>
          <w:color w:val="333333"/>
          <w:sz w:val="24"/>
          <w:szCs w:val="24"/>
          <w:lang w:eastAsia="en-GB"/>
        </w:rPr>
        <w:t>person</w:t>
      </w:r>
    </w:p>
    <w:p w14:paraId="53D16A5D" w14:textId="467FC36C" w:rsidR="00A35283" w:rsidRDefault="00A35283" w:rsidP="00A3528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E79AE">
        <w:rPr>
          <w:rFonts w:ascii="Arial" w:eastAsia="Times New Roman" w:hAnsi="Arial" w:cs="Arial"/>
          <w:color w:val="333333"/>
          <w:sz w:val="24"/>
          <w:szCs w:val="24"/>
          <w:lang w:eastAsia="en-GB"/>
        </w:rPr>
        <w:t>When the decision was made</w:t>
      </w:r>
    </w:p>
    <w:p w14:paraId="442D0FFA" w14:textId="1B325E50" w:rsidR="000C5544" w:rsidRDefault="000C5544" w:rsidP="007E03E9">
      <w:pPr>
        <w:pStyle w:val="Heading1"/>
      </w:pPr>
      <w:bookmarkStart w:id="6" w:name="_Additional_Action_to"/>
      <w:bookmarkEnd w:id="6"/>
      <w:r w:rsidRPr="007E79AE">
        <w:lastRenderedPageBreak/>
        <w:t>Additional Action to ensure</w:t>
      </w:r>
    </w:p>
    <w:p w14:paraId="7658EB37" w14:textId="77777777" w:rsidR="007E03E9" w:rsidRPr="007E03E9" w:rsidRDefault="007E03E9" w:rsidP="007E03E9"/>
    <w:p w14:paraId="03365A2A" w14:textId="53F45395" w:rsidR="0082015F" w:rsidRDefault="001076E2" w:rsidP="0082015F">
      <w:pPr>
        <w:shd w:val="clear" w:color="auto" w:fill="FFFFFF"/>
        <w:spacing w:after="300" w:line="240" w:lineRule="auto"/>
        <w:rPr>
          <w:rFonts w:ascii="Arial" w:hAnsi="Arial" w:cs="Arial"/>
          <w:color w:val="0000FF"/>
          <w:sz w:val="24"/>
          <w:szCs w:val="24"/>
          <w:u w:val="single"/>
        </w:rPr>
      </w:pPr>
      <w:r w:rsidRPr="00700D80">
        <w:rPr>
          <w:rFonts w:ascii="Arial" w:hAnsi="Arial" w:cs="Arial"/>
          <w:color w:val="333333"/>
          <w:sz w:val="24"/>
          <w:szCs w:val="24"/>
          <w:shd w:val="clear" w:color="auto" w:fill="FFFFFF"/>
        </w:rPr>
        <w:t>If a child or young person is</w:t>
      </w:r>
      <w:r w:rsidRPr="00700D80">
        <w:rPr>
          <w:rFonts w:ascii="Arial" w:hAnsi="Arial" w:cs="Arial"/>
          <w:sz w:val="24"/>
          <w:szCs w:val="24"/>
        </w:rPr>
        <w:t xml:space="preserve"> admitted under either section of the </w:t>
      </w:r>
      <w:r w:rsidR="0082015F">
        <w:rPr>
          <w:rFonts w:ascii="Arial" w:hAnsi="Arial" w:cs="Arial"/>
          <w:sz w:val="24"/>
          <w:szCs w:val="24"/>
        </w:rPr>
        <w:t xml:space="preserve">MH </w:t>
      </w:r>
      <w:r w:rsidRPr="00700D80">
        <w:rPr>
          <w:rFonts w:ascii="Arial" w:hAnsi="Arial" w:cs="Arial"/>
          <w:sz w:val="24"/>
          <w:szCs w:val="24"/>
        </w:rPr>
        <w:t>Act</w:t>
      </w:r>
      <w:r w:rsidR="0082015F">
        <w:rPr>
          <w:rFonts w:ascii="Arial" w:hAnsi="Arial" w:cs="Arial"/>
          <w:sz w:val="24"/>
          <w:szCs w:val="24"/>
        </w:rPr>
        <w:t xml:space="preserve"> t</w:t>
      </w:r>
      <w:r w:rsidR="00F77F4C">
        <w:rPr>
          <w:rFonts w:ascii="Arial" w:hAnsi="Arial" w:cs="Arial"/>
          <w:sz w:val="24"/>
          <w:szCs w:val="24"/>
        </w:rPr>
        <w:t>he allocated</w:t>
      </w:r>
      <w:r w:rsidRPr="00700D80">
        <w:rPr>
          <w:rFonts w:ascii="Arial" w:hAnsi="Arial" w:cs="Arial"/>
          <w:sz w:val="24"/>
          <w:szCs w:val="24"/>
        </w:rPr>
        <w:t xml:space="preserve"> IRO and IRO Service needs to be alerted so the</w:t>
      </w:r>
      <w:r w:rsidRPr="00700D80">
        <w:rPr>
          <w:rFonts w:ascii="Arial" w:hAnsi="Arial" w:cs="Arial"/>
          <w:b/>
          <w:bCs/>
          <w:sz w:val="24"/>
          <w:szCs w:val="24"/>
        </w:rPr>
        <w:t xml:space="preserve"> </w:t>
      </w:r>
      <w:r w:rsidR="00FC1819" w:rsidRPr="00700D80">
        <w:rPr>
          <w:rFonts w:ascii="Arial" w:hAnsi="Arial" w:cs="Arial"/>
          <w:color w:val="333333"/>
          <w:sz w:val="24"/>
          <w:szCs w:val="24"/>
          <w:shd w:val="clear" w:color="auto" w:fill="FFFFFF"/>
        </w:rPr>
        <w:t xml:space="preserve">Child in Care Review </w:t>
      </w:r>
      <w:r w:rsidRPr="00700D80">
        <w:rPr>
          <w:rFonts w:ascii="Arial" w:hAnsi="Arial" w:cs="Arial"/>
          <w:color w:val="333333"/>
          <w:sz w:val="24"/>
          <w:szCs w:val="24"/>
          <w:shd w:val="clear" w:color="auto" w:fill="FFFFFF"/>
        </w:rPr>
        <w:t xml:space="preserve">can </w:t>
      </w:r>
      <w:r w:rsidR="00FC1819" w:rsidRPr="00700D80">
        <w:rPr>
          <w:rFonts w:ascii="Arial" w:hAnsi="Arial" w:cs="Arial"/>
          <w:color w:val="333333"/>
          <w:sz w:val="24"/>
          <w:szCs w:val="24"/>
          <w:shd w:val="clear" w:color="auto" w:fill="FFFFFF"/>
        </w:rPr>
        <w:t>be brought forward</w:t>
      </w:r>
      <w:r w:rsidRPr="00700D80">
        <w:rPr>
          <w:rFonts w:ascii="Arial" w:hAnsi="Arial" w:cs="Arial"/>
          <w:color w:val="333333"/>
          <w:sz w:val="24"/>
          <w:szCs w:val="24"/>
          <w:shd w:val="clear" w:color="auto" w:fill="FFFFFF"/>
        </w:rPr>
        <w:t xml:space="preserve">.  </w:t>
      </w:r>
      <w:r w:rsidR="00D24B70">
        <w:rPr>
          <w:rFonts w:ascii="Arial" w:hAnsi="Arial" w:cs="Arial"/>
          <w:color w:val="333333"/>
          <w:sz w:val="24"/>
          <w:szCs w:val="24"/>
          <w:shd w:val="clear" w:color="auto" w:fill="FFFFFF"/>
        </w:rPr>
        <w:t>T</w:t>
      </w:r>
      <w:r w:rsidR="00FC1819" w:rsidRPr="00700D80">
        <w:rPr>
          <w:rFonts w:ascii="Arial" w:hAnsi="Arial" w:cs="Arial"/>
          <w:color w:val="333333"/>
          <w:sz w:val="24"/>
          <w:szCs w:val="24"/>
          <w:shd w:val="clear" w:color="auto" w:fill="FFFFFF"/>
        </w:rPr>
        <w:t xml:space="preserve">he </w:t>
      </w:r>
      <w:r w:rsidR="00E14957" w:rsidRPr="00700D80">
        <w:rPr>
          <w:rFonts w:ascii="Arial" w:hAnsi="Arial" w:cs="Arial"/>
          <w:color w:val="333333"/>
          <w:sz w:val="24"/>
          <w:szCs w:val="24"/>
          <w:shd w:val="clear" w:color="auto" w:fill="FFFFFF"/>
        </w:rPr>
        <w:t>circumstance</w:t>
      </w:r>
      <w:r w:rsidR="00FC1819" w:rsidRPr="00700D80">
        <w:rPr>
          <w:rFonts w:ascii="Arial" w:hAnsi="Arial" w:cs="Arial"/>
          <w:color w:val="333333"/>
          <w:sz w:val="24"/>
          <w:szCs w:val="24"/>
          <w:shd w:val="clear" w:color="auto" w:fill="FFFFFF"/>
        </w:rPr>
        <w:t xml:space="preserve"> of </w:t>
      </w:r>
      <w:r w:rsidR="009C3E9C" w:rsidRPr="00700D80">
        <w:rPr>
          <w:rFonts w:ascii="Arial" w:hAnsi="Arial" w:cs="Arial"/>
          <w:color w:val="333333"/>
          <w:sz w:val="24"/>
          <w:szCs w:val="24"/>
          <w:shd w:val="clear" w:color="auto" w:fill="FFFFFF"/>
        </w:rPr>
        <w:t xml:space="preserve">the </w:t>
      </w:r>
      <w:r w:rsidR="00FC1819" w:rsidRPr="00700D80">
        <w:rPr>
          <w:rFonts w:ascii="Arial" w:hAnsi="Arial" w:cs="Arial"/>
          <w:color w:val="333333"/>
          <w:sz w:val="24"/>
          <w:szCs w:val="24"/>
          <w:shd w:val="clear" w:color="auto" w:fill="FFFFFF"/>
        </w:rPr>
        <w:t>event has a significant impact upon the</w:t>
      </w:r>
      <w:r w:rsidR="009C3E9C" w:rsidRPr="00700D80">
        <w:rPr>
          <w:rFonts w:ascii="Arial" w:hAnsi="Arial" w:cs="Arial"/>
          <w:color w:val="333333"/>
          <w:sz w:val="24"/>
          <w:szCs w:val="24"/>
          <w:shd w:val="clear" w:color="auto" w:fill="FFFFFF"/>
        </w:rPr>
        <w:t xml:space="preserve">ir </w:t>
      </w:r>
      <w:r w:rsidR="00FC1819" w:rsidRPr="00700D80">
        <w:rPr>
          <w:rFonts w:ascii="Arial" w:hAnsi="Arial" w:cs="Arial"/>
          <w:color w:val="333333"/>
          <w:sz w:val="24"/>
          <w:szCs w:val="24"/>
          <w:shd w:val="clear" w:color="auto" w:fill="FFFFFF"/>
        </w:rPr>
        <w:t>Care</w:t>
      </w:r>
      <w:r w:rsidR="009C3E9C" w:rsidRPr="00700D80">
        <w:rPr>
          <w:rFonts w:ascii="Arial" w:hAnsi="Arial" w:cs="Arial"/>
          <w:color w:val="333333"/>
          <w:sz w:val="24"/>
          <w:szCs w:val="24"/>
          <w:shd w:val="clear" w:color="auto" w:fill="FFFFFF"/>
        </w:rPr>
        <w:t xml:space="preserve"> or Pathway</w:t>
      </w:r>
      <w:r w:rsidR="00FC1819" w:rsidRPr="00700D80">
        <w:rPr>
          <w:rFonts w:ascii="Arial" w:hAnsi="Arial" w:cs="Arial"/>
          <w:color w:val="333333"/>
          <w:sz w:val="24"/>
          <w:szCs w:val="24"/>
          <w:shd w:val="clear" w:color="auto" w:fill="FFFFFF"/>
        </w:rPr>
        <w:t xml:space="preserve"> Plan</w:t>
      </w:r>
      <w:r w:rsidR="00D24B70">
        <w:rPr>
          <w:rFonts w:ascii="Arial" w:hAnsi="Arial" w:cs="Arial"/>
          <w:color w:val="333333"/>
          <w:sz w:val="24"/>
          <w:szCs w:val="24"/>
          <w:shd w:val="clear" w:color="auto" w:fill="FFFFFF"/>
        </w:rPr>
        <w:t xml:space="preserve"> and </w:t>
      </w:r>
      <w:r w:rsidR="00D2302A">
        <w:rPr>
          <w:rFonts w:ascii="Arial" w:hAnsi="Arial" w:cs="Arial"/>
          <w:color w:val="333333"/>
          <w:sz w:val="24"/>
          <w:szCs w:val="24"/>
          <w:shd w:val="clear" w:color="auto" w:fill="FFFFFF"/>
        </w:rPr>
        <w:t>t</w:t>
      </w:r>
      <w:r w:rsidR="009C3E9C" w:rsidRPr="00DC3507">
        <w:rPr>
          <w:rFonts w:ascii="Arial" w:hAnsi="Arial" w:cs="Arial"/>
          <w:color w:val="333333"/>
          <w:sz w:val="24"/>
          <w:szCs w:val="24"/>
          <w:shd w:val="clear" w:color="auto" w:fill="FFFFFF"/>
        </w:rPr>
        <w:t xml:space="preserve">he review will </w:t>
      </w:r>
      <w:r w:rsidR="00995323">
        <w:rPr>
          <w:rFonts w:ascii="Arial" w:hAnsi="Arial" w:cs="Arial"/>
          <w:color w:val="333333"/>
          <w:sz w:val="24"/>
          <w:szCs w:val="24"/>
          <w:shd w:val="clear" w:color="auto" w:fill="FFFFFF"/>
        </w:rPr>
        <w:t>consider the current circumstances</w:t>
      </w:r>
      <w:r w:rsidR="00D24B70">
        <w:rPr>
          <w:rFonts w:ascii="Arial" w:hAnsi="Arial" w:cs="Arial"/>
          <w:color w:val="333333"/>
          <w:sz w:val="24"/>
          <w:szCs w:val="24"/>
          <w:shd w:val="clear" w:color="auto" w:fill="FFFFFF"/>
        </w:rPr>
        <w:t>;</w:t>
      </w:r>
      <w:r w:rsidR="00995323">
        <w:rPr>
          <w:rFonts w:ascii="Arial" w:hAnsi="Arial" w:cs="Arial"/>
          <w:color w:val="333333"/>
          <w:sz w:val="24"/>
          <w:szCs w:val="24"/>
          <w:shd w:val="clear" w:color="auto" w:fill="FFFFFF"/>
        </w:rPr>
        <w:t xml:space="preserve"> change of care plan</w:t>
      </w:r>
      <w:r w:rsidR="00D24B70">
        <w:rPr>
          <w:rFonts w:ascii="Arial" w:hAnsi="Arial" w:cs="Arial"/>
          <w:color w:val="333333"/>
          <w:sz w:val="24"/>
          <w:szCs w:val="24"/>
          <w:shd w:val="clear" w:color="auto" w:fill="FFFFFF"/>
        </w:rPr>
        <w:t>;</w:t>
      </w:r>
      <w:r w:rsidR="00995323">
        <w:rPr>
          <w:rFonts w:ascii="Arial" w:hAnsi="Arial" w:cs="Arial"/>
          <w:color w:val="333333"/>
          <w:sz w:val="24"/>
          <w:szCs w:val="24"/>
          <w:shd w:val="clear" w:color="auto" w:fill="FFFFFF"/>
        </w:rPr>
        <w:t xml:space="preserve"> h</w:t>
      </w:r>
      <w:r w:rsidR="004A621A" w:rsidRPr="00700D80">
        <w:rPr>
          <w:rFonts w:ascii="Arial" w:hAnsi="Arial" w:cs="Arial"/>
          <w:color w:val="333333"/>
          <w:sz w:val="24"/>
          <w:szCs w:val="24"/>
          <w:shd w:val="clear" w:color="auto" w:fill="FFFFFF"/>
        </w:rPr>
        <w:t xml:space="preserve">ow the child or young </w:t>
      </w:r>
      <w:r w:rsidR="00B82D3B" w:rsidRPr="00700D80">
        <w:rPr>
          <w:rFonts w:ascii="Arial" w:hAnsi="Arial" w:cs="Arial"/>
          <w:color w:val="333333"/>
          <w:sz w:val="24"/>
          <w:szCs w:val="24"/>
          <w:shd w:val="clear" w:color="auto" w:fill="FFFFFF"/>
        </w:rPr>
        <w:t>person</w:t>
      </w:r>
      <w:r w:rsidR="004A621A" w:rsidRPr="00700D80">
        <w:rPr>
          <w:rFonts w:ascii="Arial" w:hAnsi="Arial" w:cs="Arial"/>
          <w:color w:val="333333"/>
          <w:sz w:val="24"/>
          <w:szCs w:val="24"/>
          <w:shd w:val="clear" w:color="auto" w:fill="FFFFFF"/>
        </w:rPr>
        <w:t xml:space="preserve"> </w:t>
      </w:r>
      <w:r w:rsidR="00B82D3B" w:rsidRPr="00700D80">
        <w:rPr>
          <w:rFonts w:ascii="Arial" w:hAnsi="Arial" w:cs="Arial"/>
          <w:color w:val="333333"/>
          <w:sz w:val="24"/>
          <w:szCs w:val="24"/>
          <w:shd w:val="clear" w:color="auto" w:fill="FFFFFF"/>
        </w:rPr>
        <w:t xml:space="preserve">will </w:t>
      </w:r>
      <w:r w:rsidR="004A621A" w:rsidRPr="00700D80">
        <w:rPr>
          <w:rFonts w:ascii="Arial" w:hAnsi="Arial" w:cs="Arial"/>
          <w:color w:val="333333"/>
          <w:sz w:val="24"/>
          <w:szCs w:val="24"/>
          <w:shd w:val="clear" w:color="auto" w:fill="FFFFFF"/>
        </w:rPr>
        <w:t>maintain family and social relationships</w:t>
      </w:r>
      <w:r w:rsidR="00D24B70">
        <w:rPr>
          <w:rFonts w:ascii="Arial" w:hAnsi="Arial" w:cs="Arial"/>
          <w:color w:val="333333"/>
          <w:sz w:val="24"/>
          <w:szCs w:val="24"/>
          <w:shd w:val="clear" w:color="auto" w:fill="FFFFFF"/>
        </w:rPr>
        <w:t xml:space="preserve">; </w:t>
      </w:r>
      <w:r w:rsidR="00B82D3B" w:rsidRPr="00700D80">
        <w:rPr>
          <w:rFonts w:ascii="Arial" w:hAnsi="Arial" w:cs="Arial"/>
          <w:color w:val="333333"/>
          <w:sz w:val="24"/>
          <w:szCs w:val="24"/>
          <w:shd w:val="clear" w:color="auto" w:fill="FFFFFF"/>
        </w:rPr>
        <w:t>family time</w:t>
      </w:r>
      <w:r w:rsidR="00D24B70">
        <w:rPr>
          <w:rFonts w:ascii="Arial" w:hAnsi="Arial" w:cs="Arial"/>
          <w:color w:val="333333"/>
          <w:sz w:val="24"/>
          <w:szCs w:val="24"/>
          <w:shd w:val="clear" w:color="auto" w:fill="FFFFFF"/>
        </w:rPr>
        <w:t>;</w:t>
      </w:r>
      <w:r w:rsidR="00B82D3B" w:rsidRPr="00700D80">
        <w:rPr>
          <w:rFonts w:ascii="Arial" w:hAnsi="Arial" w:cs="Arial"/>
          <w:color w:val="333333"/>
          <w:sz w:val="24"/>
          <w:szCs w:val="24"/>
          <w:shd w:val="clear" w:color="auto" w:fill="FFFFFF"/>
        </w:rPr>
        <w:t xml:space="preserve"> and how their health, education and </w:t>
      </w:r>
      <w:r w:rsidR="0024142B" w:rsidRPr="00700D80">
        <w:rPr>
          <w:rFonts w:ascii="Arial" w:hAnsi="Arial" w:cs="Arial"/>
          <w:color w:val="333333"/>
          <w:sz w:val="24"/>
          <w:szCs w:val="24"/>
          <w:shd w:val="clear" w:color="auto" w:fill="FFFFFF"/>
        </w:rPr>
        <w:t xml:space="preserve">other needs will be met. </w:t>
      </w:r>
      <w:hyperlink r:id="rId9" w:history="1">
        <w:r w:rsidR="00DC04BD" w:rsidRPr="00700D80">
          <w:rPr>
            <w:rFonts w:ascii="Arial" w:hAnsi="Arial" w:cs="Arial"/>
            <w:color w:val="0000FF"/>
            <w:sz w:val="24"/>
            <w:szCs w:val="24"/>
            <w:u w:val="single"/>
          </w:rPr>
          <w:t>Child in Care Reviews (proceduresonline.com)</w:t>
        </w:r>
      </w:hyperlink>
    </w:p>
    <w:p w14:paraId="7D154E5B" w14:textId="2161812E" w:rsidR="00F22979" w:rsidRPr="0082015F" w:rsidRDefault="0082015F" w:rsidP="0082015F">
      <w:pPr>
        <w:shd w:val="clear" w:color="auto" w:fill="FFFFFF"/>
        <w:spacing w:after="300" w:line="240" w:lineRule="auto"/>
        <w:rPr>
          <w:rFonts w:ascii="Arial" w:hAnsi="Arial" w:cs="Arial"/>
          <w:sz w:val="24"/>
          <w:szCs w:val="24"/>
        </w:rPr>
      </w:pPr>
      <w:r w:rsidRPr="0082015F">
        <w:rPr>
          <w:rFonts w:ascii="Arial" w:hAnsi="Arial" w:cs="Arial"/>
          <w:sz w:val="24"/>
          <w:szCs w:val="24"/>
        </w:rPr>
        <w:t>Consideration should be given to contacting</w:t>
      </w:r>
      <w:r w:rsidR="00F22979" w:rsidRPr="0082015F">
        <w:rPr>
          <w:rFonts w:ascii="Arial" w:hAnsi="Arial" w:cs="Arial"/>
          <w:sz w:val="24"/>
          <w:szCs w:val="24"/>
        </w:rPr>
        <w:t xml:space="preserve"> family </w:t>
      </w:r>
      <w:r w:rsidRPr="0082015F">
        <w:rPr>
          <w:rFonts w:ascii="Arial" w:hAnsi="Arial" w:cs="Arial"/>
          <w:sz w:val="24"/>
          <w:szCs w:val="24"/>
        </w:rPr>
        <w:t xml:space="preserve">members </w:t>
      </w:r>
      <w:r w:rsidR="00F22979" w:rsidRPr="0082015F">
        <w:rPr>
          <w:rFonts w:ascii="Arial" w:hAnsi="Arial" w:cs="Arial"/>
          <w:sz w:val="24"/>
          <w:szCs w:val="24"/>
        </w:rPr>
        <w:t>with P</w:t>
      </w:r>
      <w:r w:rsidRPr="0082015F">
        <w:rPr>
          <w:rFonts w:ascii="Arial" w:hAnsi="Arial" w:cs="Arial"/>
          <w:sz w:val="24"/>
          <w:szCs w:val="24"/>
        </w:rPr>
        <w:t>arental Responsibility.</w:t>
      </w:r>
      <w:r w:rsidR="00F22979" w:rsidRPr="0082015F">
        <w:rPr>
          <w:rFonts w:ascii="Arial" w:hAnsi="Arial" w:cs="Arial"/>
          <w:sz w:val="24"/>
          <w:szCs w:val="24"/>
        </w:rPr>
        <w:t xml:space="preserve"> </w:t>
      </w:r>
    </w:p>
    <w:p w14:paraId="7F2A3C0C" w14:textId="3384609A" w:rsidR="000C5544" w:rsidRDefault="000C5544" w:rsidP="007E03E9">
      <w:pPr>
        <w:pStyle w:val="Heading1"/>
      </w:pPr>
      <w:bookmarkStart w:id="7" w:name="_Additional_information"/>
      <w:bookmarkEnd w:id="7"/>
      <w:r w:rsidRPr="00F22979">
        <w:t>Additional information</w:t>
      </w:r>
    </w:p>
    <w:p w14:paraId="787AD460" w14:textId="77777777" w:rsidR="007E03E9" w:rsidRPr="007E03E9" w:rsidRDefault="007E03E9" w:rsidP="007E03E9"/>
    <w:p w14:paraId="34E8A834" w14:textId="1ED76671" w:rsidR="00A35283" w:rsidRPr="007E79AE" w:rsidRDefault="008A396C" w:rsidP="008D585A">
      <w:pPr>
        <w:shd w:val="clear" w:color="auto" w:fill="FFFFFF"/>
        <w:spacing w:after="0" w:line="240" w:lineRule="auto"/>
        <w:rPr>
          <w:rFonts w:ascii="Arial" w:hAnsi="Arial" w:cs="Arial"/>
          <w:sz w:val="24"/>
          <w:szCs w:val="24"/>
        </w:rPr>
      </w:pPr>
      <w:r w:rsidRPr="007E79AE">
        <w:rPr>
          <w:rFonts w:ascii="Arial" w:hAnsi="Arial" w:cs="Arial"/>
          <w:sz w:val="24"/>
          <w:szCs w:val="24"/>
        </w:rPr>
        <w:t xml:space="preserve">The legal status of children who are the subject of a </w:t>
      </w:r>
      <w:r w:rsidR="00D24B70">
        <w:rPr>
          <w:rFonts w:ascii="Arial" w:hAnsi="Arial" w:cs="Arial"/>
          <w:sz w:val="24"/>
          <w:szCs w:val="24"/>
        </w:rPr>
        <w:t>C</w:t>
      </w:r>
      <w:r w:rsidRPr="007E79AE">
        <w:rPr>
          <w:rFonts w:ascii="Arial" w:hAnsi="Arial" w:cs="Arial"/>
          <w:sz w:val="24"/>
          <w:szCs w:val="24"/>
        </w:rPr>
        <w:t xml:space="preserve">are </w:t>
      </w:r>
      <w:r w:rsidR="00D24B70">
        <w:rPr>
          <w:rFonts w:ascii="Arial" w:hAnsi="Arial" w:cs="Arial"/>
          <w:sz w:val="24"/>
          <w:szCs w:val="24"/>
        </w:rPr>
        <w:t>O</w:t>
      </w:r>
      <w:r w:rsidRPr="007E79AE">
        <w:rPr>
          <w:rFonts w:ascii="Arial" w:hAnsi="Arial" w:cs="Arial"/>
          <w:sz w:val="24"/>
          <w:szCs w:val="24"/>
        </w:rPr>
        <w:t xml:space="preserve">rder is not affected by detention under the Mental Health Act. </w:t>
      </w:r>
    </w:p>
    <w:p w14:paraId="1A5CABF5" w14:textId="703D976A" w:rsidR="001C18E7" w:rsidRPr="007E79AE" w:rsidRDefault="001C18E7" w:rsidP="008D585A">
      <w:pPr>
        <w:shd w:val="clear" w:color="auto" w:fill="FFFFFF"/>
        <w:spacing w:after="0" w:line="240" w:lineRule="auto"/>
        <w:rPr>
          <w:rFonts w:ascii="Arial" w:hAnsi="Arial" w:cs="Arial"/>
          <w:sz w:val="24"/>
          <w:szCs w:val="24"/>
        </w:rPr>
      </w:pPr>
    </w:p>
    <w:p w14:paraId="7D933D1C" w14:textId="6A62477B" w:rsidR="001C18E7" w:rsidRDefault="001C18E7" w:rsidP="001C18E7">
      <w:pPr>
        <w:shd w:val="clear" w:color="auto" w:fill="FFFFFF"/>
        <w:spacing w:after="300" w:line="240" w:lineRule="auto"/>
        <w:rPr>
          <w:rFonts w:ascii="Arial" w:hAnsi="Arial" w:cs="Arial"/>
          <w:spacing w:val="2"/>
          <w:sz w:val="24"/>
          <w:szCs w:val="24"/>
          <w:shd w:val="clear" w:color="auto" w:fill="FFFFFF"/>
        </w:rPr>
      </w:pPr>
      <w:r w:rsidRPr="005A3C8C">
        <w:rPr>
          <w:rFonts w:ascii="Arial" w:hAnsi="Arial" w:cs="Arial"/>
          <w:spacing w:val="2"/>
          <w:sz w:val="24"/>
          <w:szCs w:val="24"/>
          <w:shd w:val="clear" w:color="auto" w:fill="FFFFFF"/>
        </w:rPr>
        <w:t>A child or young person detained under the Mental Health Act 1983 has a right to have an independent advocate.</w:t>
      </w:r>
    </w:p>
    <w:p w14:paraId="5D40E363" w14:textId="018FBD51" w:rsidR="00092761" w:rsidRPr="007E79AE" w:rsidRDefault="00092761" w:rsidP="00101323">
      <w:pPr>
        <w:shd w:val="clear" w:color="auto" w:fill="FFFFFF"/>
        <w:spacing w:after="300" w:line="240" w:lineRule="auto"/>
        <w:rPr>
          <w:rFonts w:ascii="Arial" w:hAnsi="Arial" w:cs="Arial"/>
          <w:sz w:val="24"/>
          <w:szCs w:val="24"/>
        </w:rPr>
      </w:pPr>
      <w:r w:rsidRPr="007E79AE">
        <w:rPr>
          <w:rFonts w:ascii="Arial" w:hAnsi="Arial" w:cs="Arial"/>
          <w:sz w:val="24"/>
          <w:szCs w:val="24"/>
        </w:rPr>
        <w:t xml:space="preserve">Section 2 of the Mental Health Act 1983 allows for a patient (child or adult) to have their mental health needs compulsorily </w:t>
      </w:r>
      <w:r w:rsidRPr="00EE6A0C">
        <w:rPr>
          <w:rFonts w:ascii="Arial" w:hAnsi="Arial" w:cs="Arial"/>
          <w:sz w:val="24"/>
          <w:szCs w:val="24"/>
        </w:rPr>
        <w:t xml:space="preserve">assessed </w:t>
      </w:r>
      <w:r w:rsidR="00EB304B" w:rsidRPr="00EE6A0C">
        <w:rPr>
          <w:rFonts w:ascii="Arial" w:hAnsi="Arial" w:cs="Arial"/>
          <w:sz w:val="24"/>
          <w:szCs w:val="24"/>
        </w:rPr>
        <w:t>and treated</w:t>
      </w:r>
      <w:r w:rsidR="00EB304B">
        <w:rPr>
          <w:rFonts w:ascii="Arial" w:hAnsi="Arial" w:cs="Arial"/>
          <w:sz w:val="24"/>
          <w:szCs w:val="24"/>
        </w:rPr>
        <w:t xml:space="preserve"> </w:t>
      </w:r>
      <w:r w:rsidRPr="007E79AE">
        <w:rPr>
          <w:rFonts w:ascii="Arial" w:hAnsi="Arial" w:cs="Arial"/>
          <w:sz w:val="24"/>
          <w:szCs w:val="24"/>
        </w:rPr>
        <w:t xml:space="preserve">as an in-patient for up to 28 days. </w:t>
      </w:r>
    </w:p>
    <w:p w14:paraId="0ECE66B7" w14:textId="1122A3B3" w:rsidR="00092761" w:rsidRPr="007E79AE" w:rsidRDefault="00092761" w:rsidP="00101323">
      <w:pPr>
        <w:shd w:val="clear" w:color="auto" w:fill="FFFFFF"/>
        <w:spacing w:after="300" w:line="240" w:lineRule="auto"/>
        <w:rPr>
          <w:rFonts w:ascii="Arial" w:hAnsi="Arial" w:cs="Arial"/>
          <w:sz w:val="24"/>
          <w:szCs w:val="24"/>
        </w:rPr>
      </w:pPr>
      <w:r w:rsidRPr="007E79AE">
        <w:rPr>
          <w:rFonts w:ascii="Arial" w:hAnsi="Arial" w:cs="Arial"/>
          <w:sz w:val="24"/>
          <w:szCs w:val="24"/>
        </w:rPr>
        <w:t xml:space="preserve">Section 3 </w:t>
      </w:r>
      <w:r w:rsidR="00E14957" w:rsidRPr="007E79AE">
        <w:rPr>
          <w:rFonts w:ascii="Arial" w:hAnsi="Arial" w:cs="Arial"/>
          <w:sz w:val="24"/>
          <w:szCs w:val="24"/>
        </w:rPr>
        <w:t xml:space="preserve">of the Mental Health Act 1983 </w:t>
      </w:r>
      <w:r w:rsidRPr="007E79AE">
        <w:rPr>
          <w:rFonts w:ascii="Arial" w:hAnsi="Arial" w:cs="Arial"/>
          <w:sz w:val="24"/>
          <w:szCs w:val="24"/>
        </w:rPr>
        <w:t>provides for the person to compulsorily receive treatment as an in-patient for up to six months. S.3 can be renewed for a further period of 6 months and then renewed for periods of one year there</w:t>
      </w:r>
      <w:r w:rsidR="00D24B70">
        <w:rPr>
          <w:rFonts w:ascii="Arial" w:hAnsi="Arial" w:cs="Arial"/>
          <w:sz w:val="24"/>
          <w:szCs w:val="24"/>
        </w:rPr>
        <w:t>after</w:t>
      </w:r>
      <w:r w:rsidRPr="007E79AE">
        <w:rPr>
          <w:rFonts w:ascii="Arial" w:hAnsi="Arial" w:cs="Arial"/>
          <w:sz w:val="24"/>
          <w:szCs w:val="24"/>
        </w:rPr>
        <w:t xml:space="preserve">. </w:t>
      </w:r>
    </w:p>
    <w:p w14:paraId="49249138" w14:textId="33B21EA7" w:rsidR="00664850" w:rsidRPr="001B0D7C" w:rsidRDefault="00092761" w:rsidP="00101323">
      <w:pPr>
        <w:shd w:val="clear" w:color="auto" w:fill="FFFFFF"/>
        <w:spacing w:after="300" w:line="240" w:lineRule="auto"/>
        <w:rPr>
          <w:rFonts w:ascii="Arial" w:hAnsi="Arial" w:cs="Arial"/>
          <w:sz w:val="24"/>
          <w:szCs w:val="24"/>
        </w:rPr>
      </w:pPr>
      <w:r w:rsidRPr="00EE6A0C">
        <w:rPr>
          <w:rFonts w:ascii="Arial" w:hAnsi="Arial" w:cs="Arial"/>
          <w:sz w:val="24"/>
          <w:szCs w:val="24"/>
        </w:rPr>
        <w:t>Section 4</w:t>
      </w:r>
      <w:r w:rsidRPr="007E79AE">
        <w:rPr>
          <w:rFonts w:ascii="Arial" w:hAnsi="Arial" w:cs="Arial"/>
          <w:sz w:val="24"/>
          <w:szCs w:val="24"/>
        </w:rPr>
        <w:t xml:space="preserve"> of the Mental Health Act 1983 is an </w:t>
      </w:r>
      <w:r w:rsidR="00305405">
        <w:rPr>
          <w:rFonts w:ascii="Arial" w:hAnsi="Arial" w:cs="Arial"/>
          <w:sz w:val="24"/>
          <w:szCs w:val="24"/>
        </w:rPr>
        <w:t>e</w:t>
      </w:r>
      <w:r w:rsidRPr="007E79AE">
        <w:rPr>
          <w:rFonts w:ascii="Arial" w:hAnsi="Arial" w:cs="Arial"/>
          <w:sz w:val="24"/>
          <w:szCs w:val="24"/>
        </w:rPr>
        <w:t xml:space="preserve">mergency </w:t>
      </w:r>
      <w:r w:rsidR="00305405">
        <w:rPr>
          <w:rFonts w:ascii="Arial" w:hAnsi="Arial" w:cs="Arial"/>
          <w:sz w:val="24"/>
          <w:szCs w:val="24"/>
        </w:rPr>
        <w:t>o</w:t>
      </w:r>
      <w:r w:rsidRPr="007E79AE">
        <w:rPr>
          <w:rFonts w:ascii="Arial" w:hAnsi="Arial" w:cs="Arial"/>
          <w:sz w:val="24"/>
          <w:szCs w:val="24"/>
        </w:rPr>
        <w:t>rder that lasts up to 72 hours</w:t>
      </w:r>
      <w:r w:rsidR="00533D92">
        <w:rPr>
          <w:rFonts w:ascii="Arial" w:hAnsi="Arial" w:cs="Arial"/>
          <w:sz w:val="24"/>
          <w:szCs w:val="24"/>
        </w:rPr>
        <w:t>, enabling admission to hospital for assessment in cases of emergency</w:t>
      </w:r>
      <w:r w:rsidRPr="007E79AE">
        <w:rPr>
          <w:rFonts w:ascii="Arial" w:hAnsi="Arial" w:cs="Arial"/>
          <w:sz w:val="24"/>
          <w:szCs w:val="24"/>
        </w:rPr>
        <w:t xml:space="preserve">. It is implemented by one doctor and an Approved Mental Health Practitioner, in an emergency </w:t>
      </w:r>
      <w:r w:rsidR="0073251A">
        <w:rPr>
          <w:rFonts w:ascii="Arial" w:hAnsi="Arial" w:cs="Arial"/>
          <w:sz w:val="24"/>
          <w:szCs w:val="24"/>
        </w:rPr>
        <w:t>when there is</w:t>
      </w:r>
      <w:r w:rsidR="005662F5">
        <w:rPr>
          <w:rFonts w:ascii="Arial" w:hAnsi="Arial" w:cs="Arial"/>
          <w:sz w:val="24"/>
          <w:szCs w:val="24"/>
        </w:rPr>
        <w:t xml:space="preserve"> insufficient </w:t>
      </w:r>
      <w:r w:rsidR="0073251A">
        <w:rPr>
          <w:rFonts w:ascii="Arial" w:hAnsi="Arial" w:cs="Arial"/>
          <w:sz w:val="24"/>
          <w:szCs w:val="24"/>
        </w:rPr>
        <w:t xml:space="preserve">time </w:t>
      </w:r>
      <w:r w:rsidR="005662F5">
        <w:rPr>
          <w:rFonts w:ascii="Arial" w:hAnsi="Arial" w:cs="Arial"/>
          <w:sz w:val="24"/>
          <w:szCs w:val="24"/>
        </w:rPr>
        <w:t xml:space="preserve">to arrange </w:t>
      </w:r>
      <w:r w:rsidRPr="007E79AE">
        <w:rPr>
          <w:rFonts w:ascii="Arial" w:hAnsi="Arial" w:cs="Arial"/>
          <w:sz w:val="24"/>
          <w:szCs w:val="24"/>
        </w:rPr>
        <w:t>a second doctor</w:t>
      </w:r>
      <w:r w:rsidR="008B2A63">
        <w:rPr>
          <w:rFonts w:ascii="Arial" w:hAnsi="Arial" w:cs="Arial"/>
          <w:sz w:val="24"/>
          <w:szCs w:val="24"/>
        </w:rPr>
        <w:t xml:space="preserve"> </w:t>
      </w:r>
      <w:r w:rsidRPr="007E79AE">
        <w:rPr>
          <w:rFonts w:ascii="Arial" w:hAnsi="Arial" w:cs="Arial"/>
          <w:sz w:val="24"/>
          <w:szCs w:val="24"/>
        </w:rPr>
        <w:t xml:space="preserve">to implement a Section 2 </w:t>
      </w:r>
      <w:r w:rsidR="00D24B70">
        <w:rPr>
          <w:rFonts w:ascii="Arial" w:hAnsi="Arial" w:cs="Arial"/>
          <w:sz w:val="24"/>
          <w:szCs w:val="24"/>
        </w:rPr>
        <w:t>A</w:t>
      </w:r>
      <w:r w:rsidRPr="007E79AE">
        <w:rPr>
          <w:rFonts w:ascii="Arial" w:hAnsi="Arial" w:cs="Arial"/>
          <w:sz w:val="24"/>
          <w:szCs w:val="24"/>
        </w:rPr>
        <w:t xml:space="preserve">ssessment </w:t>
      </w:r>
      <w:r w:rsidR="00D24B70">
        <w:rPr>
          <w:rFonts w:ascii="Arial" w:hAnsi="Arial" w:cs="Arial"/>
          <w:sz w:val="24"/>
          <w:szCs w:val="24"/>
        </w:rPr>
        <w:t>O</w:t>
      </w:r>
      <w:r w:rsidRPr="007E79AE">
        <w:rPr>
          <w:rFonts w:ascii="Arial" w:hAnsi="Arial" w:cs="Arial"/>
          <w:sz w:val="24"/>
          <w:szCs w:val="24"/>
        </w:rPr>
        <w:t>rder</w:t>
      </w:r>
      <w:r w:rsidR="00003667">
        <w:rPr>
          <w:rFonts w:ascii="Arial" w:hAnsi="Arial" w:cs="Arial"/>
          <w:sz w:val="24"/>
          <w:szCs w:val="24"/>
        </w:rPr>
        <w:t>.</w:t>
      </w:r>
      <w:r w:rsidRPr="007E79AE">
        <w:rPr>
          <w:rFonts w:ascii="Arial" w:hAnsi="Arial" w:cs="Arial"/>
          <w:sz w:val="24"/>
          <w:szCs w:val="24"/>
        </w:rPr>
        <w:t xml:space="preserve"> Once in hospital, a further medical recommendation from a second doctor would convert the Section 4</w:t>
      </w:r>
      <w:r w:rsidR="000F3738">
        <w:rPr>
          <w:rFonts w:ascii="Arial" w:hAnsi="Arial" w:cs="Arial"/>
          <w:sz w:val="24"/>
          <w:szCs w:val="24"/>
        </w:rPr>
        <w:t xml:space="preserve"> E</w:t>
      </w:r>
      <w:r w:rsidRPr="007E79AE">
        <w:rPr>
          <w:rFonts w:ascii="Arial" w:hAnsi="Arial" w:cs="Arial"/>
          <w:sz w:val="24"/>
          <w:szCs w:val="24"/>
        </w:rPr>
        <w:t xml:space="preserve">mergency </w:t>
      </w:r>
      <w:r w:rsidR="000F3738">
        <w:rPr>
          <w:rFonts w:ascii="Arial" w:hAnsi="Arial" w:cs="Arial"/>
          <w:sz w:val="24"/>
          <w:szCs w:val="24"/>
        </w:rPr>
        <w:t>O</w:t>
      </w:r>
      <w:r w:rsidRPr="007E79AE">
        <w:rPr>
          <w:rFonts w:ascii="Arial" w:hAnsi="Arial" w:cs="Arial"/>
          <w:sz w:val="24"/>
          <w:szCs w:val="24"/>
        </w:rPr>
        <w:t xml:space="preserve">rder to a Section 2 </w:t>
      </w:r>
      <w:r w:rsidR="00D24B70">
        <w:rPr>
          <w:rFonts w:ascii="Arial" w:hAnsi="Arial" w:cs="Arial"/>
          <w:sz w:val="24"/>
          <w:szCs w:val="24"/>
        </w:rPr>
        <w:t>A</w:t>
      </w:r>
      <w:r w:rsidRPr="007E79AE">
        <w:rPr>
          <w:rFonts w:ascii="Arial" w:hAnsi="Arial" w:cs="Arial"/>
          <w:sz w:val="24"/>
          <w:szCs w:val="24"/>
        </w:rPr>
        <w:t xml:space="preserve">ssessment </w:t>
      </w:r>
      <w:r w:rsidR="00D24B70">
        <w:rPr>
          <w:rFonts w:ascii="Arial" w:hAnsi="Arial" w:cs="Arial"/>
          <w:sz w:val="24"/>
          <w:szCs w:val="24"/>
        </w:rPr>
        <w:t>O</w:t>
      </w:r>
      <w:r w:rsidRPr="007E79AE">
        <w:rPr>
          <w:rFonts w:ascii="Arial" w:hAnsi="Arial" w:cs="Arial"/>
          <w:sz w:val="24"/>
          <w:szCs w:val="24"/>
        </w:rPr>
        <w:t xml:space="preserve">rder. Section 4 </w:t>
      </w:r>
      <w:r w:rsidR="00D24B70">
        <w:rPr>
          <w:rFonts w:ascii="Arial" w:hAnsi="Arial" w:cs="Arial"/>
          <w:sz w:val="24"/>
          <w:szCs w:val="24"/>
        </w:rPr>
        <w:t>E</w:t>
      </w:r>
      <w:r w:rsidRPr="007E79AE">
        <w:rPr>
          <w:rFonts w:ascii="Arial" w:hAnsi="Arial" w:cs="Arial"/>
          <w:sz w:val="24"/>
          <w:szCs w:val="24"/>
        </w:rPr>
        <w:t xml:space="preserve">mergency </w:t>
      </w:r>
      <w:r w:rsidR="00D24B70">
        <w:rPr>
          <w:rFonts w:ascii="Arial" w:hAnsi="Arial" w:cs="Arial"/>
          <w:sz w:val="24"/>
          <w:szCs w:val="24"/>
        </w:rPr>
        <w:t>O</w:t>
      </w:r>
      <w:r w:rsidRPr="007E79AE">
        <w:rPr>
          <w:rFonts w:ascii="Arial" w:hAnsi="Arial" w:cs="Arial"/>
          <w:sz w:val="24"/>
          <w:szCs w:val="24"/>
        </w:rPr>
        <w:t xml:space="preserve">rders are not commonly used. </w:t>
      </w:r>
    </w:p>
    <w:p w14:paraId="1137CB9B" w14:textId="165868CD" w:rsidR="00F138BA" w:rsidRPr="00912736" w:rsidRDefault="00F138BA" w:rsidP="00101323">
      <w:pPr>
        <w:shd w:val="clear" w:color="auto" w:fill="FFFFFF"/>
        <w:spacing w:after="300" w:line="240" w:lineRule="auto"/>
        <w:rPr>
          <w:rFonts w:ascii="Arial" w:hAnsi="Arial" w:cs="Arial"/>
          <w:sz w:val="24"/>
          <w:szCs w:val="24"/>
        </w:rPr>
      </w:pPr>
      <w:r w:rsidRPr="00912736">
        <w:rPr>
          <w:rFonts w:ascii="Arial" w:hAnsi="Arial" w:cs="Arial"/>
          <w:sz w:val="24"/>
          <w:szCs w:val="24"/>
        </w:rPr>
        <w:t>Section 5</w:t>
      </w:r>
      <w:r w:rsidR="00B34C42">
        <w:rPr>
          <w:rFonts w:ascii="Arial" w:hAnsi="Arial" w:cs="Arial"/>
          <w:sz w:val="24"/>
          <w:szCs w:val="24"/>
        </w:rPr>
        <w:t xml:space="preserve"> </w:t>
      </w:r>
      <w:r w:rsidR="00792138" w:rsidRPr="00912736">
        <w:rPr>
          <w:rFonts w:ascii="Arial" w:hAnsi="Arial" w:cs="Arial"/>
          <w:sz w:val="24"/>
          <w:szCs w:val="24"/>
        </w:rPr>
        <w:t>(2)</w:t>
      </w:r>
      <w:r w:rsidRPr="00912736">
        <w:rPr>
          <w:rFonts w:ascii="Arial" w:hAnsi="Arial" w:cs="Arial"/>
          <w:sz w:val="24"/>
          <w:szCs w:val="24"/>
        </w:rPr>
        <w:t xml:space="preserve"> of the Mental Health Act 1983</w:t>
      </w:r>
      <w:r w:rsidR="006962D7" w:rsidRPr="00912736">
        <w:rPr>
          <w:rFonts w:ascii="Arial" w:hAnsi="Arial" w:cs="Arial"/>
          <w:sz w:val="24"/>
          <w:szCs w:val="24"/>
        </w:rPr>
        <w:t xml:space="preserve"> </w:t>
      </w:r>
      <w:r w:rsidR="00912736" w:rsidRPr="00912736">
        <w:rPr>
          <w:rFonts w:ascii="Arial" w:hAnsi="Arial" w:cs="Arial"/>
          <w:sz w:val="24"/>
          <w:szCs w:val="24"/>
        </w:rPr>
        <w:t>gives doctors the ability to detain someone already receiving inpatient treatment, for up to 72 hours</w:t>
      </w:r>
      <w:r w:rsidR="00FB52E1">
        <w:rPr>
          <w:rFonts w:ascii="Arial" w:hAnsi="Arial" w:cs="Arial"/>
          <w:sz w:val="24"/>
          <w:szCs w:val="24"/>
        </w:rPr>
        <w:t>. D</w:t>
      </w:r>
      <w:r w:rsidR="00912736" w:rsidRPr="00912736">
        <w:rPr>
          <w:rFonts w:ascii="Arial" w:hAnsi="Arial" w:cs="Arial"/>
          <w:sz w:val="24"/>
          <w:szCs w:val="24"/>
        </w:rPr>
        <w:t xml:space="preserve">uring </w:t>
      </w:r>
      <w:r w:rsidR="00FB52E1">
        <w:rPr>
          <w:rFonts w:ascii="Arial" w:hAnsi="Arial" w:cs="Arial"/>
          <w:sz w:val="24"/>
          <w:szCs w:val="24"/>
        </w:rPr>
        <w:t xml:space="preserve">this </w:t>
      </w:r>
      <w:r w:rsidR="00003667" w:rsidRPr="00912736">
        <w:rPr>
          <w:rFonts w:ascii="Arial" w:hAnsi="Arial" w:cs="Arial"/>
          <w:sz w:val="24"/>
          <w:szCs w:val="24"/>
        </w:rPr>
        <w:t>time,</w:t>
      </w:r>
      <w:r w:rsidR="00912736" w:rsidRPr="00912736">
        <w:rPr>
          <w:rFonts w:ascii="Arial" w:hAnsi="Arial" w:cs="Arial"/>
          <w:sz w:val="24"/>
          <w:szCs w:val="24"/>
        </w:rPr>
        <w:t xml:space="preserve"> they should receive an assessment that decides if further detention under </w:t>
      </w:r>
      <w:r w:rsidR="00FB52E1">
        <w:rPr>
          <w:rFonts w:ascii="Arial" w:hAnsi="Arial" w:cs="Arial"/>
          <w:sz w:val="24"/>
          <w:szCs w:val="24"/>
        </w:rPr>
        <w:t xml:space="preserve">Section 2 or Section 3 of </w:t>
      </w:r>
      <w:r w:rsidR="00912736" w:rsidRPr="00912736">
        <w:rPr>
          <w:rFonts w:ascii="Arial" w:hAnsi="Arial" w:cs="Arial"/>
          <w:sz w:val="24"/>
          <w:szCs w:val="24"/>
        </w:rPr>
        <w:t>the Mental Health Act is necessary.</w:t>
      </w:r>
    </w:p>
    <w:p w14:paraId="18A10865" w14:textId="1B78179D" w:rsidR="00F77F4C" w:rsidRDefault="00F77F4C" w:rsidP="00101323">
      <w:pPr>
        <w:shd w:val="clear" w:color="auto" w:fill="FFFFFF"/>
        <w:spacing w:after="300" w:line="240" w:lineRule="auto"/>
        <w:rPr>
          <w:rFonts w:ascii="Arial" w:hAnsi="Arial" w:cs="Arial"/>
          <w:sz w:val="24"/>
          <w:szCs w:val="24"/>
        </w:rPr>
      </w:pPr>
    </w:p>
    <w:p w14:paraId="692EA146" w14:textId="3CEDDFF5" w:rsidR="000F3738" w:rsidRDefault="000F3738" w:rsidP="00101323">
      <w:pPr>
        <w:shd w:val="clear" w:color="auto" w:fill="FFFFFF"/>
        <w:spacing w:after="300" w:line="240" w:lineRule="auto"/>
        <w:rPr>
          <w:rFonts w:ascii="Arial" w:hAnsi="Arial" w:cs="Arial"/>
          <w:sz w:val="24"/>
          <w:szCs w:val="24"/>
        </w:rPr>
      </w:pPr>
    </w:p>
    <w:p w14:paraId="0CB59891" w14:textId="77777777" w:rsidR="000F3738" w:rsidRDefault="000F3738" w:rsidP="00101323">
      <w:pPr>
        <w:shd w:val="clear" w:color="auto" w:fill="FFFFFF"/>
        <w:spacing w:after="300" w:line="240" w:lineRule="auto"/>
        <w:rPr>
          <w:rFonts w:ascii="Arial" w:hAnsi="Arial" w:cs="Arial"/>
          <w:sz w:val="24"/>
          <w:szCs w:val="24"/>
        </w:rPr>
      </w:pPr>
    </w:p>
    <w:p w14:paraId="125692D6" w14:textId="06487884" w:rsidR="00F77F4C" w:rsidRDefault="00F77F4C" w:rsidP="00101323">
      <w:pPr>
        <w:shd w:val="clear" w:color="auto" w:fill="FFFFFF"/>
        <w:spacing w:after="300" w:line="240" w:lineRule="auto"/>
        <w:rPr>
          <w:rFonts w:ascii="Arial" w:hAnsi="Arial" w:cs="Arial"/>
          <w:sz w:val="24"/>
          <w:szCs w:val="24"/>
        </w:rPr>
      </w:pPr>
    </w:p>
    <w:p w14:paraId="5891CD03" w14:textId="678F7400" w:rsidR="00BD0F7C" w:rsidRPr="007E79AE" w:rsidRDefault="00BD0F7C" w:rsidP="007E03E9">
      <w:pPr>
        <w:pStyle w:val="Heading1"/>
      </w:pPr>
      <w:bookmarkStart w:id="8" w:name="_Additional_links"/>
      <w:bookmarkEnd w:id="8"/>
      <w:r w:rsidRPr="007E79AE">
        <w:lastRenderedPageBreak/>
        <w:t xml:space="preserve">Additional links </w:t>
      </w:r>
    </w:p>
    <w:p w14:paraId="28BB63CD" w14:textId="77777777" w:rsidR="0082015F" w:rsidRDefault="00EA0150" w:rsidP="0082015F">
      <w:pPr>
        <w:spacing w:after="0" w:line="240" w:lineRule="auto"/>
        <w:rPr>
          <w:rFonts w:ascii="Arial" w:hAnsi="Arial" w:cs="Arial"/>
          <w:sz w:val="24"/>
          <w:szCs w:val="24"/>
        </w:rPr>
      </w:pPr>
      <w:hyperlink r:id="rId10" w:history="1">
        <w:r w:rsidR="0082015F">
          <w:rPr>
            <w:rStyle w:val="Hyperlink"/>
          </w:rPr>
          <w:t>Mental Health Act 1983 (legislation.gov.uk)</w:t>
        </w:r>
      </w:hyperlink>
    </w:p>
    <w:p w14:paraId="3BA6CB44" w14:textId="77777777" w:rsidR="0082015F" w:rsidRDefault="0082015F">
      <w:pPr>
        <w:spacing w:after="0" w:line="240" w:lineRule="auto"/>
      </w:pPr>
    </w:p>
    <w:p w14:paraId="1A911286" w14:textId="6F4816FD" w:rsidR="00394E13" w:rsidRPr="00DC7474" w:rsidRDefault="00EA0150">
      <w:pPr>
        <w:spacing w:after="0" w:line="240" w:lineRule="auto"/>
        <w:rPr>
          <w:rFonts w:ascii="Arial" w:hAnsi="Arial" w:cs="Arial"/>
          <w:sz w:val="24"/>
          <w:szCs w:val="24"/>
        </w:rPr>
      </w:pPr>
      <w:hyperlink r:id="rId11" w:history="1">
        <w:r w:rsidR="00BD0F7C">
          <w:rPr>
            <w:rStyle w:val="Hyperlink"/>
          </w:rPr>
          <w:t>Accountability and Delegation (proceduresonline.com)</w:t>
        </w:r>
      </w:hyperlink>
    </w:p>
    <w:p w14:paraId="62EBABFB" w14:textId="77777777" w:rsidR="000C5544" w:rsidRDefault="000C5544" w:rsidP="00C677FA">
      <w:pPr>
        <w:spacing w:after="0" w:line="240" w:lineRule="auto"/>
      </w:pPr>
    </w:p>
    <w:p w14:paraId="1F9F8BBC" w14:textId="5430F748" w:rsidR="00913104" w:rsidRDefault="00EA0150" w:rsidP="00C677FA">
      <w:pPr>
        <w:spacing w:after="0" w:line="240" w:lineRule="auto"/>
        <w:rPr>
          <w:rStyle w:val="Hyperlink"/>
        </w:rPr>
      </w:pPr>
      <w:hyperlink r:id="rId12" w:history="1">
        <w:r w:rsidR="00913104">
          <w:rPr>
            <w:rStyle w:val="Hyperlink"/>
          </w:rPr>
          <w:t>List of Agency Decision Makers, Designated Managers and Nominated Officers (proceduresonline.com)</w:t>
        </w:r>
      </w:hyperlink>
    </w:p>
    <w:p w14:paraId="758B6B21" w14:textId="74750652" w:rsidR="00F77F4C" w:rsidRDefault="00F77F4C" w:rsidP="00C677FA">
      <w:pPr>
        <w:spacing w:after="0" w:line="240" w:lineRule="auto"/>
        <w:rPr>
          <w:rStyle w:val="Hyperlink"/>
        </w:rPr>
      </w:pPr>
    </w:p>
    <w:p w14:paraId="488062F0" w14:textId="34C51041" w:rsidR="00F77F4C" w:rsidRDefault="00EA0150" w:rsidP="00C677FA">
      <w:pPr>
        <w:spacing w:after="0" w:line="240" w:lineRule="auto"/>
        <w:rPr>
          <w:rStyle w:val="Hyperlink"/>
        </w:rPr>
      </w:pPr>
      <w:hyperlink r:id="rId13" w:history="1">
        <w:r w:rsidR="00F77F4C" w:rsidRPr="00F77F4C">
          <w:rPr>
            <w:color w:val="0000FF"/>
            <w:u w:val="single"/>
          </w:rPr>
          <w:t>What are community treatment orders (CTOs)? - Mind</w:t>
        </w:r>
      </w:hyperlink>
    </w:p>
    <w:p w14:paraId="05E479EB" w14:textId="2925D642" w:rsidR="00EC7F26" w:rsidRDefault="00EC7F26" w:rsidP="00C677FA">
      <w:pPr>
        <w:spacing w:after="0" w:line="240" w:lineRule="auto"/>
        <w:rPr>
          <w:rStyle w:val="Hyperlink"/>
        </w:rPr>
      </w:pPr>
    </w:p>
    <w:p w14:paraId="116A3B01" w14:textId="769FDA7E" w:rsidR="00540A74" w:rsidRDefault="00540A74" w:rsidP="00C677FA">
      <w:pPr>
        <w:spacing w:after="0" w:line="240" w:lineRule="auto"/>
      </w:pPr>
      <w:r>
        <w:t>Mental Health Act Code of practice:</w:t>
      </w:r>
    </w:p>
    <w:p w14:paraId="791BAE36" w14:textId="77777777" w:rsidR="00540A74" w:rsidRDefault="00540A74" w:rsidP="00C677FA">
      <w:pPr>
        <w:spacing w:after="0" w:line="240" w:lineRule="auto"/>
      </w:pPr>
    </w:p>
    <w:p w14:paraId="2B996A0F" w14:textId="33665D72" w:rsidR="00EC7F26" w:rsidRDefault="00EA0150" w:rsidP="00C677FA">
      <w:pPr>
        <w:spacing w:after="0" w:line="240" w:lineRule="auto"/>
      </w:pPr>
      <w:hyperlink r:id="rId14" w:history="1">
        <w:r w:rsidR="00540A74" w:rsidRPr="00540A74">
          <w:rPr>
            <w:color w:val="0000FF"/>
            <w:u w:val="single"/>
          </w:rPr>
          <w:t>Mental Health Act 1983 (publishing.service.gov.uk)</w:t>
        </w:r>
      </w:hyperlink>
    </w:p>
    <w:p w14:paraId="2CBC69BA" w14:textId="77777777" w:rsidR="00540A74" w:rsidRDefault="00540A74" w:rsidP="00C677FA">
      <w:pPr>
        <w:spacing w:after="0" w:line="240" w:lineRule="auto"/>
        <w:rPr>
          <w:rStyle w:val="Hyperlink"/>
        </w:rPr>
      </w:pPr>
    </w:p>
    <w:p w14:paraId="209DCC05" w14:textId="3D625493" w:rsidR="002C2305" w:rsidRDefault="00EA0150" w:rsidP="00C677FA">
      <w:pPr>
        <w:spacing w:after="0" w:line="240" w:lineRule="auto"/>
        <w:rPr>
          <w:color w:val="0000FF"/>
          <w:u w:val="single"/>
        </w:rPr>
      </w:pPr>
      <w:hyperlink r:id="rId15" w:history="1">
        <w:r w:rsidR="00CC28B5">
          <w:rPr>
            <w:color w:val="0000FF"/>
            <w:u w:val="single"/>
          </w:rPr>
          <w:t xml:space="preserve">Mental Health Act Code </w:t>
        </w:r>
        <w:proofErr w:type="spellStart"/>
        <w:r w:rsidR="00CC28B5">
          <w:rPr>
            <w:color w:val="0000FF"/>
            <w:u w:val="single"/>
          </w:rPr>
          <w:t>EasyRead</w:t>
        </w:r>
        <w:proofErr w:type="spellEnd"/>
        <w:r w:rsidR="00CC28B5">
          <w:rPr>
            <w:color w:val="0000FF"/>
            <w:u w:val="single"/>
          </w:rPr>
          <w:t xml:space="preserve"> (publishing.service.gov.uk)</w:t>
        </w:r>
      </w:hyperlink>
    </w:p>
    <w:p w14:paraId="00535AFB" w14:textId="77777777" w:rsidR="00EA0150" w:rsidRDefault="00EA0150" w:rsidP="00C677FA">
      <w:pPr>
        <w:spacing w:after="0" w:line="240" w:lineRule="auto"/>
        <w:rPr>
          <w:color w:val="0000FF"/>
          <w:u w:val="single"/>
        </w:rPr>
      </w:pPr>
    </w:p>
    <w:p w14:paraId="7F70B9BD" w14:textId="77777777" w:rsidR="00B34C42" w:rsidRDefault="00B34C42" w:rsidP="00C677FA">
      <w:pPr>
        <w:spacing w:after="0" w:line="240" w:lineRule="auto"/>
      </w:pPr>
    </w:p>
    <w:p w14:paraId="29D4D64A" w14:textId="423328A8" w:rsidR="002C2305" w:rsidRDefault="007B3D28" w:rsidP="007E03E9">
      <w:pPr>
        <w:pStyle w:val="Heading1"/>
      </w:pPr>
      <w:bookmarkStart w:id="9" w:name="_Templates"/>
      <w:bookmarkEnd w:id="9"/>
      <w:r>
        <w:lastRenderedPageBreak/>
        <w:t>T</w:t>
      </w:r>
      <w:r w:rsidR="002C2305">
        <w:t xml:space="preserve">emplates </w:t>
      </w:r>
      <w:r w:rsidR="002C2305" w:rsidRPr="007E79AE">
        <w:t xml:space="preserve"> </w:t>
      </w:r>
    </w:p>
    <w:p w14:paraId="1121A741" w14:textId="34120036" w:rsidR="002C2305" w:rsidRDefault="00EA065A" w:rsidP="007E03E9">
      <w:pPr>
        <w:pStyle w:val="Heading2"/>
      </w:pPr>
      <w:r w:rsidRPr="007E03E9">
        <w:t>Nearest Relative t</w:t>
      </w:r>
      <w:r w:rsidR="002C2305" w:rsidRPr="007E03E9">
        <w:t>emplate letter requesting discharge</w:t>
      </w:r>
    </w:p>
    <w:p w14:paraId="296768E7" w14:textId="37BD4BD4" w:rsidR="00E7012A" w:rsidRDefault="00A87C32" w:rsidP="002C2305">
      <w:pPr>
        <w:rPr>
          <w:rFonts w:ascii="Arial" w:hAnsi="Arial" w:cs="Arial"/>
          <w:sz w:val="24"/>
          <w:szCs w:val="24"/>
        </w:rPr>
      </w:pPr>
      <w:r w:rsidRPr="00A87C32">
        <w:rPr>
          <w:noProof/>
        </w:rPr>
        <w:drawing>
          <wp:inline distT="0" distB="0" distL="0" distR="0" wp14:anchorId="336B081D" wp14:editId="5F501061">
            <wp:extent cx="6048375" cy="5504180"/>
            <wp:effectExtent l="0" t="0" r="9525" b="1270"/>
            <wp:docPr id="7" name="Picture 7" descr="Example of Template Letter for Nearest Relative Requesting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xample of Template Letter for Nearest Relative Requesting Disch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2011" cy="5543890"/>
                    </a:xfrm>
                    <a:prstGeom prst="rect">
                      <a:avLst/>
                    </a:prstGeom>
                    <a:noFill/>
                    <a:ln>
                      <a:noFill/>
                    </a:ln>
                  </pic:spPr>
                </pic:pic>
              </a:graphicData>
            </a:graphic>
          </wp:inline>
        </w:drawing>
      </w:r>
    </w:p>
    <w:p w14:paraId="68719162" w14:textId="77777777" w:rsidR="00EA0150" w:rsidRDefault="00EA0150" w:rsidP="007E03E9">
      <w:pPr>
        <w:pStyle w:val="Heading2"/>
      </w:pPr>
    </w:p>
    <w:p w14:paraId="188BBB17" w14:textId="77777777" w:rsidR="00EA0150" w:rsidRDefault="00EA0150" w:rsidP="007E03E9">
      <w:pPr>
        <w:pStyle w:val="Heading2"/>
      </w:pPr>
    </w:p>
    <w:p w14:paraId="48306DDB" w14:textId="77777777" w:rsidR="00EA0150" w:rsidRDefault="00EA0150" w:rsidP="007E03E9">
      <w:pPr>
        <w:pStyle w:val="Heading2"/>
      </w:pPr>
    </w:p>
    <w:p w14:paraId="016907B1" w14:textId="77777777" w:rsidR="00EA0150" w:rsidRDefault="00EA0150" w:rsidP="007E03E9">
      <w:pPr>
        <w:pStyle w:val="Heading2"/>
      </w:pPr>
    </w:p>
    <w:p w14:paraId="27E6CA76" w14:textId="77777777" w:rsidR="00EA0150" w:rsidRDefault="00EA0150" w:rsidP="007E03E9">
      <w:pPr>
        <w:pStyle w:val="Heading2"/>
      </w:pPr>
    </w:p>
    <w:p w14:paraId="68C1FAA3" w14:textId="77777777" w:rsidR="00EA0150" w:rsidRDefault="00EA0150" w:rsidP="007E03E9">
      <w:pPr>
        <w:pStyle w:val="Heading2"/>
      </w:pPr>
    </w:p>
    <w:p w14:paraId="00726CAE" w14:textId="77777777" w:rsidR="00EA0150" w:rsidRDefault="00EA0150" w:rsidP="007E03E9">
      <w:pPr>
        <w:pStyle w:val="Heading2"/>
      </w:pPr>
    </w:p>
    <w:p w14:paraId="1EAA48D7" w14:textId="77777777" w:rsidR="00EA0150" w:rsidRDefault="00EA0150" w:rsidP="007E03E9">
      <w:pPr>
        <w:pStyle w:val="Heading2"/>
      </w:pPr>
    </w:p>
    <w:p w14:paraId="2B6FC76D" w14:textId="77777777" w:rsidR="00EA0150" w:rsidRDefault="00EA0150" w:rsidP="007E03E9">
      <w:pPr>
        <w:pStyle w:val="Heading2"/>
      </w:pPr>
    </w:p>
    <w:p w14:paraId="192A3F8F" w14:textId="05B9293D" w:rsidR="002C2305" w:rsidRDefault="00EA065A" w:rsidP="007E03E9">
      <w:pPr>
        <w:pStyle w:val="Heading2"/>
      </w:pPr>
      <w:r>
        <w:t>Nearest Relative a</w:t>
      </w:r>
      <w:r w:rsidR="002C2305" w:rsidRPr="00B93421">
        <w:t>pplication to first tier tribunal</w:t>
      </w:r>
    </w:p>
    <w:p w14:paraId="145BA241" w14:textId="0B55DE86" w:rsidR="00A007CC" w:rsidRPr="00A567FD" w:rsidRDefault="00A007CC" w:rsidP="00A375EB">
      <w:pPr>
        <w:rPr>
          <w:i/>
          <w:iCs/>
        </w:rPr>
      </w:pPr>
      <w:r w:rsidRPr="00A567FD">
        <w:rPr>
          <w:i/>
          <w:iCs/>
        </w:rPr>
        <w:t xml:space="preserve">To open the file </w:t>
      </w:r>
      <w:r w:rsidR="00324E26">
        <w:rPr>
          <w:i/>
          <w:iCs/>
        </w:rPr>
        <w:t xml:space="preserve">below </w:t>
      </w:r>
      <w:r w:rsidRPr="00A567FD">
        <w:rPr>
          <w:i/>
          <w:iCs/>
        </w:rPr>
        <w:t xml:space="preserve">as a PDF </w:t>
      </w:r>
      <w:proofErr w:type="gramStart"/>
      <w:r w:rsidRPr="00A567FD">
        <w:rPr>
          <w:i/>
          <w:iCs/>
        </w:rPr>
        <w:t>right</w:t>
      </w:r>
      <w:proofErr w:type="gramEnd"/>
      <w:r w:rsidRPr="00A567FD">
        <w:rPr>
          <w:i/>
          <w:iCs/>
        </w:rPr>
        <w:t xml:space="preserve"> click on the image, select Acrobat Document Object</w:t>
      </w:r>
      <w:r w:rsidR="00A26BC6" w:rsidRPr="00A567FD">
        <w:rPr>
          <w:i/>
          <w:iCs/>
        </w:rPr>
        <w:t xml:space="preserve">, select </w:t>
      </w:r>
      <w:r w:rsidRPr="00A567FD">
        <w:rPr>
          <w:i/>
          <w:iCs/>
        </w:rPr>
        <w:t>Open.</w:t>
      </w:r>
      <w:r w:rsidR="00A567FD" w:rsidRPr="00A567FD">
        <w:rPr>
          <w:i/>
          <w:iCs/>
        </w:rPr>
        <w:t xml:space="preserve"> Click on PDF Document on toolbar</w:t>
      </w:r>
      <w:r w:rsidR="00365A36">
        <w:rPr>
          <w:i/>
          <w:iCs/>
        </w:rPr>
        <w:t>.</w:t>
      </w:r>
    </w:p>
    <w:p w14:paraId="454BDE71" w14:textId="4DB46F27" w:rsidR="00467619" w:rsidRDefault="00A567FD" w:rsidP="00A007CC">
      <w:pPr>
        <w:keepNext/>
      </w:pPr>
      <w:r>
        <w:object w:dxaOrig="8925" w:dyaOrig="12631" w14:anchorId="1119D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rest Relative Application to first tier tribunal" style="width:424.5pt;height:605.25pt" o:ole="">
            <v:imagedata r:id="rId17" o:title=""/>
          </v:shape>
          <o:OLEObject Type="Embed" ProgID="AcroExch.Document.DC" ShapeID="_x0000_i1025" DrawAspect="Content" ObjectID="_1723371784" r:id="rId18"/>
        </w:object>
      </w:r>
    </w:p>
    <w:p w14:paraId="627E5F01" w14:textId="77777777" w:rsidR="007778AF" w:rsidRPr="007778AF" w:rsidRDefault="007778AF" w:rsidP="007778AF"/>
    <w:sectPr w:rsidR="007778AF" w:rsidRPr="007778AF" w:rsidSect="00990B6A">
      <w:headerReference w:type="default" r:id="rId19"/>
      <w:footerReference w:type="default" r:id="rId20"/>
      <w:pgSz w:w="11906" w:h="16838"/>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E622" w14:textId="77777777" w:rsidR="00DB6B42" w:rsidRDefault="00DB6B42" w:rsidP="00C80845">
      <w:pPr>
        <w:spacing w:after="0" w:line="240" w:lineRule="auto"/>
      </w:pPr>
      <w:r>
        <w:separator/>
      </w:r>
    </w:p>
  </w:endnote>
  <w:endnote w:type="continuationSeparator" w:id="0">
    <w:p w14:paraId="3C0CAA82" w14:textId="77777777" w:rsidR="00DB6B42" w:rsidRDefault="00DB6B42" w:rsidP="00C8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212582"/>
      <w:docPartObj>
        <w:docPartGallery w:val="Page Numbers (Bottom of Page)"/>
        <w:docPartUnique/>
      </w:docPartObj>
    </w:sdtPr>
    <w:sdtEndPr>
      <w:rPr>
        <w:noProof/>
      </w:rPr>
    </w:sdtEndPr>
    <w:sdtContent>
      <w:p w14:paraId="29C9D2D1" w14:textId="77777777" w:rsidR="00990B6A" w:rsidRDefault="00990B6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1E4C2A1" w14:textId="2DB2CB54" w:rsidR="00990B6A" w:rsidRDefault="00990B6A" w:rsidP="00990B6A">
        <w:pPr>
          <w:pStyle w:val="Footer"/>
        </w:pPr>
        <w:r>
          <w:rPr>
            <w:rFonts w:ascii="Arial" w:hAnsi="Arial" w:cs="Arial"/>
            <w:noProof/>
            <w:sz w:val="20"/>
            <w:szCs w:val="20"/>
          </w:rPr>
          <w:t xml:space="preserve">CYP Nearest Relative Protocol </w:t>
        </w:r>
      </w:p>
    </w:sdtContent>
  </w:sdt>
  <w:p w14:paraId="746ACBE3" w14:textId="77777777" w:rsidR="006D0577" w:rsidRDefault="006D0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5DFB" w14:textId="77777777" w:rsidR="00DB6B42" w:rsidRDefault="00DB6B42" w:rsidP="00C80845">
      <w:pPr>
        <w:spacing w:after="0" w:line="240" w:lineRule="auto"/>
      </w:pPr>
      <w:r>
        <w:separator/>
      </w:r>
    </w:p>
  </w:footnote>
  <w:footnote w:type="continuationSeparator" w:id="0">
    <w:p w14:paraId="4DE44A9F" w14:textId="77777777" w:rsidR="00DB6B42" w:rsidRDefault="00DB6B42" w:rsidP="00C80845">
      <w:pPr>
        <w:spacing w:after="0" w:line="240" w:lineRule="auto"/>
      </w:pPr>
      <w:r>
        <w:continuationSeparator/>
      </w:r>
    </w:p>
  </w:footnote>
  <w:footnote w:id="1">
    <w:p w14:paraId="0357DAC7" w14:textId="5DDA67CE" w:rsidR="00DC4890" w:rsidRPr="00EA0150" w:rsidRDefault="00DC4890" w:rsidP="007E03E9">
      <w:pPr>
        <w:pStyle w:val="Heading3"/>
        <w:rPr>
          <w:rStyle w:val="SubtleReference"/>
          <w:rFonts w:ascii="Arial" w:hAnsi="Arial" w:cs="Arial"/>
          <w:smallCaps w:val="0"/>
          <w:color w:val="auto"/>
          <w:sz w:val="22"/>
          <w:szCs w:val="22"/>
        </w:rPr>
      </w:pPr>
      <w:bookmarkStart w:id="2" w:name="_Approved_Mental_Health"/>
      <w:bookmarkEnd w:id="2"/>
      <w:r w:rsidRPr="00EA0150">
        <w:rPr>
          <w:rStyle w:val="SubtleReference"/>
          <w:rFonts w:ascii="Arial" w:hAnsi="Arial" w:cs="Arial"/>
          <w:smallCaps w:val="0"/>
          <w:color w:val="auto"/>
          <w:sz w:val="22"/>
          <w:szCs w:val="22"/>
        </w:rPr>
        <w:footnoteRef/>
      </w:r>
      <w:r w:rsidRPr="00EA0150">
        <w:rPr>
          <w:rStyle w:val="SubtleReference"/>
          <w:rFonts w:ascii="Arial" w:hAnsi="Arial" w:cs="Arial"/>
          <w:smallCaps w:val="0"/>
          <w:color w:val="auto"/>
          <w:sz w:val="22"/>
          <w:szCs w:val="22"/>
        </w:rPr>
        <w:t xml:space="preserve"> Approved Mental Health Practitioners (AMHPs)</w:t>
      </w:r>
      <w:r w:rsidR="007E03E9" w:rsidRPr="00EA0150">
        <w:rPr>
          <w:rStyle w:val="SubtleReference"/>
          <w:rFonts w:ascii="Arial" w:hAnsi="Arial" w:cs="Arial"/>
          <w:smallCaps w:val="0"/>
          <w:color w:val="auto"/>
          <w:sz w:val="22"/>
          <w:szCs w:val="22"/>
        </w:rPr>
        <w:t xml:space="preserve"> -</w:t>
      </w:r>
      <w:r w:rsidR="00C013A1" w:rsidRPr="00EA0150">
        <w:rPr>
          <w:rStyle w:val="SubtleReference"/>
          <w:rFonts w:ascii="Arial" w:hAnsi="Arial" w:cs="Arial"/>
          <w:smallCaps w:val="0"/>
          <w:color w:val="auto"/>
          <w:sz w:val="22"/>
          <w:szCs w:val="22"/>
        </w:rPr>
        <w:t xml:space="preserve"> </w:t>
      </w:r>
      <w:r w:rsidRPr="00EA0150">
        <w:rPr>
          <w:rStyle w:val="SubtleReference"/>
          <w:rFonts w:ascii="Arial" w:hAnsi="Arial" w:cs="Arial"/>
          <w:smallCaps w:val="0"/>
          <w:color w:val="auto"/>
          <w:sz w:val="22"/>
          <w:szCs w:val="22"/>
        </w:rPr>
        <w:t xml:space="preserve">These </w:t>
      </w:r>
      <w:r w:rsidR="00695E43" w:rsidRPr="00EA0150">
        <w:rPr>
          <w:rFonts w:ascii="Arial" w:hAnsi="Arial" w:cs="Arial"/>
          <w:color w:val="auto"/>
          <w:sz w:val="22"/>
          <w:szCs w:val="22"/>
        </w:rPr>
        <w:t>specifically</w:t>
      </w:r>
      <w:r w:rsidR="00C013A1" w:rsidRPr="00EA0150">
        <w:rPr>
          <w:rFonts w:ascii="Arial" w:hAnsi="Arial" w:cs="Arial"/>
          <w:color w:val="auto"/>
          <w:sz w:val="22"/>
          <w:szCs w:val="22"/>
        </w:rPr>
        <w:t xml:space="preserve"> qualified professionals</w:t>
      </w:r>
      <w:r w:rsidRPr="00EA0150">
        <w:rPr>
          <w:rStyle w:val="SubtleReference"/>
          <w:rFonts w:ascii="Arial" w:hAnsi="Arial" w:cs="Arial"/>
          <w:smallCaps w:val="0"/>
          <w:color w:val="auto"/>
          <w:sz w:val="22"/>
          <w:szCs w:val="22"/>
        </w:rPr>
        <w:t xml:space="preserve"> have been approved by the</w:t>
      </w:r>
      <w:r w:rsidR="00695E43" w:rsidRPr="00EA0150">
        <w:rPr>
          <w:rStyle w:val="SubtleReference"/>
          <w:rFonts w:ascii="Arial" w:hAnsi="Arial" w:cs="Arial"/>
          <w:smallCaps w:val="0"/>
          <w:color w:val="auto"/>
          <w:sz w:val="22"/>
          <w:szCs w:val="22"/>
        </w:rPr>
        <w:t xml:space="preserve"> L</w:t>
      </w:r>
      <w:r w:rsidRPr="00EA0150">
        <w:rPr>
          <w:rStyle w:val="SubtleReference"/>
          <w:rFonts w:ascii="Arial" w:hAnsi="Arial" w:cs="Arial"/>
          <w:smallCaps w:val="0"/>
          <w:color w:val="auto"/>
          <w:sz w:val="22"/>
          <w:szCs w:val="22"/>
        </w:rPr>
        <w:t xml:space="preserve">ocal </w:t>
      </w:r>
      <w:r w:rsidR="00695E43" w:rsidRPr="00EA0150">
        <w:rPr>
          <w:rStyle w:val="SubtleReference"/>
          <w:rFonts w:ascii="Arial" w:hAnsi="Arial" w:cs="Arial"/>
          <w:smallCaps w:val="0"/>
          <w:color w:val="auto"/>
          <w:sz w:val="22"/>
          <w:szCs w:val="22"/>
        </w:rPr>
        <w:t>Authority Soc</w:t>
      </w:r>
      <w:r w:rsidRPr="00EA0150">
        <w:rPr>
          <w:rStyle w:val="SubtleReference"/>
          <w:rFonts w:ascii="Arial" w:hAnsi="Arial" w:cs="Arial"/>
          <w:smallCaps w:val="0"/>
          <w:color w:val="auto"/>
          <w:sz w:val="22"/>
          <w:szCs w:val="22"/>
        </w:rPr>
        <w:t xml:space="preserve">ial </w:t>
      </w:r>
      <w:r w:rsidR="00695E43" w:rsidRPr="00EA0150">
        <w:rPr>
          <w:rStyle w:val="SubtleReference"/>
          <w:rFonts w:ascii="Arial" w:hAnsi="Arial" w:cs="Arial"/>
          <w:smallCaps w:val="0"/>
          <w:color w:val="auto"/>
          <w:sz w:val="22"/>
          <w:szCs w:val="22"/>
        </w:rPr>
        <w:t>Services</w:t>
      </w:r>
      <w:r w:rsidRPr="00EA0150">
        <w:rPr>
          <w:rStyle w:val="SubtleReference"/>
          <w:rFonts w:ascii="Arial" w:hAnsi="Arial" w:cs="Arial"/>
          <w:smallCaps w:val="0"/>
          <w:color w:val="auto"/>
          <w:sz w:val="22"/>
          <w:szCs w:val="22"/>
        </w:rPr>
        <w:t xml:space="preserve"> authority to carry out certain duties under the Mental Health Act. AMHPs are independent decision makers who apply the social perspective and the law to a Mental Health Act assessment and can make an </w:t>
      </w:r>
      <w:r w:rsidR="007E03E9" w:rsidRPr="00EA0150">
        <w:rPr>
          <w:rStyle w:val="SubtleReference"/>
          <w:rFonts w:ascii="Arial" w:hAnsi="Arial" w:cs="Arial"/>
          <w:smallCaps w:val="0"/>
          <w:color w:val="auto"/>
          <w:sz w:val="22"/>
          <w:szCs w:val="22"/>
        </w:rPr>
        <w:t>application if</w:t>
      </w:r>
      <w:r w:rsidRPr="00EA0150">
        <w:rPr>
          <w:rStyle w:val="SubtleReference"/>
          <w:rFonts w:ascii="Arial" w:hAnsi="Arial" w:cs="Arial"/>
          <w:smallCaps w:val="0"/>
          <w:color w:val="auto"/>
          <w:sz w:val="22"/>
          <w:szCs w:val="22"/>
        </w:rPr>
        <w:t xml:space="preserve"> an accompanying medical recommendation is supplied to detain someone to hospital.</w:t>
      </w:r>
    </w:p>
    <w:p w14:paraId="73FB8152" w14:textId="5C70ADBA" w:rsidR="00DC4890" w:rsidRDefault="00DC4890">
      <w:pPr>
        <w:pStyle w:val="FootnoteText"/>
      </w:pPr>
    </w:p>
  </w:footnote>
  <w:footnote w:id="2">
    <w:p w14:paraId="5738EF05" w14:textId="07BC1D4E" w:rsidR="0038155A" w:rsidRPr="00EA0150" w:rsidRDefault="00FC57AD" w:rsidP="0038155A">
      <w:pPr>
        <w:shd w:val="clear" w:color="auto" w:fill="FFFFFF"/>
        <w:spacing w:before="100" w:beforeAutospacing="1" w:after="100" w:afterAutospacing="1" w:line="240" w:lineRule="auto"/>
        <w:rPr>
          <w:rFonts w:ascii="Arial" w:hAnsi="Arial" w:cs="Arial"/>
          <w:color w:val="1F3864" w:themeColor="accent1" w:themeShade="80"/>
        </w:rPr>
      </w:pPr>
      <w:r w:rsidRPr="00EA0150">
        <w:rPr>
          <w:rStyle w:val="FootnoteReference"/>
          <w:rFonts w:ascii="Arial" w:hAnsi="Arial" w:cs="Arial"/>
        </w:rPr>
        <w:footnoteRef/>
      </w:r>
      <w:r w:rsidRPr="00EA0150">
        <w:rPr>
          <w:rFonts w:ascii="Arial" w:hAnsi="Arial" w:cs="Arial"/>
        </w:rPr>
        <w:t xml:space="preserve"> </w:t>
      </w:r>
      <w:r w:rsidR="009B7C0B" w:rsidRPr="00EA0150">
        <w:rPr>
          <w:rFonts w:ascii="Arial" w:hAnsi="Arial" w:cs="Arial"/>
          <w:color w:val="1F3864" w:themeColor="accent1" w:themeShade="80"/>
        </w:rPr>
        <w:t xml:space="preserve">A </w:t>
      </w:r>
      <w:r w:rsidR="0079646A" w:rsidRPr="00EA0150">
        <w:rPr>
          <w:rFonts w:ascii="Arial" w:hAnsi="Arial" w:cs="Arial"/>
          <w:color w:val="1F3864" w:themeColor="accent1" w:themeShade="80"/>
        </w:rPr>
        <w:t xml:space="preserve">CTO </w:t>
      </w:r>
      <w:r w:rsidR="0009768F" w:rsidRPr="00EA0150">
        <w:rPr>
          <w:rFonts w:ascii="Arial" w:hAnsi="Arial" w:cs="Arial"/>
          <w:color w:val="1F3864" w:themeColor="accent1" w:themeShade="80"/>
        </w:rPr>
        <w:t>is made</w:t>
      </w:r>
      <w:r w:rsidR="00694E5F" w:rsidRPr="00EA0150">
        <w:rPr>
          <w:rFonts w:ascii="Arial" w:hAnsi="Arial" w:cs="Arial"/>
          <w:color w:val="1F3864" w:themeColor="accent1" w:themeShade="80"/>
        </w:rPr>
        <w:t xml:space="preserve"> under s17</w:t>
      </w:r>
      <w:r w:rsidR="00037C6B" w:rsidRPr="00EA0150">
        <w:rPr>
          <w:rFonts w:ascii="Arial" w:hAnsi="Arial" w:cs="Arial"/>
          <w:color w:val="1F3864" w:themeColor="accent1" w:themeShade="80"/>
        </w:rPr>
        <w:t>A</w:t>
      </w:r>
      <w:r w:rsidR="00694E5F" w:rsidRPr="00EA0150">
        <w:rPr>
          <w:rFonts w:ascii="Arial" w:hAnsi="Arial" w:cs="Arial"/>
          <w:color w:val="1F3864" w:themeColor="accent1" w:themeShade="80"/>
        </w:rPr>
        <w:t xml:space="preserve"> MH Act</w:t>
      </w:r>
      <w:r w:rsidR="0009768F" w:rsidRPr="00EA0150">
        <w:rPr>
          <w:rFonts w:ascii="Arial" w:hAnsi="Arial" w:cs="Arial"/>
          <w:color w:val="1F3864" w:themeColor="accent1" w:themeShade="80"/>
        </w:rPr>
        <w:t xml:space="preserve"> </w:t>
      </w:r>
      <w:r w:rsidR="00312FA6" w:rsidRPr="00EA0150">
        <w:rPr>
          <w:rFonts w:ascii="Arial" w:hAnsi="Arial" w:cs="Arial"/>
          <w:color w:val="1F3864" w:themeColor="accent1" w:themeShade="80"/>
        </w:rPr>
        <w:t xml:space="preserve">to allow </w:t>
      </w:r>
      <w:r w:rsidR="00752357" w:rsidRPr="00EA0150">
        <w:rPr>
          <w:rFonts w:ascii="Arial" w:hAnsi="Arial" w:cs="Arial"/>
          <w:color w:val="1F3864" w:themeColor="accent1" w:themeShade="80"/>
        </w:rPr>
        <w:t xml:space="preserve">certain </w:t>
      </w:r>
      <w:r w:rsidR="0079646A" w:rsidRPr="00EA0150">
        <w:rPr>
          <w:rFonts w:ascii="Arial" w:hAnsi="Arial" w:cs="Arial"/>
          <w:color w:val="1F3864" w:themeColor="accent1" w:themeShade="80"/>
        </w:rPr>
        <w:t xml:space="preserve">patients to be safely treated in the community rather than under detention in </w:t>
      </w:r>
      <w:r w:rsidR="00752357" w:rsidRPr="00EA0150">
        <w:rPr>
          <w:rFonts w:ascii="Arial" w:hAnsi="Arial" w:cs="Arial"/>
          <w:color w:val="1F3864" w:themeColor="accent1" w:themeShade="80"/>
        </w:rPr>
        <w:t>hospital</w:t>
      </w:r>
      <w:r w:rsidR="00BA7418" w:rsidRPr="00EA0150">
        <w:rPr>
          <w:rFonts w:ascii="Arial" w:hAnsi="Arial" w:cs="Arial"/>
          <w:color w:val="1F3864" w:themeColor="accent1" w:themeShade="80"/>
        </w:rPr>
        <w:t xml:space="preserve">. </w:t>
      </w:r>
      <w:r w:rsidR="004A4854" w:rsidRPr="00EA0150">
        <w:rPr>
          <w:rFonts w:ascii="Arial" w:hAnsi="Arial" w:cs="Arial"/>
          <w:color w:val="1F3864" w:themeColor="accent1" w:themeShade="80"/>
        </w:rPr>
        <w:t xml:space="preserve">It can be used when </w:t>
      </w:r>
      <w:r w:rsidR="00996DC8" w:rsidRPr="00EA0150">
        <w:rPr>
          <w:rFonts w:ascii="Arial" w:hAnsi="Arial" w:cs="Arial"/>
          <w:color w:val="1F3864" w:themeColor="accent1" w:themeShade="80"/>
        </w:rPr>
        <w:t xml:space="preserve">a patient is </w:t>
      </w:r>
      <w:r w:rsidR="004A4854" w:rsidRPr="00EA0150">
        <w:rPr>
          <w:rFonts w:ascii="Arial" w:hAnsi="Arial" w:cs="Arial"/>
          <w:color w:val="1F3864" w:themeColor="accent1" w:themeShade="80"/>
        </w:rPr>
        <w:t>discharged or allowed out on short</w:t>
      </w:r>
      <w:r w:rsidR="00996DC8" w:rsidRPr="00EA0150">
        <w:rPr>
          <w:rFonts w:ascii="Arial" w:hAnsi="Arial" w:cs="Arial"/>
          <w:color w:val="1F3864" w:themeColor="accent1" w:themeShade="80"/>
        </w:rPr>
        <w:t xml:space="preserve">-term </w:t>
      </w:r>
      <w:r w:rsidR="004A4854" w:rsidRPr="00EA0150">
        <w:rPr>
          <w:rFonts w:ascii="Arial" w:hAnsi="Arial" w:cs="Arial"/>
          <w:color w:val="1F3864" w:themeColor="accent1" w:themeShade="80"/>
        </w:rPr>
        <w:t xml:space="preserve">leave. </w:t>
      </w:r>
      <w:r w:rsidR="00BA7418" w:rsidRPr="00EA0150">
        <w:rPr>
          <w:rFonts w:ascii="Arial" w:hAnsi="Arial" w:cs="Arial"/>
          <w:color w:val="1F3864" w:themeColor="accent1" w:themeShade="80"/>
        </w:rPr>
        <w:t xml:space="preserve"> It </w:t>
      </w:r>
      <w:r w:rsidR="00E879D6" w:rsidRPr="00EA0150">
        <w:rPr>
          <w:rFonts w:ascii="Arial" w:hAnsi="Arial" w:cs="Arial"/>
          <w:color w:val="1F3864" w:themeColor="accent1" w:themeShade="80"/>
        </w:rPr>
        <w:t>provides a</w:t>
      </w:r>
      <w:r w:rsidR="00BA7418" w:rsidRPr="00EA0150">
        <w:rPr>
          <w:rFonts w:ascii="Arial" w:hAnsi="Arial" w:cs="Arial"/>
          <w:color w:val="1F3864" w:themeColor="accent1" w:themeShade="80"/>
        </w:rPr>
        <w:t xml:space="preserve"> w</w:t>
      </w:r>
      <w:r w:rsidR="0079646A" w:rsidRPr="00EA0150">
        <w:rPr>
          <w:rFonts w:ascii="Arial" w:hAnsi="Arial" w:cs="Arial"/>
          <w:color w:val="1F3864" w:themeColor="accent1" w:themeShade="80"/>
        </w:rPr>
        <w:t>ay to help prevent relapse and any harm</w:t>
      </w:r>
      <w:r w:rsidR="00752357" w:rsidRPr="00EA0150">
        <w:rPr>
          <w:rFonts w:ascii="Arial" w:hAnsi="Arial" w:cs="Arial"/>
          <w:color w:val="1F3864" w:themeColor="accent1" w:themeShade="80"/>
        </w:rPr>
        <w:t xml:space="preserve"> </w:t>
      </w:r>
      <w:r w:rsidR="0079646A" w:rsidRPr="00EA0150">
        <w:rPr>
          <w:rFonts w:ascii="Arial" w:hAnsi="Arial" w:cs="Arial"/>
          <w:color w:val="1F3864" w:themeColor="accent1" w:themeShade="80"/>
        </w:rPr>
        <w:t>to the patient</w:t>
      </w:r>
      <w:r w:rsidR="008B3162" w:rsidRPr="00EA0150">
        <w:rPr>
          <w:rFonts w:ascii="Arial" w:hAnsi="Arial" w:cs="Arial"/>
          <w:color w:val="1F3864" w:themeColor="accent1" w:themeShade="80"/>
        </w:rPr>
        <w:t>,</w:t>
      </w:r>
      <w:r w:rsidR="0079646A" w:rsidRPr="00EA0150">
        <w:rPr>
          <w:rFonts w:ascii="Arial" w:hAnsi="Arial" w:cs="Arial"/>
          <w:color w:val="1F3864" w:themeColor="accent1" w:themeShade="80"/>
        </w:rPr>
        <w:t xml:space="preserve"> or to others</w:t>
      </w:r>
      <w:r w:rsidR="00752357" w:rsidRPr="00EA0150">
        <w:rPr>
          <w:rFonts w:ascii="Arial" w:hAnsi="Arial" w:cs="Arial"/>
          <w:color w:val="1F3864" w:themeColor="accent1" w:themeShade="80"/>
        </w:rPr>
        <w:t xml:space="preserve">, </w:t>
      </w:r>
      <w:r w:rsidR="0079646A" w:rsidRPr="00EA0150">
        <w:rPr>
          <w:rFonts w:ascii="Arial" w:hAnsi="Arial" w:cs="Arial"/>
          <w:color w:val="1F3864" w:themeColor="accent1" w:themeShade="80"/>
        </w:rPr>
        <w:t xml:space="preserve">that </w:t>
      </w:r>
      <w:r w:rsidR="00EF0DCD" w:rsidRPr="00EA0150">
        <w:rPr>
          <w:rFonts w:ascii="Arial" w:hAnsi="Arial" w:cs="Arial"/>
          <w:color w:val="1F3864" w:themeColor="accent1" w:themeShade="80"/>
        </w:rPr>
        <w:t xml:space="preserve">relapse </w:t>
      </w:r>
      <w:r w:rsidR="0079646A" w:rsidRPr="00EA0150">
        <w:rPr>
          <w:rFonts w:ascii="Arial" w:hAnsi="Arial" w:cs="Arial"/>
          <w:color w:val="1F3864" w:themeColor="accent1" w:themeShade="80"/>
        </w:rPr>
        <w:t>might cause.</w:t>
      </w:r>
      <w:r w:rsidR="0038155A" w:rsidRPr="00EA0150">
        <w:rPr>
          <w:rStyle w:val="cf01"/>
          <w:rFonts w:ascii="Arial" w:hAnsi="Arial" w:cs="Arial"/>
          <w:color w:val="1F3864" w:themeColor="accent1" w:themeShade="80"/>
          <w:sz w:val="22"/>
          <w:szCs w:val="22"/>
        </w:rPr>
        <w:t xml:space="preserve"> </w:t>
      </w:r>
      <w:r w:rsidR="00BA7418" w:rsidRPr="00EA0150">
        <w:rPr>
          <w:rStyle w:val="cf01"/>
          <w:rFonts w:ascii="Arial" w:hAnsi="Arial" w:cs="Arial"/>
          <w:color w:val="1F3864" w:themeColor="accent1" w:themeShade="80"/>
          <w:sz w:val="22"/>
          <w:szCs w:val="22"/>
        </w:rPr>
        <w:t xml:space="preserve">Along with </w:t>
      </w:r>
      <w:r w:rsidR="0038155A" w:rsidRPr="00EA0150">
        <w:rPr>
          <w:rFonts w:ascii="Arial" w:hAnsi="Arial" w:cs="Arial"/>
          <w:color w:val="1F3864" w:themeColor="accent1" w:themeShade="80"/>
        </w:rPr>
        <w:t>conditions</w:t>
      </w:r>
      <w:r w:rsidR="00BA7418" w:rsidRPr="00EA0150">
        <w:rPr>
          <w:rFonts w:ascii="Arial" w:hAnsi="Arial" w:cs="Arial"/>
          <w:color w:val="1F3864" w:themeColor="accent1" w:themeShade="80"/>
        </w:rPr>
        <w:t xml:space="preserve"> set,</w:t>
      </w:r>
      <w:r w:rsidR="0038155A" w:rsidRPr="00EA0150">
        <w:rPr>
          <w:rFonts w:ascii="Arial" w:hAnsi="Arial" w:cs="Arial"/>
          <w:color w:val="1F3864" w:themeColor="accent1" w:themeShade="80"/>
        </w:rPr>
        <w:t xml:space="preserve"> the patient can be recalled if necessary. </w:t>
      </w:r>
    </w:p>
    <w:p w14:paraId="1CF74D1D" w14:textId="3E367A11" w:rsidR="0079646A" w:rsidRPr="003716A8" w:rsidRDefault="0079646A" w:rsidP="00FC57AD">
      <w:pPr>
        <w:shd w:val="clear" w:color="auto" w:fill="FFFFFF"/>
        <w:spacing w:before="100" w:beforeAutospacing="1" w:after="100" w:afterAutospacing="1" w:line="240" w:lineRule="auto"/>
        <w:rPr>
          <w:rFonts w:asciiTheme="majorHAnsi" w:hAnsiTheme="majorHAnsi" w:cstheme="majorHAnsi"/>
          <w:color w:val="1F3864" w:themeColor="accent1" w:themeShade="80"/>
          <w:sz w:val="24"/>
          <w:szCs w:val="24"/>
        </w:rPr>
      </w:pPr>
    </w:p>
    <w:p w14:paraId="31E4EAB9" w14:textId="436368C2" w:rsidR="00FC57AD" w:rsidRDefault="00FC57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3C00" w14:textId="23BD801D" w:rsidR="00990B6A" w:rsidRDefault="00990B6A" w:rsidP="00990B6A">
    <w:pPr>
      <w:pStyle w:val="Header"/>
      <w:jc w:val="right"/>
    </w:pPr>
    <w:r>
      <w:rPr>
        <w:noProof/>
      </w:rPr>
      <w:drawing>
        <wp:inline distT="0" distB="0" distL="0" distR="0" wp14:anchorId="37E8A975" wp14:editId="73B9CDEF">
          <wp:extent cx="2129155" cy="565286"/>
          <wp:effectExtent l="0" t="0" r="0" b="6350"/>
          <wp:docPr id="4" name="Picture 4" descr="Kent County Council Logo and Practice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nt County Council Logo and Practice Framework Logo"/>
                  <pic:cNvPicPr/>
                </pic:nvPicPr>
                <pic:blipFill>
                  <a:blip r:embed="rId1">
                    <a:extLst>
                      <a:ext uri="{28A0092B-C50C-407E-A947-70E740481C1C}">
                        <a14:useLocalDpi xmlns:a14="http://schemas.microsoft.com/office/drawing/2010/main" val="0"/>
                      </a:ext>
                    </a:extLst>
                  </a:blip>
                  <a:stretch>
                    <a:fillRect/>
                  </a:stretch>
                </pic:blipFill>
                <pic:spPr>
                  <a:xfrm>
                    <a:off x="0" y="0"/>
                    <a:ext cx="2176598" cy="577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2C3"/>
    <w:multiLevelType w:val="hybridMultilevel"/>
    <w:tmpl w:val="D5E2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D16AC"/>
    <w:multiLevelType w:val="hybridMultilevel"/>
    <w:tmpl w:val="1068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D5853"/>
    <w:multiLevelType w:val="hybridMultilevel"/>
    <w:tmpl w:val="78D6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F3626"/>
    <w:multiLevelType w:val="hybridMultilevel"/>
    <w:tmpl w:val="F57E6294"/>
    <w:lvl w:ilvl="0" w:tplc="08090001">
      <w:start w:val="1"/>
      <w:numFmt w:val="bullet"/>
      <w:lvlText w:val=""/>
      <w:lvlJc w:val="left"/>
      <w:pPr>
        <w:ind w:left="644" w:hanging="360"/>
      </w:pPr>
      <w:rPr>
        <w:rFonts w:ascii="Symbol" w:hAnsi="Symbol" w:hint="default"/>
        <w:b w:val="0"/>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815CA0"/>
    <w:multiLevelType w:val="hybridMultilevel"/>
    <w:tmpl w:val="632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22FBB"/>
    <w:multiLevelType w:val="multilevel"/>
    <w:tmpl w:val="BB4E3D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6600C"/>
    <w:multiLevelType w:val="hybridMultilevel"/>
    <w:tmpl w:val="CE9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31F63"/>
    <w:multiLevelType w:val="hybridMultilevel"/>
    <w:tmpl w:val="A676A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094A9C"/>
    <w:multiLevelType w:val="hybridMultilevel"/>
    <w:tmpl w:val="6BBECB50"/>
    <w:lvl w:ilvl="0" w:tplc="1ACC49D8">
      <w:start w:val="2"/>
      <w:numFmt w:val="bullet"/>
      <w:lvlText w:val="-"/>
      <w:lvlJc w:val="left"/>
      <w:pPr>
        <w:ind w:left="720" w:hanging="360"/>
      </w:pPr>
      <w:rPr>
        <w:rFonts w:ascii="Arial" w:eastAsiaTheme="minorHAnsi"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5241D"/>
    <w:multiLevelType w:val="hybridMultilevel"/>
    <w:tmpl w:val="615201EC"/>
    <w:lvl w:ilvl="0" w:tplc="01A6BD6E">
      <w:start w:val="1"/>
      <w:numFmt w:val="decimal"/>
      <w:lvlText w:val="%1."/>
      <w:lvlJc w:val="left"/>
      <w:pPr>
        <w:ind w:left="713" w:hanging="567"/>
        <w:jc w:val="left"/>
      </w:pPr>
      <w:rPr>
        <w:rFonts w:ascii="Century Gothic" w:eastAsia="Century Gothic" w:hAnsi="Century Gothic" w:cs="Century Gothic" w:hint="default"/>
        <w:b/>
        <w:bCs/>
        <w:i w:val="0"/>
        <w:iCs w:val="0"/>
        <w:w w:val="97"/>
        <w:sz w:val="24"/>
        <w:szCs w:val="24"/>
        <w:lang w:val="en-US" w:eastAsia="en-US" w:bidi="ar-SA"/>
      </w:rPr>
    </w:lvl>
    <w:lvl w:ilvl="1" w:tplc="C310B700">
      <w:numFmt w:val="bullet"/>
      <w:lvlText w:val="•"/>
      <w:lvlJc w:val="left"/>
      <w:pPr>
        <w:ind w:left="713" w:hanging="284"/>
      </w:pPr>
      <w:rPr>
        <w:rFonts w:ascii="Trebuchet MS" w:eastAsia="Trebuchet MS" w:hAnsi="Trebuchet MS" w:cs="Trebuchet MS" w:hint="default"/>
        <w:b w:val="0"/>
        <w:bCs w:val="0"/>
        <w:i w:val="0"/>
        <w:iCs w:val="0"/>
        <w:w w:val="53"/>
        <w:sz w:val="24"/>
        <w:szCs w:val="24"/>
        <w:lang w:val="en-US" w:eastAsia="en-US" w:bidi="ar-SA"/>
      </w:rPr>
    </w:lvl>
    <w:lvl w:ilvl="2" w:tplc="19005C78">
      <w:numFmt w:val="bullet"/>
      <w:lvlText w:val="•"/>
      <w:lvlJc w:val="left"/>
      <w:pPr>
        <w:ind w:left="2781" w:hanging="284"/>
      </w:pPr>
      <w:rPr>
        <w:rFonts w:hint="default"/>
        <w:lang w:val="en-US" w:eastAsia="en-US" w:bidi="ar-SA"/>
      </w:rPr>
    </w:lvl>
    <w:lvl w:ilvl="3" w:tplc="DDC8C70C">
      <w:numFmt w:val="bullet"/>
      <w:lvlText w:val="•"/>
      <w:lvlJc w:val="left"/>
      <w:pPr>
        <w:ind w:left="3811" w:hanging="284"/>
      </w:pPr>
      <w:rPr>
        <w:rFonts w:hint="default"/>
        <w:lang w:val="en-US" w:eastAsia="en-US" w:bidi="ar-SA"/>
      </w:rPr>
    </w:lvl>
    <w:lvl w:ilvl="4" w:tplc="8FC8946C">
      <w:numFmt w:val="bullet"/>
      <w:lvlText w:val="•"/>
      <w:lvlJc w:val="left"/>
      <w:pPr>
        <w:ind w:left="4842" w:hanging="284"/>
      </w:pPr>
      <w:rPr>
        <w:rFonts w:hint="default"/>
        <w:lang w:val="en-US" w:eastAsia="en-US" w:bidi="ar-SA"/>
      </w:rPr>
    </w:lvl>
    <w:lvl w:ilvl="5" w:tplc="7A964D88">
      <w:numFmt w:val="bullet"/>
      <w:lvlText w:val="•"/>
      <w:lvlJc w:val="left"/>
      <w:pPr>
        <w:ind w:left="5872" w:hanging="284"/>
      </w:pPr>
      <w:rPr>
        <w:rFonts w:hint="default"/>
        <w:lang w:val="en-US" w:eastAsia="en-US" w:bidi="ar-SA"/>
      </w:rPr>
    </w:lvl>
    <w:lvl w:ilvl="6" w:tplc="A980FDA6">
      <w:numFmt w:val="bullet"/>
      <w:lvlText w:val="•"/>
      <w:lvlJc w:val="left"/>
      <w:pPr>
        <w:ind w:left="6903" w:hanging="284"/>
      </w:pPr>
      <w:rPr>
        <w:rFonts w:hint="default"/>
        <w:lang w:val="en-US" w:eastAsia="en-US" w:bidi="ar-SA"/>
      </w:rPr>
    </w:lvl>
    <w:lvl w:ilvl="7" w:tplc="712C08F2">
      <w:numFmt w:val="bullet"/>
      <w:lvlText w:val="•"/>
      <w:lvlJc w:val="left"/>
      <w:pPr>
        <w:ind w:left="7933" w:hanging="284"/>
      </w:pPr>
      <w:rPr>
        <w:rFonts w:hint="default"/>
        <w:lang w:val="en-US" w:eastAsia="en-US" w:bidi="ar-SA"/>
      </w:rPr>
    </w:lvl>
    <w:lvl w:ilvl="8" w:tplc="A61C1548">
      <w:numFmt w:val="bullet"/>
      <w:lvlText w:val="•"/>
      <w:lvlJc w:val="left"/>
      <w:pPr>
        <w:ind w:left="8964" w:hanging="284"/>
      </w:pPr>
      <w:rPr>
        <w:rFonts w:hint="default"/>
        <w:lang w:val="en-US" w:eastAsia="en-US" w:bidi="ar-SA"/>
      </w:rPr>
    </w:lvl>
  </w:abstractNum>
  <w:abstractNum w:abstractNumId="10" w15:restartNumberingAfterBreak="0">
    <w:nsid w:val="7D74147C"/>
    <w:multiLevelType w:val="multilevel"/>
    <w:tmpl w:val="3CE6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247026">
    <w:abstractNumId w:val="5"/>
  </w:num>
  <w:num w:numId="2" w16cid:durableId="1119564711">
    <w:abstractNumId w:val="6"/>
  </w:num>
  <w:num w:numId="3" w16cid:durableId="537282375">
    <w:abstractNumId w:val="1"/>
  </w:num>
  <w:num w:numId="4" w16cid:durableId="1985310448">
    <w:abstractNumId w:val="4"/>
  </w:num>
  <w:num w:numId="5" w16cid:durableId="2009021150">
    <w:abstractNumId w:val="2"/>
  </w:num>
  <w:num w:numId="6" w16cid:durableId="477068584">
    <w:abstractNumId w:val="7"/>
  </w:num>
  <w:num w:numId="7" w16cid:durableId="1749307960">
    <w:abstractNumId w:val="0"/>
  </w:num>
  <w:num w:numId="8" w16cid:durableId="1404638833">
    <w:abstractNumId w:val="10"/>
  </w:num>
  <w:num w:numId="9" w16cid:durableId="1639141614">
    <w:abstractNumId w:val="8"/>
  </w:num>
  <w:num w:numId="10" w16cid:durableId="1699617502">
    <w:abstractNumId w:val="3"/>
  </w:num>
  <w:num w:numId="11" w16cid:durableId="2128808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D2"/>
    <w:rsid w:val="00003667"/>
    <w:rsid w:val="00006AC5"/>
    <w:rsid w:val="00007D08"/>
    <w:rsid w:val="00020E7D"/>
    <w:rsid w:val="00031406"/>
    <w:rsid w:val="00037C6B"/>
    <w:rsid w:val="00037E86"/>
    <w:rsid w:val="00060007"/>
    <w:rsid w:val="00092761"/>
    <w:rsid w:val="000934AC"/>
    <w:rsid w:val="0009768F"/>
    <w:rsid w:val="000C5544"/>
    <w:rsid w:val="000C5F33"/>
    <w:rsid w:val="000C6767"/>
    <w:rsid w:val="000F2ECB"/>
    <w:rsid w:val="000F3738"/>
    <w:rsid w:val="000F3D75"/>
    <w:rsid w:val="00101323"/>
    <w:rsid w:val="001076E2"/>
    <w:rsid w:val="00126552"/>
    <w:rsid w:val="0013080E"/>
    <w:rsid w:val="00157ADA"/>
    <w:rsid w:val="00163596"/>
    <w:rsid w:val="00177137"/>
    <w:rsid w:val="0018484D"/>
    <w:rsid w:val="00187ABA"/>
    <w:rsid w:val="001A541D"/>
    <w:rsid w:val="001B4C7D"/>
    <w:rsid w:val="001B6192"/>
    <w:rsid w:val="001C18E7"/>
    <w:rsid w:val="001D213E"/>
    <w:rsid w:val="001D3402"/>
    <w:rsid w:val="001D5AF0"/>
    <w:rsid w:val="001E434B"/>
    <w:rsid w:val="001F2A39"/>
    <w:rsid w:val="001F4DE9"/>
    <w:rsid w:val="00204221"/>
    <w:rsid w:val="00212C3D"/>
    <w:rsid w:val="002158C5"/>
    <w:rsid w:val="00232490"/>
    <w:rsid w:val="002336CC"/>
    <w:rsid w:val="0024142B"/>
    <w:rsid w:val="00243DC2"/>
    <w:rsid w:val="00266657"/>
    <w:rsid w:val="00281910"/>
    <w:rsid w:val="002A600D"/>
    <w:rsid w:val="002C2305"/>
    <w:rsid w:val="002C2A04"/>
    <w:rsid w:val="002E7133"/>
    <w:rsid w:val="003032DE"/>
    <w:rsid w:val="00305405"/>
    <w:rsid w:val="00312FA6"/>
    <w:rsid w:val="003178D6"/>
    <w:rsid w:val="003201D8"/>
    <w:rsid w:val="00320467"/>
    <w:rsid w:val="00322101"/>
    <w:rsid w:val="00324E26"/>
    <w:rsid w:val="00346E3C"/>
    <w:rsid w:val="00365A36"/>
    <w:rsid w:val="0038155A"/>
    <w:rsid w:val="003825E9"/>
    <w:rsid w:val="00391845"/>
    <w:rsid w:val="00394E13"/>
    <w:rsid w:val="003E233E"/>
    <w:rsid w:val="003F0040"/>
    <w:rsid w:val="00406B44"/>
    <w:rsid w:val="0041349E"/>
    <w:rsid w:val="00415C5C"/>
    <w:rsid w:val="00416E60"/>
    <w:rsid w:val="0042747B"/>
    <w:rsid w:val="0043056E"/>
    <w:rsid w:val="004404AE"/>
    <w:rsid w:val="00453A8D"/>
    <w:rsid w:val="0045639C"/>
    <w:rsid w:val="00467619"/>
    <w:rsid w:val="0047489B"/>
    <w:rsid w:val="004A4854"/>
    <w:rsid w:val="004A621A"/>
    <w:rsid w:val="004A7DFE"/>
    <w:rsid w:val="004B1A08"/>
    <w:rsid w:val="004D0C0C"/>
    <w:rsid w:val="004D78BE"/>
    <w:rsid w:val="004E1702"/>
    <w:rsid w:val="004F4012"/>
    <w:rsid w:val="004F46AC"/>
    <w:rsid w:val="00505C43"/>
    <w:rsid w:val="0052692E"/>
    <w:rsid w:val="005312E1"/>
    <w:rsid w:val="00533D92"/>
    <w:rsid w:val="00540A74"/>
    <w:rsid w:val="005476C5"/>
    <w:rsid w:val="0056063F"/>
    <w:rsid w:val="005662F5"/>
    <w:rsid w:val="00566346"/>
    <w:rsid w:val="0057359D"/>
    <w:rsid w:val="0058102E"/>
    <w:rsid w:val="0058304C"/>
    <w:rsid w:val="00583D45"/>
    <w:rsid w:val="005A2DD6"/>
    <w:rsid w:val="005A3C8C"/>
    <w:rsid w:val="005A72FA"/>
    <w:rsid w:val="005B1E27"/>
    <w:rsid w:val="005F2CA5"/>
    <w:rsid w:val="0064271C"/>
    <w:rsid w:val="00647883"/>
    <w:rsid w:val="00655E05"/>
    <w:rsid w:val="00661D48"/>
    <w:rsid w:val="00664850"/>
    <w:rsid w:val="00673DF9"/>
    <w:rsid w:val="0067633C"/>
    <w:rsid w:val="00676BA9"/>
    <w:rsid w:val="00676D2A"/>
    <w:rsid w:val="0069246A"/>
    <w:rsid w:val="00694E5F"/>
    <w:rsid w:val="00695E43"/>
    <w:rsid w:val="006962D7"/>
    <w:rsid w:val="006A62E3"/>
    <w:rsid w:val="006C3042"/>
    <w:rsid w:val="006D0577"/>
    <w:rsid w:val="006D2565"/>
    <w:rsid w:val="006D4FFD"/>
    <w:rsid w:val="006D6CF5"/>
    <w:rsid w:val="006E4602"/>
    <w:rsid w:val="006E47D2"/>
    <w:rsid w:val="006E74DD"/>
    <w:rsid w:val="006E751C"/>
    <w:rsid w:val="006F293A"/>
    <w:rsid w:val="00700D80"/>
    <w:rsid w:val="007100D5"/>
    <w:rsid w:val="007102B6"/>
    <w:rsid w:val="0071695A"/>
    <w:rsid w:val="0073251A"/>
    <w:rsid w:val="007447A8"/>
    <w:rsid w:val="007471DC"/>
    <w:rsid w:val="00752357"/>
    <w:rsid w:val="0075627F"/>
    <w:rsid w:val="00762A26"/>
    <w:rsid w:val="00762CCB"/>
    <w:rsid w:val="007657A8"/>
    <w:rsid w:val="00772B47"/>
    <w:rsid w:val="007778AF"/>
    <w:rsid w:val="00783F81"/>
    <w:rsid w:val="00792138"/>
    <w:rsid w:val="0079646A"/>
    <w:rsid w:val="007A137D"/>
    <w:rsid w:val="007A7D32"/>
    <w:rsid w:val="007B04FA"/>
    <w:rsid w:val="007B3D28"/>
    <w:rsid w:val="007C11E4"/>
    <w:rsid w:val="007E0381"/>
    <w:rsid w:val="007E03E9"/>
    <w:rsid w:val="007E1B50"/>
    <w:rsid w:val="007E2F27"/>
    <w:rsid w:val="007E422C"/>
    <w:rsid w:val="007E79AE"/>
    <w:rsid w:val="008031C3"/>
    <w:rsid w:val="0082015F"/>
    <w:rsid w:val="00851E29"/>
    <w:rsid w:val="00854B65"/>
    <w:rsid w:val="008673FE"/>
    <w:rsid w:val="00872E5F"/>
    <w:rsid w:val="00876928"/>
    <w:rsid w:val="008A23C9"/>
    <w:rsid w:val="008A396C"/>
    <w:rsid w:val="008B2A63"/>
    <w:rsid w:val="008B3162"/>
    <w:rsid w:val="008D585A"/>
    <w:rsid w:val="008E3E43"/>
    <w:rsid w:val="008F28EF"/>
    <w:rsid w:val="00904A1C"/>
    <w:rsid w:val="00912736"/>
    <w:rsid w:val="009128CB"/>
    <w:rsid w:val="00913104"/>
    <w:rsid w:val="0093055A"/>
    <w:rsid w:val="00942D20"/>
    <w:rsid w:val="009738C7"/>
    <w:rsid w:val="00990B6A"/>
    <w:rsid w:val="00995323"/>
    <w:rsid w:val="00996DC8"/>
    <w:rsid w:val="009A6403"/>
    <w:rsid w:val="009B7C0B"/>
    <w:rsid w:val="009C3E9C"/>
    <w:rsid w:val="009F399F"/>
    <w:rsid w:val="00A007CC"/>
    <w:rsid w:val="00A13D8F"/>
    <w:rsid w:val="00A16322"/>
    <w:rsid w:val="00A2182C"/>
    <w:rsid w:val="00A26BC6"/>
    <w:rsid w:val="00A35283"/>
    <w:rsid w:val="00A375EB"/>
    <w:rsid w:val="00A46DA0"/>
    <w:rsid w:val="00A567FD"/>
    <w:rsid w:val="00A63607"/>
    <w:rsid w:val="00A66BFE"/>
    <w:rsid w:val="00A869FB"/>
    <w:rsid w:val="00A87C32"/>
    <w:rsid w:val="00A92866"/>
    <w:rsid w:val="00A96F71"/>
    <w:rsid w:val="00AA2D98"/>
    <w:rsid w:val="00AB57F3"/>
    <w:rsid w:val="00AC1240"/>
    <w:rsid w:val="00AD0A4A"/>
    <w:rsid w:val="00AD6764"/>
    <w:rsid w:val="00B01E47"/>
    <w:rsid w:val="00B022B8"/>
    <w:rsid w:val="00B037AD"/>
    <w:rsid w:val="00B04130"/>
    <w:rsid w:val="00B05A03"/>
    <w:rsid w:val="00B06F98"/>
    <w:rsid w:val="00B14D6E"/>
    <w:rsid w:val="00B34C42"/>
    <w:rsid w:val="00B46C3A"/>
    <w:rsid w:val="00B66F29"/>
    <w:rsid w:val="00B71695"/>
    <w:rsid w:val="00B82D3B"/>
    <w:rsid w:val="00B8719C"/>
    <w:rsid w:val="00B93421"/>
    <w:rsid w:val="00B97CD1"/>
    <w:rsid w:val="00BA0666"/>
    <w:rsid w:val="00BA7418"/>
    <w:rsid w:val="00BC06CE"/>
    <w:rsid w:val="00BD0F7C"/>
    <w:rsid w:val="00BD791E"/>
    <w:rsid w:val="00BE5ACA"/>
    <w:rsid w:val="00BF3A44"/>
    <w:rsid w:val="00BF595E"/>
    <w:rsid w:val="00C013A1"/>
    <w:rsid w:val="00C14419"/>
    <w:rsid w:val="00C677FA"/>
    <w:rsid w:val="00C80845"/>
    <w:rsid w:val="00C961A2"/>
    <w:rsid w:val="00CA6D27"/>
    <w:rsid w:val="00CB4532"/>
    <w:rsid w:val="00CC28B5"/>
    <w:rsid w:val="00CF4551"/>
    <w:rsid w:val="00D07CF2"/>
    <w:rsid w:val="00D13ABA"/>
    <w:rsid w:val="00D14D85"/>
    <w:rsid w:val="00D163E7"/>
    <w:rsid w:val="00D20D01"/>
    <w:rsid w:val="00D2302A"/>
    <w:rsid w:val="00D24B70"/>
    <w:rsid w:val="00D53D99"/>
    <w:rsid w:val="00D72207"/>
    <w:rsid w:val="00D7391E"/>
    <w:rsid w:val="00D92010"/>
    <w:rsid w:val="00DA5A7B"/>
    <w:rsid w:val="00DA6539"/>
    <w:rsid w:val="00DB6B42"/>
    <w:rsid w:val="00DC04BD"/>
    <w:rsid w:val="00DC3507"/>
    <w:rsid w:val="00DC4890"/>
    <w:rsid w:val="00DC514F"/>
    <w:rsid w:val="00DC7474"/>
    <w:rsid w:val="00DE0E72"/>
    <w:rsid w:val="00DE6C5E"/>
    <w:rsid w:val="00DF26E6"/>
    <w:rsid w:val="00DF390A"/>
    <w:rsid w:val="00DF7DE0"/>
    <w:rsid w:val="00E00A9E"/>
    <w:rsid w:val="00E05C53"/>
    <w:rsid w:val="00E14957"/>
    <w:rsid w:val="00E17451"/>
    <w:rsid w:val="00E178B2"/>
    <w:rsid w:val="00E229BC"/>
    <w:rsid w:val="00E55A97"/>
    <w:rsid w:val="00E7012A"/>
    <w:rsid w:val="00E731FA"/>
    <w:rsid w:val="00E879D6"/>
    <w:rsid w:val="00EA0150"/>
    <w:rsid w:val="00EA065A"/>
    <w:rsid w:val="00EA243C"/>
    <w:rsid w:val="00EB304B"/>
    <w:rsid w:val="00EB66A9"/>
    <w:rsid w:val="00EC7F26"/>
    <w:rsid w:val="00ED4698"/>
    <w:rsid w:val="00EE305F"/>
    <w:rsid w:val="00EE444A"/>
    <w:rsid w:val="00EE6A0C"/>
    <w:rsid w:val="00EF0DCD"/>
    <w:rsid w:val="00F107EC"/>
    <w:rsid w:val="00F127A4"/>
    <w:rsid w:val="00F12DA6"/>
    <w:rsid w:val="00F138BA"/>
    <w:rsid w:val="00F20035"/>
    <w:rsid w:val="00F22979"/>
    <w:rsid w:val="00F56018"/>
    <w:rsid w:val="00F643EE"/>
    <w:rsid w:val="00F64706"/>
    <w:rsid w:val="00F66DB4"/>
    <w:rsid w:val="00F77F4C"/>
    <w:rsid w:val="00F90C1A"/>
    <w:rsid w:val="00F946AC"/>
    <w:rsid w:val="00FA59A1"/>
    <w:rsid w:val="00FB52E1"/>
    <w:rsid w:val="00FB72DD"/>
    <w:rsid w:val="00FB7D5C"/>
    <w:rsid w:val="00FC1819"/>
    <w:rsid w:val="00FC57AD"/>
    <w:rsid w:val="00FD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EA324A"/>
  <w15:chartTrackingRefBased/>
  <w15:docId w15:val="{6677D526-6591-44D1-B3D0-62152BBD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B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03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47D2"/>
    <w:pPr>
      <w:ind w:left="720"/>
      <w:contextualSpacing/>
    </w:pPr>
  </w:style>
  <w:style w:type="character" w:styleId="CommentReference">
    <w:name w:val="annotation reference"/>
    <w:basedOn w:val="DefaultParagraphFont"/>
    <w:uiPriority w:val="99"/>
    <w:semiHidden/>
    <w:unhideWhenUsed/>
    <w:rsid w:val="009A6403"/>
    <w:rPr>
      <w:sz w:val="16"/>
      <w:szCs w:val="16"/>
    </w:rPr>
  </w:style>
  <w:style w:type="paragraph" w:styleId="CommentText">
    <w:name w:val="annotation text"/>
    <w:basedOn w:val="Normal"/>
    <w:link w:val="CommentTextChar"/>
    <w:uiPriority w:val="99"/>
    <w:unhideWhenUsed/>
    <w:rsid w:val="009A6403"/>
    <w:pPr>
      <w:spacing w:line="240" w:lineRule="auto"/>
    </w:pPr>
    <w:rPr>
      <w:sz w:val="20"/>
      <w:szCs w:val="20"/>
    </w:rPr>
  </w:style>
  <w:style w:type="character" w:customStyle="1" w:styleId="CommentTextChar">
    <w:name w:val="Comment Text Char"/>
    <w:basedOn w:val="DefaultParagraphFont"/>
    <w:link w:val="CommentText"/>
    <w:uiPriority w:val="99"/>
    <w:rsid w:val="009A6403"/>
    <w:rPr>
      <w:sz w:val="20"/>
      <w:szCs w:val="20"/>
    </w:rPr>
  </w:style>
  <w:style w:type="paragraph" w:styleId="CommentSubject">
    <w:name w:val="annotation subject"/>
    <w:basedOn w:val="CommentText"/>
    <w:next w:val="CommentText"/>
    <w:link w:val="CommentSubjectChar"/>
    <w:uiPriority w:val="99"/>
    <w:semiHidden/>
    <w:unhideWhenUsed/>
    <w:rsid w:val="009A6403"/>
    <w:rPr>
      <w:b/>
      <w:bCs/>
    </w:rPr>
  </w:style>
  <w:style w:type="character" w:customStyle="1" w:styleId="CommentSubjectChar">
    <w:name w:val="Comment Subject Char"/>
    <w:basedOn w:val="CommentTextChar"/>
    <w:link w:val="CommentSubject"/>
    <w:uiPriority w:val="99"/>
    <w:semiHidden/>
    <w:rsid w:val="009A6403"/>
    <w:rPr>
      <w:b/>
      <w:bCs/>
      <w:sz w:val="20"/>
      <w:szCs w:val="20"/>
    </w:rPr>
  </w:style>
  <w:style w:type="paragraph" w:styleId="Revision">
    <w:name w:val="Revision"/>
    <w:hidden/>
    <w:uiPriority w:val="99"/>
    <w:semiHidden/>
    <w:rsid w:val="0047489B"/>
    <w:pPr>
      <w:spacing w:after="0" w:line="240" w:lineRule="auto"/>
    </w:pPr>
  </w:style>
  <w:style w:type="character" w:styleId="Hyperlink">
    <w:name w:val="Hyperlink"/>
    <w:basedOn w:val="DefaultParagraphFont"/>
    <w:uiPriority w:val="99"/>
    <w:unhideWhenUsed/>
    <w:rsid w:val="00F66DB4"/>
    <w:rPr>
      <w:color w:val="0000FF"/>
      <w:u w:val="single"/>
    </w:rPr>
  </w:style>
  <w:style w:type="paragraph" w:styleId="FootnoteText">
    <w:name w:val="footnote text"/>
    <w:basedOn w:val="Normal"/>
    <w:link w:val="FootnoteTextChar"/>
    <w:uiPriority w:val="99"/>
    <w:unhideWhenUsed/>
    <w:rsid w:val="00DC4890"/>
    <w:pPr>
      <w:spacing w:after="0" w:line="240" w:lineRule="auto"/>
    </w:pPr>
    <w:rPr>
      <w:sz w:val="20"/>
      <w:szCs w:val="20"/>
    </w:rPr>
  </w:style>
  <w:style w:type="character" w:customStyle="1" w:styleId="FootnoteTextChar">
    <w:name w:val="Footnote Text Char"/>
    <w:basedOn w:val="DefaultParagraphFont"/>
    <w:link w:val="FootnoteText"/>
    <w:uiPriority w:val="99"/>
    <w:rsid w:val="00DC4890"/>
    <w:rPr>
      <w:sz w:val="20"/>
      <w:szCs w:val="20"/>
    </w:rPr>
  </w:style>
  <w:style w:type="character" w:styleId="FootnoteReference">
    <w:name w:val="footnote reference"/>
    <w:basedOn w:val="DefaultParagraphFont"/>
    <w:uiPriority w:val="99"/>
    <w:semiHidden/>
    <w:unhideWhenUsed/>
    <w:rsid w:val="00DC4890"/>
    <w:rPr>
      <w:vertAlign w:val="superscript"/>
    </w:rPr>
  </w:style>
  <w:style w:type="character" w:styleId="FollowedHyperlink">
    <w:name w:val="FollowedHyperlink"/>
    <w:basedOn w:val="DefaultParagraphFont"/>
    <w:uiPriority w:val="99"/>
    <w:semiHidden/>
    <w:unhideWhenUsed/>
    <w:rsid w:val="00DF26E6"/>
    <w:rPr>
      <w:color w:val="954F72" w:themeColor="followedHyperlink"/>
      <w:u w:val="single"/>
    </w:rPr>
  </w:style>
  <w:style w:type="character" w:styleId="UnresolvedMention">
    <w:name w:val="Unresolved Mention"/>
    <w:basedOn w:val="DefaultParagraphFont"/>
    <w:uiPriority w:val="99"/>
    <w:semiHidden/>
    <w:unhideWhenUsed/>
    <w:rsid w:val="002C2305"/>
    <w:rPr>
      <w:color w:val="605E5C"/>
      <w:shd w:val="clear" w:color="auto" w:fill="E1DFDD"/>
    </w:rPr>
  </w:style>
  <w:style w:type="paragraph" w:styleId="Header">
    <w:name w:val="header"/>
    <w:basedOn w:val="Normal"/>
    <w:link w:val="HeaderChar"/>
    <w:uiPriority w:val="99"/>
    <w:unhideWhenUsed/>
    <w:rsid w:val="006D0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577"/>
  </w:style>
  <w:style w:type="paragraph" w:styleId="Footer">
    <w:name w:val="footer"/>
    <w:basedOn w:val="Normal"/>
    <w:link w:val="FooterChar"/>
    <w:uiPriority w:val="99"/>
    <w:unhideWhenUsed/>
    <w:rsid w:val="006D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77"/>
  </w:style>
  <w:style w:type="character" w:customStyle="1" w:styleId="Heading1Char">
    <w:name w:val="Heading 1 Char"/>
    <w:basedOn w:val="DefaultParagraphFont"/>
    <w:link w:val="Heading1"/>
    <w:uiPriority w:val="9"/>
    <w:rsid w:val="00990B6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9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E03E9"/>
    <w:rPr>
      <w:smallCaps/>
      <w:color w:val="5A5A5A" w:themeColor="text1" w:themeTint="A5"/>
    </w:rPr>
  </w:style>
  <w:style w:type="character" w:customStyle="1" w:styleId="Heading2Char">
    <w:name w:val="Heading 2 Char"/>
    <w:basedOn w:val="DefaultParagraphFont"/>
    <w:link w:val="Heading2"/>
    <w:uiPriority w:val="9"/>
    <w:rsid w:val="007E0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03E9"/>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E731FA"/>
    <w:pPr>
      <w:spacing w:after="200" w:line="240" w:lineRule="auto"/>
    </w:pPr>
    <w:rPr>
      <w:i/>
      <w:iCs/>
      <w:color w:val="44546A" w:themeColor="text2"/>
      <w:sz w:val="18"/>
      <w:szCs w:val="18"/>
    </w:rPr>
  </w:style>
  <w:style w:type="paragraph" w:styleId="BodyText">
    <w:name w:val="Body Text"/>
    <w:basedOn w:val="Normal"/>
    <w:link w:val="BodyTextChar"/>
    <w:uiPriority w:val="1"/>
    <w:qFormat/>
    <w:rsid w:val="007100D5"/>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7100D5"/>
    <w:rPr>
      <w:rFonts w:ascii="Trebuchet MS" w:eastAsia="Trebuchet MS" w:hAnsi="Trebuchet MS" w:cs="Trebuchet MS"/>
      <w:sz w:val="24"/>
      <w:szCs w:val="24"/>
      <w:lang w:val="en-US"/>
    </w:rPr>
  </w:style>
  <w:style w:type="paragraph" w:styleId="Title">
    <w:name w:val="Title"/>
    <w:basedOn w:val="Normal"/>
    <w:link w:val="TitleChar"/>
    <w:uiPriority w:val="10"/>
    <w:qFormat/>
    <w:rsid w:val="007100D5"/>
    <w:pPr>
      <w:widowControl w:val="0"/>
      <w:autoSpaceDE w:val="0"/>
      <w:autoSpaceDN w:val="0"/>
      <w:spacing w:before="84" w:after="0" w:line="240" w:lineRule="auto"/>
      <w:ind w:left="146"/>
    </w:pPr>
    <w:rPr>
      <w:rFonts w:ascii="Century Gothic" w:eastAsia="Century Gothic" w:hAnsi="Century Gothic" w:cs="Century Gothic"/>
      <w:b/>
      <w:bCs/>
      <w:sz w:val="36"/>
      <w:szCs w:val="36"/>
      <w:lang w:val="en-US"/>
    </w:rPr>
  </w:style>
  <w:style w:type="character" w:customStyle="1" w:styleId="TitleChar">
    <w:name w:val="Title Char"/>
    <w:basedOn w:val="DefaultParagraphFont"/>
    <w:link w:val="Title"/>
    <w:uiPriority w:val="10"/>
    <w:rsid w:val="007100D5"/>
    <w:rPr>
      <w:rFonts w:ascii="Century Gothic" w:eastAsia="Century Gothic" w:hAnsi="Century Gothic" w:cs="Century Gothic"/>
      <w:b/>
      <w:bCs/>
      <w:sz w:val="36"/>
      <w:szCs w:val="36"/>
      <w:lang w:val="en-US"/>
    </w:rPr>
  </w:style>
  <w:style w:type="paragraph" w:customStyle="1" w:styleId="TableParagraph">
    <w:name w:val="Table Paragraph"/>
    <w:basedOn w:val="Normal"/>
    <w:uiPriority w:val="1"/>
    <w:qFormat/>
    <w:rsid w:val="007100D5"/>
    <w:pPr>
      <w:widowControl w:val="0"/>
      <w:autoSpaceDE w:val="0"/>
      <w:autoSpaceDN w:val="0"/>
      <w:spacing w:after="0" w:line="240" w:lineRule="auto"/>
    </w:pPr>
    <w:rPr>
      <w:rFonts w:ascii="Trebuchet MS" w:eastAsia="Trebuchet MS" w:hAnsi="Trebuchet MS" w:cs="Trebuchet MS"/>
      <w:lang w:val="en-US"/>
    </w:rPr>
  </w:style>
  <w:style w:type="character" w:customStyle="1" w:styleId="cf01">
    <w:name w:val="cf01"/>
    <w:basedOn w:val="DefaultParagraphFont"/>
    <w:rsid w:val="00F77F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336">
      <w:bodyDiv w:val="1"/>
      <w:marLeft w:val="0"/>
      <w:marRight w:val="0"/>
      <w:marTop w:val="0"/>
      <w:marBottom w:val="0"/>
      <w:divBdr>
        <w:top w:val="none" w:sz="0" w:space="0" w:color="auto"/>
        <w:left w:val="none" w:sz="0" w:space="0" w:color="auto"/>
        <w:bottom w:val="none" w:sz="0" w:space="0" w:color="auto"/>
        <w:right w:val="none" w:sz="0" w:space="0" w:color="auto"/>
      </w:divBdr>
      <w:divsChild>
        <w:div w:id="1131094926">
          <w:marLeft w:val="0"/>
          <w:marRight w:val="0"/>
          <w:marTop w:val="0"/>
          <w:marBottom w:val="0"/>
          <w:divBdr>
            <w:top w:val="none" w:sz="0" w:space="0" w:color="auto"/>
            <w:left w:val="none" w:sz="0" w:space="0" w:color="auto"/>
            <w:bottom w:val="none" w:sz="0" w:space="0" w:color="auto"/>
            <w:right w:val="none" w:sz="0" w:space="0" w:color="auto"/>
          </w:divBdr>
          <w:divsChild>
            <w:div w:id="2029215702">
              <w:marLeft w:val="0"/>
              <w:marRight w:val="0"/>
              <w:marTop w:val="0"/>
              <w:marBottom w:val="0"/>
              <w:divBdr>
                <w:top w:val="none" w:sz="0" w:space="0" w:color="auto"/>
                <w:left w:val="none" w:sz="0" w:space="0" w:color="auto"/>
                <w:bottom w:val="none" w:sz="0" w:space="0" w:color="auto"/>
                <w:right w:val="none" w:sz="0" w:space="0" w:color="auto"/>
              </w:divBdr>
              <w:divsChild>
                <w:div w:id="707412346">
                  <w:marLeft w:val="0"/>
                  <w:marRight w:val="0"/>
                  <w:marTop w:val="0"/>
                  <w:marBottom w:val="0"/>
                  <w:divBdr>
                    <w:top w:val="none" w:sz="0" w:space="0" w:color="auto"/>
                    <w:left w:val="none" w:sz="0" w:space="0" w:color="auto"/>
                    <w:bottom w:val="none" w:sz="0" w:space="0" w:color="auto"/>
                    <w:right w:val="none" w:sz="0" w:space="0" w:color="auto"/>
                  </w:divBdr>
                  <w:divsChild>
                    <w:div w:id="364062120">
                      <w:marLeft w:val="0"/>
                      <w:marRight w:val="0"/>
                      <w:marTop w:val="0"/>
                      <w:marBottom w:val="0"/>
                      <w:divBdr>
                        <w:top w:val="none" w:sz="0" w:space="0" w:color="auto"/>
                        <w:left w:val="none" w:sz="0" w:space="0" w:color="auto"/>
                        <w:bottom w:val="none" w:sz="0" w:space="0" w:color="auto"/>
                        <w:right w:val="none" w:sz="0" w:space="0" w:color="auto"/>
                      </w:divBdr>
                      <w:divsChild>
                        <w:div w:id="176506555">
                          <w:marLeft w:val="-225"/>
                          <w:marRight w:val="-225"/>
                          <w:marTop w:val="0"/>
                          <w:marBottom w:val="0"/>
                          <w:divBdr>
                            <w:top w:val="none" w:sz="0" w:space="0" w:color="auto"/>
                            <w:left w:val="none" w:sz="0" w:space="0" w:color="auto"/>
                            <w:bottom w:val="none" w:sz="0" w:space="0" w:color="auto"/>
                            <w:right w:val="none" w:sz="0" w:space="0" w:color="auto"/>
                          </w:divBdr>
                          <w:divsChild>
                            <w:div w:id="1423724990">
                              <w:marLeft w:val="0"/>
                              <w:marRight w:val="0"/>
                              <w:marTop w:val="0"/>
                              <w:marBottom w:val="0"/>
                              <w:divBdr>
                                <w:top w:val="none" w:sz="0" w:space="0" w:color="auto"/>
                                <w:left w:val="none" w:sz="0" w:space="0" w:color="auto"/>
                                <w:bottom w:val="none" w:sz="0" w:space="0" w:color="auto"/>
                                <w:right w:val="none" w:sz="0" w:space="0" w:color="auto"/>
                              </w:divBdr>
                              <w:divsChild>
                                <w:div w:id="17158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69208">
      <w:bodyDiv w:val="1"/>
      <w:marLeft w:val="0"/>
      <w:marRight w:val="0"/>
      <w:marTop w:val="0"/>
      <w:marBottom w:val="0"/>
      <w:divBdr>
        <w:top w:val="none" w:sz="0" w:space="0" w:color="auto"/>
        <w:left w:val="none" w:sz="0" w:space="0" w:color="auto"/>
        <w:bottom w:val="none" w:sz="0" w:space="0" w:color="auto"/>
        <w:right w:val="none" w:sz="0" w:space="0" w:color="auto"/>
      </w:divBdr>
    </w:div>
    <w:div w:id="843397480">
      <w:bodyDiv w:val="1"/>
      <w:marLeft w:val="0"/>
      <w:marRight w:val="0"/>
      <w:marTop w:val="0"/>
      <w:marBottom w:val="0"/>
      <w:divBdr>
        <w:top w:val="none" w:sz="0" w:space="0" w:color="auto"/>
        <w:left w:val="none" w:sz="0" w:space="0" w:color="auto"/>
        <w:bottom w:val="none" w:sz="0" w:space="0" w:color="auto"/>
        <w:right w:val="none" w:sz="0" w:space="0" w:color="auto"/>
      </w:divBdr>
    </w:div>
    <w:div w:id="10704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nd.org.uk/information-support/legal-rights/community-treatment-orders-ctos/overview/"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entchildcare.proceduresonline.com/pr_desg_man.htm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childcare.proceduresonline.com/pr_accountability.html"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21541/MHA_Code_EasyRead.pdf" TargetMode="External"/><Relationship Id="rId10" Type="http://schemas.openxmlformats.org/officeDocument/2006/relationships/hyperlink" Target="https://www.legislation.gov.uk/ukpga/1983/20/cont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entchildcare.proceduresonline.com/p_look_aft_rev.html" TargetMode="External"/><Relationship Id="rId14" Type="http://schemas.openxmlformats.org/officeDocument/2006/relationships/hyperlink" Target="https://assets.publishing.service.gov.uk/government/uploads/system/uploads/attachment_data/file/435512/MHA_Code_of_Practic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1030-794A-463D-8D44-28117025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1714</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Banda - AH DCLDMH</dc:creator>
  <cp:keywords/>
  <dc:description/>
  <cp:lastModifiedBy>Anita Hiller - CY SCS</cp:lastModifiedBy>
  <cp:revision>2</cp:revision>
  <dcterms:created xsi:type="dcterms:W3CDTF">2022-08-30T12:36:00Z</dcterms:created>
  <dcterms:modified xsi:type="dcterms:W3CDTF">2022-08-30T12:36:00Z</dcterms:modified>
</cp:coreProperties>
</file>