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66FB" w14:textId="765E3269" w:rsidR="00F81E55" w:rsidRDefault="00F81E55" w:rsidP="00F81E55">
      <w:pPr>
        <w:widowControl w:val="0"/>
        <w:kinsoku w:val="0"/>
        <w:overflowPunct w:val="0"/>
        <w:autoSpaceDE w:val="0"/>
        <w:autoSpaceDN w:val="0"/>
        <w:adjustRightInd w:val="0"/>
        <w:spacing w:before="10" w:after="0" w:line="240" w:lineRule="auto"/>
        <w:jc w:val="center"/>
        <w:rPr>
          <w:rFonts w:ascii="Arial" w:eastAsiaTheme="minorEastAsia" w:hAnsi="Arial" w:cs="Arial"/>
          <w:b/>
          <w:bCs/>
          <w:sz w:val="24"/>
          <w:szCs w:val="24"/>
          <w:lang w:eastAsia="en-GB"/>
        </w:rPr>
      </w:pPr>
      <w:r w:rsidRPr="00F81E55">
        <w:rPr>
          <w:rFonts w:ascii="Arial" w:eastAsiaTheme="minorEastAsia" w:hAnsi="Arial" w:cs="Arial"/>
          <w:b/>
          <w:bCs/>
          <w:noProof/>
          <w:sz w:val="24"/>
          <w:szCs w:val="24"/>
          <w:lang w:eastAsia="en-GB"/>
        </w:rPr>
        <mc:AlternateContent>
          <mc:Choice Requires="wps">
            <w:drawing>
              <wp:anchor distT="45720" distB="45720" distL="114300" distR="114300" simplePos="0" relativeHeight="251662848" behindDoc="0" locked="0" layoutInCell="1" allowOverlap="1" wp14:anchorId="77EA4048" wp14:editId="16C0DD0F">
                <wp:simplePos x="0" y="0"/>
                <wp:positionH relativeFrom="column">
                  <wp:posOffset>1945005</wp:posOffset>
                </wp:positionH>
                <wp:positionV relativeFrom="paragraph">
                  <wp:posOffset>183515</wp:posOffset>
                </wp:positionV>
                <wp:extent cx="4924425" cy="1952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952625"/>
                        </a:xfrm>
                        <a:prstGeom prst="rect">
                          <a:avLst/>
                        </a:prstGeom>
                        <a:noFill/>
                        <a:ln w="9525">
                          <a:noFill/>
                          <a:miter lim="800000"/>
                          <a:headEnd/>
                          <a:tailEnd/>
                        </a:ln>
                      </wps:spPr>
                      <wps:txbx>
                        <w:txbxContent>
                          <w:p w14:paraId="02EFAED0" w14:textId="67971596" w:rsidR="00F81E55" w:rsidRDefault="00F81E55" w:rsidP="00F81E55">
                            <w:pPr>
                              <w:jc w:val="center"/>
                              <w:rPr>
                                <w:rFonts w:ascii="Arial" w:hAnsi="Arial" w:cs="Arial"/>
                                <w:sz w:val="44"/>
                                <w:szCs w:val="44"/>
                              </w:rPr>
                            </w:pPr>
                            <w:r w:rsidRPr="00ED51FA">
                              <w:rPr>
                                <w:rFonts w:ascii="Arial" w:hAnsi="Arial" w:cs="Arial"/>
                                <w:sz w:val="44"/>
                                <w:szCs w:val="44"/>
                              </w:rPr>
                              <w:t>Working with Cultural Competence and Cultural Humility</w:t>
                            </w:r>
                          </w:p>
                          <w:p w14:paraId="2A24034F" w14:textId="7FED461D" w:rsidR="00D4281C" w:rsidRDefault="00D4281C" w:rsidP="00F81E55">
                            <w:pPr>
                              <w:jc w:val="center"/>
                              <w:rPr>
                                <w:rFonts w:ascii="Arial" w:hAnsi="Arial" w:cs="Arial"/>
                                <w:sz w:val="44"/>
                                <w:szCs w:val="44"/>
                              </w:rPr>
                            </w:pPr>
                            <w:r>
                              <w:rPr>
                                <w:rFonts w:ascii="Arial" w:hAnsi="Arial" w:cs="Arial"/>
                                <w:sz w:val="44"/>
                                <w:szCs w:val="44"/>
                              </w:rPr>
                              <w:t>May 2022</w:t>
                            </w:r>
                          </w:p>
                          <w:p w14:paraId="4CA7B32E" w14:textId="38DAED38" w:rsidR="00D4281C" w:rsidRPr="00D4281C" w:rsidRDefault="00D4281C" w:rsidP="00F81E55">
                            <w:pPr>
                              <w:jc w:val="center"/>
                              <w:rPr>
                                <w:rFonts w:ascii="Arial" w:hAnsi="Arial" w:cs="Arial"/>
                                <w:color w:val="FFFFFF" w:themeColor="background1"/>
                                <w14:textFill>
                                  <w14:noFill/>
                                </w14:textFill>
                              </w:rPr>
                            </w:pPr>
                            <w:r>
                              <w:rPr>
                                <w:rFonts w:ascii="Arial" w:hAnsi="Arial" w:cs="Arial"/>
                              </w:rPr>
                              <w:t>Author Michelle Coles, PDO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A4048" id="_x0000_t202" coordsize="21600,21600" o:spt="202" path="m,l,21600r21600,l21600,xe">
                <v:stroke joinstyle="miter"/>
                <v:path gradientshapeok="t" o:connecttype="rect"/>
              </v:shapetype>
              <v:shape id="Text Box 2" o:spid="_x0000_s1026" type="#_x0000_t202" style="position:absolute;left:0;text-align:left;margin-left:153.15pt;margin-top:14.45pt;width:387.75pt;height:153.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" filled="f" stroked="f">
                <v:textbox>
                  <w:txbxContent>
                    <w:p w14:paraId="02EFAED0" w14:textId="67971596" w:rsidR="00F81E55" w:rsidRDefault="00F81E55" w:rsidP="00F81E55">
                      <w:pPr>
                        <w:jc w:val="center"/>
                        <w:rPr>
                          <w:rFonts w:ascii="Arial" w:hAnsi="Arial" w:cs="Arial"/>
                          <w:sz w:val="44"/>
                          <w:szCs w:val="44"/>
                        </w:rPr>
                      </w:pPr>
                      <w:r w:rsidRPr="00ED51FA">
                        <w:rPr>
                          <w:rFonts w:ascii="Arial" w:hAnsi="Arial" w:cs="Arial"/>
                          <w:sz w:val="44"/>
                          <w:szCs w:val="44"/>
                        </w:rPr>
                        <w:t>Working with Cultural Competence and Cultural Humility</w:t>
                      </w:r>
                    </w:p>
                    <w:p w14:paraId="2A24034F" w14:textId="7FED461D" w:rsidR="00D4281C" w:rsidRDefault="00D4281C" w:rsidP="00F81E55">
                      <w:pPr>
                        <w:jc w:val="center"/>
                        <w:rPr>
                          <w:rFonts w:ascii="Arial" w:hAnsi="Arial" w:cs="Arial"/>
                          <w:sz w:val="44"/>
                          <w:szCs w:val="44"/>
                        </w:rPr>
                      </w:pPr>
                      <w:r>
                        <w:rPr>
                          <w:rFonts w:ascii="Arial" w:hAnsi="Arial" w:cs="Arial"/>
                          <w:sz w:val="44"/>
                          <w:szCs w:val="44"/>
                        </w:rPr>
                        <w:t>May 2022</w:t>
                      </w:r>
                    </w:p>
                    <w:p w14:paraId="4CA7B32E" w14:textId="38DAED38" w:rsidR="00D4281C" w:rsidRPr="00D4281C" w:rsidRDefault="00D4281C" w:rsidP="00F81E55">
                      <w:pPr>
                        <w:jc w:val="center"/>
                        <w:rPr>
                          <w:rFonts w:ascii="Arial" w:hAnsi="Arial" w:cs="Arial"/>
                          <w:color w:val="FFFFFF" w:themeColor="background1"/>
                          <w14:textFill>
                            <w14:noFill/>
                          </w14:textFill>
                        </w:rPr>
                      </w:pPr>
                      <w:r>
                        <w:rPr>
                          <w:rFonts w:ascii="Arial" w:hAnsi="Arial" w:cs="Arial"/>
                        </w:rPr>
                        <w:t>Author Michelle Coles, PDO</w:t>
                      </w:r>
                    </w:p>
                  </w:txbxContent>
                </v:textbox>
                <w10:wrap type="square"/>
              </v:shape>
            </w:pict>
          </mc:Fallback>
        </mc:AlternateContent>
      </w:r>
      <w:r>
        <w:rPr>
          <w:noProof/>
        </w:rPr>
        <w:drawing>
          <wp:anchor distT="0" distB="0" distL="114300" distR="114300" simplePos="0" relativeHeight="251658752" behindDoc="1" locked="0" layoutInCell="1" allowOverlap="1" wp14:anchorId="1DFF1FDE" wp14:editId="08B8BCFF">
            <wp:simplePos x="0" y="0"/>
            <wp:positionH relativeFrom="column">
              <wp:posOffset>-502285</wp:posOffset>
            </wp:positionH>
            <wp:positionV relativeFrom="paragraph">
              <wp:posOffset>-521335</wp:posOffset>
            </wp:positionV>
            <wp:extent cx="7487813" cy="10744200"/>
            <wp:effectExtent l="0" t="0" r="0" b="0"/>
            <wp:wrapTight wrapText="bothSides">
              <wp:wrapPolygon edited="0">
                <wp:start x="0" y="0"/>
                <wp:lineTo x="0" y="21562"/>
                <wp:lineTo x="21543" y="21562"/>
                <wp:lineTo x="21543" y="0"/>
                <wp:lineTo x="0" y="0"/>
              </wp:wrapPolygon>
            </wp:wrapTight>
            <wp:docPr id="7" name="Picture 7"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calendar&#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7813" cy="10744200"/>
                    </a:xfrm>
                    <a:prstGeom prst="rect">
                      <a:avLst/>
                    </a:prstGeom>
                    <a:noFill/>
                  </pic:spPr>
                </pic:pic>
              </a:graphicData>
            </a:graphic>
            <wp14:sizeRelH relativeFrom="page">
              <wp14:pctWidth>0</wp14:pctWidth>
            </wp14:sizeRelH>
            <wp14:sizeRelV relativeFrom="page">
              <wp14:pctHeight>0</wp14:pctHeight>
            </wp14:sizeRelV>
          </wp:anchor>
        </w:drawing>
      </w:r>
    </w:p>
    <w:p w14:paraId="66A8A994" w14:textId="0D09A129" w:rsidR="00B4715F" w:rsidRPr="007964E1" w:rsidRDefault="00B4715F" w:rsidP="007964E1">
      <w:pPr>
        <w:widowControl w:val="0"/>
        <w:kinsoku w:val="0"/>
        <w:overflowPunct w:val="0"/>
        <w:autoSpaceDE w:val="0"/>
        <w:autoSpaceDN w:val="0"/>
        <w:adjustRightInd w:val="0"/>
        <w:spacing w:before="10" w:after="0" w:line="240" w:lineRule="auto"/>
        <w:rPr>
          <w:rFonts w:ascii="Arial" w:eastAsiaTheme="minorEastAsia" w:hAnsi="Arial" w:cs="Arial"/>
          <w:b/>
          <w:bCs/>
          <w:sz w:val="24"/>
          <w:szCs w:val="24"/>
          <w:lang w:eastAsia="en-GB"/>
        </w:rPr>
      </w:pPr>
      <w:r w:rsidRPr="007964E1">
        <w:rPr>
          <w:rFonts w:ascii="Arial" w:eastAsiaTheme="minorEastAsia" w:hAnsi="Arial" w:cs="Arial"/>
          <w:b/>
          <w:bCs/>
          <w:sz w:val="24"/>
          <w:szCs w:val="24"/>
          <w:lang w:eastAsia="en-GB"/>
        </w:rPr>
        <w:lastRenderedPageBreak/>
        <w:t>Introduction</w:t>
      </w:r>
    </w:p>
    <w:p w14:paraId="6273172E" w14:textId="77777777" w:rsidR="003A1254" w:rsidRPr="00F81E55" w:rsidRDefault="00EA2BC2" w:rsidP="00111A94">
      <w:pPr>
        <w:pStyle w:val="NormalWeb"/>
        <w:shd w:val="clear" w:color="auto" w:fill="FFFFFF"/>
        <w:jc w:val="both"/>
        <w:rPr>
          <w:rFonts w:ascii="Arial" w:hAnsi="Arial" w:cs="Arial"/>
          <w:shd w:val="clear" w:color="auto" w:fill="FFFFFF"/>
        </w:rPr>
      </w:pPr>
      <w:r w:rsidRPr="00F81E55">
        <w:rPr>
          <w:rFonts w:ascii="Arial" w:hAnsi="Arial" w:cs="Arial"/>
          <w:shd w:val="clear" w:color="auto" w:fill="FFFFFF"/>
        </w:rPr>
        <w:t>Kent is made up of many diverse and culturally rich communities and it is our duty to provide fair and consistently good services to everyone we come across</w:t>
      </w:r>
      <w:r w:rsidR="001D33FF" w:rsidRPr="00F81E55">
        <w:rPr>
          <w:rFonts w:ascii="Arial" w:hAnsi="Arial" w:cs="Arial"/>
          <w:shd w:val="clear" w:color="auto" w:fill="FFFFFF"/>
        </w:rPr>
        <w:t xml:space="preserve"> </w:t>
      </w:r>
      <w:r w:rsidR="001D33FF" w:rsidRPr="00F81E55">
        <w:rPr>
          <w:rFonts w:ascii="Arial" w:hAnsi="Arial" w:cs="Arial"/>
        </w:rPr>
        <w:t>regardless of their religion, belief or cultural background.</w:t>
      </w:r>
      <w:r w:rsidR="00111A94" w:rsidRPr="00F81E55">
        <w:rPr>
          <w:rFonts w:ascii="Arial" w:hAnsi="Arial" w:cs="Arial"/>
        </w:rPr>
        <w:t xml:space="preserve">  </w:t>
      </w:r>
      <w:r w:rsidRPr="00F81E55">
        <w:rPr>
          <w:rFonts w:ascii="Arial" w:hAnsi="Arial" w:cs="Arial"/>
          <w:shd w:val="clear" w:color="auto" w:fill="FFFFFF"/>
        </w:rPr>
        <w:t xml:space="preserve">This guidance seeks to explore how we interact respectfully and knowledgeably with people from different cultures – people whose culture and worldview </w:t>
      </w:r>
      <w:r w:rsidR="003A1254" w:rsidRPr="00F81E55">
        <w:rPr>
          <w:rFonts w:ascii="Arial" w:hAnsi="Arial" w:cs="Arial"/>
          <w:shd w:val="clear" w:color="auto" w:fill="FFFFFF"/>
        </w:rPr>
        <w:t>may be</w:t>
      </w:r>
      <w:r w:rsidRPr="00F81E55">
        <w:rPr>
          <w:rFonts w:ascii="Arial" w:hAnsi="Arial" w:cs="Arial"/>
          <w:shd w:val="clear" w:color="auto" w:fill="FFFFFF"/>
        </w:rPr>
        <w:t xml:space="preserve"> far removed from our own. </w:t>
      </w:r>
    </w:p>
    <w:p w14:paraId="5F328847" w14:textId="744D32A6" w:rsidR="00EA2BC2" w:rsidRPr="00F81E55" w:rsidRDefault="00EA2BC2" w:rsidP="00111A94">
      <w:pPr>
        <w:pStyle w:val="NormalWeb"/>
        <w:shd w:val="clear" w:color="auto" w:fill="FFFFFF"/>
        <w:jc w:val="both"/>
        <w:rPr>
          <w:rFonts w:ascii="Arial" w:hAnsi="Arial" w:cs="Arial"/>
          <w:shd w:val="clear" w:color="auto" w:fill="FFFFFF"/>
        </w:rPr>
      </w:pPr>
      <w:r w:rsidRPr="00F81E55">
        <w:rPr>
          <w:rFonts w:ascii="Arial" w:hAnsi="Arial" w:cs="Arial"/>
          <w:shd w:val="clear" w:color="auto" w:fill="FFFFFF"/>
        </w:rPr>
        <w:t xml:space="preserve">How do we use our differences to strengthen our relationships and support children, young people and </w:t>
      </w:r>
      <w:r w:rsidR="001E659B" w:rsidRPr="00F81E55">
        <w:rPr>
          <w:rFonts w:ascii="Arial" w:hAnsi="Arial" w:cs="Arial"/>
          <w:shd w:val="clear" w:color="auto" w:fill="FFFFFF"/>
        </w:rPr>
        <w:t xml:space="preserve">the </w:t>
      </w:r>
      <w:r w:rsidRPr="00F81E55">
        <w:rPr>
          <w:rFonts w:ascii="Arial" w:hAnsi="Arial" w:cs="Arial"/>
          <w:shd w:val="clear" w:color="auto" w:fill="FFFFFF"/>
        </w:rPr>
        <w:t>families</w:t>
      </w:r>
      <w:r w:rsidR="001E659B" w:rsidRPr="00F81E55">
        <w:rPr>
          <w:rFonts w:ascii="Arial" w:hAnsi="Arial" w:cs="Arial"/>
          <w:shd w:val="clear" w:color="auto" w:fill="FFFFFF"/>
        </w:rPr>
        <w:t xml:space="preserve"> we work with?</w:t>
      </w:r>
    </w:p>
    <w:p w14:paraId="20736F75" w14:textId="792F1189" w:rsidR="00EF49B9" w:rsidRPr="007964E1" w:rsidRDefault="00EF49B9" w:rsidP="007964E1">
      <w:pPr>
        <w:pStyle w:val="NormalWeb"/>
        <w:shd w:val="clear" w:color="auto" w:fill="FFFFFF"/>
        <w:rPr>
          <w:rFonts w:ascii="Arial" w:hAnsi="Arial" w:cs="Arial"/>
          <w:b/>
          <w:bCs/>
          <w:shd w:val="clear" w:color="auto" w:fill="FFFFFF"/>
        </w:rPr>
      </w:pPr>
      <w:r w:rsidRPr="007964E1">
        <w:rPr>
          <w:rFonts w:ascii="Arial" w:hAnsi="Arial" w:cs="Arial"/>
          <w:b/>
          <w:bCs/>
          <w:shd w:val="clear" w:color="auto" w:fill="FFFFFF"/>
        </w:rPr>
        <w:t>Cultural Competence</w:t>
      </w:r>
    </w:p>
    <w:p w14:paraId="00B1CCB2" w14:textId="1E1B5B6B" w:rsidR="002E494C" w:rsidRPr="00F81E55" w:rsidRDefault="002E494C" w:rsidP="00111A94">
      <w:pPr>
        <w:pStyle w:val="NormalWeb"/>
        <w:shd w:val="clear" w:color="auto" w:fill="FFFFFF"/>
        <w:jc w:val="both"/>
        <w:rPr>
          <w:rFonts w:ascii="Arial" w:hAnsi="Arial" w:cs="Arial"/>
          <w:color w:val="000000"/>
          <w:spacing w:val="5"/>
        </w:rPr>
      </w:pPr>
      <w:r w:rsidRPr="00F81E55">
        <w:rPr>
          <w:rFonts w:ascii="Arial" w:hAnsi="Arial" w:cs="Arial"/>
          <w:color w:val="000000"/>
          <w:spacing w:val="5"/>
        </w:rPr>
        <w:t>The term “cultural competence” was originally coined by healthcare providers in the 1970s who believed that if they could be more culturally knowledgeable, they could be more effective at providing care.</w:t>
      </w:r>
      <w:r w:rsidR="00B66DB8" w:rsidRPr="00F81E55">
        <w:rPr>
          <w:rFonts w:ascii="Arial" w:hAnsi="Arial" w:cs="Arial"/>
          <w:color w:val="000000"/>
          <w:spacing w:val="5"/>
        </w:rPr>
        <w:t xml:space="preserve"> </w:t>
      </w:r>
      <w:r w:rsidRPr="00F81E55">
        <w:rPr>
          <w:rFonts w:ascii="Arial" w:hAnsi="Arial" w:cs="Arial"/>
          <w:color w:val="000000"/>
          <w:spacing w:val="5"/>
        </w:rPr>
        <w:t xml:space="preserve">In social work, the concept first appeared in literature in the early 2000s </w:t>
      </w:r>
      <w:r w:rsidR="00B66DB8" w:rsidRPr="00F81E55">
        <w:rPr>
          <w:rFonts w:ascii="Arial" w:hAnsi="Arial" w:cs="Arial"/>
          <w:color w:val="000000"/>
          <w:spacing w:val="5"/>
        </w:rPr>
        <w:t xml:space="preserve">as </w:t>
      </w:r>
      <w:r w:rsidRPr="00F81E55">
        <w:rPr>
          <w:rFonts w:ascii="Arial" w:hAnsi="Arial" w:cs="Arial"/>
          <w:color w:val="000000"/>
          <w:spacing w:val="5"/>
        </w:rPr>
        <w:t xml:space="preserve">‘ethnic competence” </w:t>
      </w:r>
      <w:r w:rsidRPr="00F81E55">
        <w:rPr>
          <w:rFonts w:ascii="Arial" w:hAnsi="Arial" w:cs="Arial"/>
          <w:color w:val="404B55"/>
          <w:shd w:val="clear" w:color="auto" w:fill="FFFFFF"/>
        </w:rPr>
        <w:t>(</w:t>
      </w:r>
      <w:hyperlink r:id="rId12" w:anchor="Gallegos8" w:history="1">
        <w:r w:rsidRPr="00F81E55">
          <w:rPr>
            <w:rStyle w:val="Hyperlink"/>
            <w:rFonts w:ascii="Arial" w:hAnsi="Arial" w:cs="Arial"/>
            <w:shd w:val="clear" w:color="auto" w:fill="FFFFFF"/>
          </w:rPr>
          <w:t>Gallegos, Tindall, &amp; Gallegos, 2008</w:t>
        </w:r>
      </w:hyperlink>
      <w:r w:rsidRPr="00F81E55">
        <w:rPr>
          <w:rFonts w:ascii="Arial" w:hAnsi="Arial" w:cs="Arial"/>
          <w:color w:val="404B55"/>
          <w:shd w:val="clear" w:color="auto" w:fill="FFFFFF"/>
        </w:rPr>
        <w:t xml:space="preserve">). </w:t>
      </w:r>
      <w:r w:rsidRPr="00F81E55">
        <w:rPr>
          <w:rFonts w:ascii="Arial" w:hAnsi="Arial" w:cs="Arial"/>
          <w:shd w:val="clear" w:color="auto" w:fill="FFFFFF"/>
        </w:rPr>
        <w:t xml:space="preserve"> </w:t>
      </w:r>
    </w:p>
    <w:p w14:paraId="023864AB" w14:textId="77777777" w:rsidR="003E30A0" w:rsidRPr="00F81E55" w:rsidRDefault="003E30A0" w:rsidP="00111A94">
      <w:pPr>
        <w:pStyle w:val="NormalWeb"/>
        <w:shd w:val="clear" w:color="auto" w:fill="FFFFFF"/>
        <w:jc w:val="both"/>
        <w:rPr>
          <w:rFonts w:ascii="Arial" w:hAnsi="Arial" w:cs="Arial"/>
          <w:shd w:val="clear" w:color="auto" w:fill="FFFFFF"/>
        </w:rPr>
      </w:pPr>
      <w:r w:rsidRPr="00F81E55">
        <w:rPr>
          <w:rFonts w:ascii="Arial" w:hAnsi="Arial" w:cs="Arial"/>
          <w:shd w:val="clear" w:color="auto" w:fill="FFFFFF"/>
        </w:rPr>
        <w:t>Cultural competence is the ability to understand and interact effectively with people from other cultures.</w:t>
      </w:r>
    </w:p>
    <w:p w14:paraId="3DDC7B88" w14:textId="31F36715" w:rsidR="000D2036" w:rsidRPr="00F81E55" w:rsidRDefault="00BA5909"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I</w:t>
      </w:r>
      <w:r w:rsidR="000D2036" w:rsidRPr="00F81E55">
        <w:rPr>
          <w:rFonts w:ascii="Arial" w:eastAsiaTheme="minorEastAsia" w:hAnsi="Arial" w:cs="Arial"/>
          <w:color w:val="000000" w:themeColor="text1"/>
          <w:sz w:val="24"/>
          <w:szCs w:val="24"/>
          <w:lang w:eastAsia="en-GB"/>
        </w:rPr>
        <w:t>t is often difficult to connect with people when we don’t understand their background.  What we do understand though, is that culture and cultural identity are crucially important concepts in the work that we do</w:t>
      </w:r>
      <w:r w:rsidR="00192F3E" w:rsidRPr="00F81E55">
        <w:rPr>
          <w:rFonts w:ascii="Arial" w:eastAsiaTheme="minorEastAsia" w:hAnsi="Arial" w:cs="Arial"/>
          <w:color w:val="000000" w:themeColor="text1"/>
          <w:sz w:val="24"/>
          <w:szCs w:val="24"/>
          <w:lang w:eastAsia="en-GB"/>
        </w:rPr>
        <w:t xml:space="preserve"> in Kent</w:t>
      </w:r>
      <w:r w:rsidR="000D2036" w:rsidRPr="00F81E55">
        <w:rPr>
          <w:rFonts w:ascii="Arial" w:eastAsiaTheme="minorEastAsia" w:hAnsi="Arial" w:cs="Arial"/>
          <w:color w:val="000000" w:themeColor="text1"/>
          <w:sz w:val="24"/>
          <w:szCs w:val="24"/>
          <w:lang w:eastAsia="en-GB"/>
        </w:rPr>
        <w:t xml:space="preserve"> - a family’s sense of identity may be so important to them that any attempt to build a relationship without considering the cultur</w:t>
      </w:r>
      <w:r w:rsidR="00F10536" w:rsidRPr="00F81E55">
        <w:rPr>
          <w:rFonts w:ascii="Arial" w:eastAsiaTheme="minorEastAsia" w:hAnsi="Arial" w:cs="Arial"/>
          <w:color w:val="000000" w:themeColor="text1"/>
          <w:sz w:val="24"/>
          <w:szCs w:val="24"/>
          <w:lang w:eastAsia="en-GB"/>
        </w:rPr>
        <w:t>al</w:t>
      </w:r>
      <w:r w:rsidR="000D2036" w:rsidRPr="00F81E55">
        <w:rPr>
          <w:rFonts w:ascii="Arial" w:eastAsiaTheme="minorEastAsia" w:hAnsi="Arial" w:cs="Arial"/>
          <w:color w:val="000000" w:themeColor="text1"/>
          <w:sz w:val="24"/>
          <w:szCs w:val="24"/>
          <w:lang w:eastAsia="en-GB"/>
        </w:rPr>
        <w:t xml:space="preserve"> implications will prove extremely difficult</w:t>
      </w:r>
      <w:r w:rsidR="0076546F" w:rsidRPr="00F81E55">
        <w:rPr>
          <w:rFonts w:ascii="Arial" w:eastAsiaTheme="minorEastAsia" w:hAnsi="Arial" w:cs="Arial"/>
          <w:color w:val="000000" w:themeColor="text1"/>
          <w:sz w:val="24"/>
          <w:szCs w:val="24"/>
          <w:lang w:eastAsia="en-GB"/>
        </w:rPr>
        <w:t xml:space="preserve">, if not </w:t>
      </w:r>
      <w:r w:rsidR="00ED51FA" w:rsidRPr="00F81E55">
        <w:rPr>
          <w:rFonts w:ascii="Arial" w:eastAsiaTheme="minorEastAsia" w:hAnsi="Arial" w:cs="Arial"/>
          <w:color w:val="000000" w:themeColor="text1"/>
          <w:sz w:val="24"/>
          <w:szCs w:val="24"/>
          <w:lang w:eastAsia="en-GB"/>
        </w:rPr>
        <w:t>impossible. Therefore</w:t>
      </w:r>
      <w:r w:rsidR="00A456D6" w:rsidRPr="00F81E55">
        <w:rPr>
          <w:rFonts w:ascii="Arial" w:eastAsiaTheme="minorEastAsia" w:hAnsi="Arial" w:cs="Arial"/>
          <w:color w:val="000000" w:themeColor="text1"/>
          <w:sz w:val="24"/>
          <w:szCs w:val="24"/>
          <w:lang w:eastAsia="en-GB"/>
        </w:rPr>
        <w:t xml:space="preserve">, applying cultural competence is a step forward to </w:t>
      </w:r>
      <w:r w:rsidR="0070554C" w:rsidRPr="00F81E55">
        <w:rPr>
          <w:rFonts w:ascii="Arial" w:eastAsiaTheme="minorEastAsia" w:hAnsi="Arial" w:cs="Arial"/>
          <w:color w:val="000000" w:themeColor="text1"/>
          <w:sz w:val="24"/>
          <w:szCs w:val="24"/>
          <w:lang w:eastAsia="en-GB"/>
        </w:rPr>
        <w:t>connecting and building relationships.</w:t>
      </w:r>
    </w:p>
    <w:p w14:paraId="014F5627" w14:textId="77777777" w:rsidR="000D2036" w:rsidRPr="00ED51FA" w:rsidRDefault="000D2036" w:rsidP="00111A94">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p>
    <w:p w14:paraId="7929BC2D" w14:textId="06AE2B48" w:rsidR="0023519D" w:rsidRPr="00ED51FA" w:rsidRDefault="0023519D" w:rsidP="00111A94">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ED51FA">
        <w:rPr>
          <w:rFonts w:ascii="Arial" w:eastAsiaTheme="minorEastAsia" w:hAnsi="Arial" w:cs="Arial"/>
          <w:b/>
          <w:bCs/>
          <w:color w:val="000000" w:themeColor="text1"/>
          <w:sz w:val="24"/>
          <w:szCs w:val="24"/>
          <w:lang w:eastAsia="en-GB"/>
        </w:rPr>
        <w:t xml:space="preserve">Research and </w:t>
      </w:r>
      <w:r w:rsidR="007964E1">
        <w:rPr>
          <w:rFonts w:ascii="Arial" w:eastAsiaTheme="minorEastAsia" w:hAnsi="Arial" w:cs="Arial"/>
          <w:b/>
          <w:bCs/>
          <w:color w:val="000000" w:themeColor="text1"/>
          <w:sz w:val="24"/>
          <w:szCs w:val="24"/>
          <w:lang w:eastAsia="en-GB"/>
        </w:rPr>
        <w:t>P</w:t>
      </w:r>
      <w:r w:rsidRPr="00ED51FA">
        <w:rPr>
          <w:rFonts w:ascii="Arial" w:eastAsiaTheme="minorEastAsia" w:hAnsi="Arial" w:cs="Arial"/>
          <w:b/>
          <w:bCs/>
          <w:color w:val="000000" w:themeColor="text1"/>
          <w:sz w:val="24"/>
          <w:szCs w:val="24"/>
          <w:lang w:eastAsia="en-GB"/>
        </w:rPr>
        <w:t xml:space="preserve">ractice suggest that there are levels of </w:t>
      </w:r>
      <w:r w:rsidR="007964E1">
        <w:rPr>
          <w:rFonts w:ascii="Arial" w:eastAsiaTheme="minorEastAsia" w:hAnsi="Arial" w:cs="Arial"/>
          <w:b/>
          <w:bCs/>
          <w:color w:val="000000" w:themeColor="text1"/>
          <w:sz w:val="24"/>
          <w:szCs w:val="24"/>
          <w:lang w:eastAsia="en-GB"/>
        </w:rPr>
        <w:t>C</w:t>
      </w:r>
      <w:r w:rsidRPr="00ED51FA">
        <w:rPr>
          <w:rFonts w:ascii="Arial" w:eastAsiaTheme="minorEastAsia" w:hAnsi="Arial" w:cs="Arial"/>
          <w:b/>
          <w:bCs/>
          <w:color w:val="000000" w:themeColor="text1"/>
          <w:sz w:val="24"/>
          <w:szCs w:val="24"/>
          <w:lang w:eastAsia="en-GB"/>
        </w:rPr>
        <w:t xml:space="preserve">ultural </w:t>
      </w:r>
      <w:r w:rsidR="007964E1">
        <w:rPr>
          <w:rFonts w:ascii="Arial" w:eastAsiaTheme="minorEastAsia" w:hAnsi="Arial" w:cs="Arial"/>
          <w:b/>
          <w:bCs/>
          <w:color w:val="000000" w:themeColor="text1"/>
          <w:sz w:val="24"/>
          <w:szCs w:val="24"/>
          <w:lang w:eastAsia="en-GB"/>
        </w:rPr>
        <w:t>C</w:t>
      </w:r>
      <w:r w:rsidRPr="00ED51FA">
        <w:rPr>
          <w:rFonts w:ascii="Arial" w:eastAsiaTheme="minorEastAsia" w:hAnsi="Arial" w:cs="Arial"/>
          <w:b/>
          <w:bCs/>
          <w:color w:val="000000" w:themeColor="text1"/>
          <w:sz w:val="24"/>
          <w:szCs w:val="24"/>
          <w:lang w:eastAsia="en-GB"/>
        </w:rPr>
        <w:t>ompetency:</w:t>
      </w:r>
    </w:p>
    <w:p w14:paraId="5124FA24" w14:textId="77777777" w:rsidR="0023519D" w:rsidRPr="00F81E55" w:rsidRDefault="0023519D"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129D1138" w14:textId="77777777" w:rsidR="0023519D" w:rsidRPr="00F81E55" w:rsidRDefault="0023519D" w:rsidP="00111A94">
      <w:pPr>
        <w:pStyle w:val="ListParagraph"/>
        <w:widowControl w:val="0"/>
        <w:numPr>
          <w:ilvl w:val="0"/>
          <w:numId w:val="3"/>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w:t>
      </w:r>
      <w:r w:rsidRPr="00F81E55">
        <w:rPr>
          <w:rFonts w:ascii="Arial" w:eastAsiaTheme="minorEastAsia" w:hAnsi="Arial" w:cs="Arial"/>
          <w:i/>
          <w:iCs/>
          <w:color w:val="000000" w:themeColor="text1"/>
          <w:sz w:val="24"/>
          <w:szCs w:val="24"/>
          <w:lang w:eastAsia="en-GB"/>
        </w:rPr>
        <w:t>Cultural knowledge</w:t>
      </w:r>
      <w:r w:rsidRPr="00F81E55">
        <w:rPr>
          <w:rFonts w:ascii="Arial" w:eastAsiaTheme="minorEastAsia" w:hAnsi="Arial" w:cs="Arial"/>
          <w:color w:val="000000" w:themeColor="text1"/>
          <w:sz w:val="24"/>
          <w:szCs w:val="24"/>
          <w:lang w:eastAsia="en-GB"/>
        </w:rPr>
        <w:t>” means that you know about some cultural characteristics, history, values, beliefs and behaviours of another ethnic or cultural group.</w:t>
      </w:r>
    </w:p>
    <w:p w14:paraId="2EAA5887" w14:textId="77777777" w:rsidR="0023519D" w:rsidRPr="00F81E55" w:rsidRDefault="0023519D" w:rsidP="00111A94">
      <w:pPr>
        <w:pStyle w:val="ListParagraph"/>
        <w:widowControl w:val="0"/>
        <w:numPr>
          <w:ilvl w:val="0"/>
          <w:numId w:val="3"/>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w:t>
      </w:r>
      <w:r w:rsidRPr="00F81E55">
        <w:rPr>
          <w:rFonts w:ascii="Arial" w:eastAsiaTheme="minorEastAsia" w:hAnsi="Arial" w:cs="Arial"/>
          <w:i/>
          <w:iCs/>
          <w:color w:val="000000" w:themeColor="text1"/>
          <w:sz w:val="24"/>
          <w:szCs w:val="24"/>
          <w:lang w:eastAsia="en-GB"/>
        </w:rPr>
        <w:t>Cultural awareness</w:t>
      </w:r>
      <w:r w:rsidRPr="00F81E55">
        <w:rPr>
          <w:rFonts w:ascii="Arial" w:eastAsiaTheme="minorEastAsia" w:hAnsi="Arial" w:cs="Arial"/>
          <w:color w:val="000000" w:themeColor="text1"/>
          <w:sz w:val="24"/>
          <w:szCs w:val="24"/>
          <w:lang w:eastAsia="en-GB"/>
        </w:rPr>
        <w:t>” is the next stage of understanding – being open to the idea of changing cultural attitudes.</w:t>
      </w:r>
    </w:p>
    <w:p w14:paraId="5812FBF2" w14:textId="77777777" w:rsidR="0023519D" w:rsidRPr="00F81E55" w:rsidRDefault="0023519D" w:rsidP="00111A94">
      <w:pPr>
        <w:pStyle w:val="ListParagraph"/>
        <w:widowControl w:val="0"/>
        <w:numPr>
          <w:ilvl w:val="0"/>
          <w:numId w:val="3"/>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i/>
          <w:iCs/>
          <w:color w:val="000000" w:themeColor="text1"/>
          <w:sz w:val="24"/>
          <w:szCs w:val="24"/>
          <w:lang w:eastAsia="en-GB"/>
        </w:rPr>
        <w:t>“Cultural sensitivity</w:t>
      </w:r>
      <w:r w:rsidRPr="00F81E55">
        <w:rPr>
          <w:rFonts w:ascii="Arial" w:eastAsiaTheme="minorEastAsia" w:hAnsi="Arial" w:cs="Arial"/>
          <w:color w:val="000000" w:themeColor="text1"/>
          <w:sz w:val="24"/>
          <w:szCs w:val="24"/>
          <w:lang w:eastAsia="en-GB"/>
        </w:rPr>
        <w:t>” is knowing that differences and similarities between people exist without assigning them a value; positive or negative, better or worse, right or wrong.</w:t>
      </w:r>
    </w:p>
    <w:p w14:paraId="6B586900" w14:textId="77777777" w:rsidR="0023519D" w:rsidRPr="00F81E55" w:rsidRDefault="0023519D" w:rsidP="00111A94">
      <w:pPr>
        <w:pStyle w:val="ListParagraph"/>
        <w:widowControl w:val="0"/>
        <w:numPr>
          <w:ilvl w:val="0"/>
          <w:numId w:val="3"/>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w:t>
      </w:r>
      <w:r w:rsidRPr="00F81E55">
        <w:rPr>
          <w:rFonts w:ascii="Arial" w:eastAsiaTheme="minorEastAsia" w:hAnsi="Arial" w:cs="Arial"/>
          <w:i/>
          <w:iCs/>
          <w:color w:val="000000" w:themeColor="text1"/>
          <w:sz w:val="24"/>
          <w:szCs w:val="24"/>
          <w:lang w:eastAsia="en-GB"/>
        </w:rPr>
        <w:t>Cultural competence</w:t>
      </w:r>
      <w:r w:rsidRPr="00F81E55">
        <w:rPr>
          <w:rFonts w:ascii="Arial" w:eastAsiaTheme="minorEastAsia" w:hAnsi="Arial" w:cs="Arial"/>
          <w:color w:val="000000" w:themeColor="text1"/>
          <w:sz w:val="24"/>
          <w:szCs w:val="24"/>
          <w:lang w:eastAsia="en-GB"/>
        </w:rPr>
        <w:t>” brings together the two previous stages and has the capacity to consider many different behaviours and attitudes and work to produce good outcomes.</w:t>
      </w:r>
    </w:p>
    <w:p w14:paraId="16189ED9" w14:textId="77777777" w:rsidR="00A71C55" w:rsidRPr="00F81E55" w:rsidRDefault="00A71C55"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55FF75F1" w14:textId="5D2AF990" w:rsidR="00B83BBE" w:rsidRPr="00F81E55" w:rsidRDefault="00A71C55"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T</w:t>
      </w:r>
      <w:r w:rsidR="00B83BBE" w:rsidRPr="00F81E55">
        <w:rPr>
          <w:rFonts w:ascii="Arial" w:eastAsiaTheme="minorEastAsia" w:hAnsi="Arial" w:cs="Arial"/>
          <w:color w:val="000000" w:themeColor="text1"/>
          <w:sz w:val="24"/>
          <w:szCs w:val="24"/>
          <w:lang w:eastAsia="en-GB"/>
        </w:rPr>
        <w:t xml:space="preserve">his does not mean that professionals have to be highly knowledgeable about every cultural aspect of the family (indeed this would be impossible) but they must have the skills to approach </w:t>
      </w:r>
      <w:r w:rsidR="001F7B5B" w:rsidRPr="00F81E55">
        <w:rPr>
          <w:rFonts w:ascii="Arial" w:eastAsiaTheme="minorEastAsia" w:hAnsi="Arial" w:cs="Arial"/>
          <w:color w:val="000000" w:themeColor="text1"/>
          <w:sz w:val="24"/>
          <w:szCs w:val="24"/>
          <w:lang w:eastAsia="en-GB"/>
        </w:rPr>
        <w:t>differences</w:t>
      </w:r>
      <w:r w:rsidR="00B83BBE" w:rsidRPr="00F81E55">
        <w:rPr>
          <w:rFonts w:ascii="Arial" w:eastAsiaTheme="minorEastAsia" w:hAnsi="Arial" w:cs="Arial"/>
          <w:color w:val="000000" w:themeColor="text1"/>
          <w:sz w:val="24"/>
          <w:szCs w:val="24"/>
          <w:lang w:eastAsia="en-GB"/>
        </w:rPr>
        <w:t xml:space="preserve"> with openness and respect, adopting a position of ‘not knowing’, acknowledging the family as the experts and applying the concept of relationship-based practice.</w:t>
      </w:r>
    </w:p>
    <w:p w14:paraId="445C9277" w14:textId="77777777" w:rsidR="00B83BBE" w:rsidRPr="00F81E55" w:rsidRDefault="00B83BBE"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698CC228" w14:textId="296C4B27" w:rsidR="00773C8A" w:rsidRDefault="00ED03E1"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F81E55">
        <w:rPr>
          <w:rFonts w:ascii="Arial" w:eastAsiaTheme="minorEastAsia" w:hAnsi="Arial" w:cs="Arial"/>
          <w:color w:val="000000" w:themeColor="text1"/>
          <w:sz w:val="24"/>
          <w:szCs w:val="24"/>
          <w:lang w:eastAsia="en-GB"/>
        </w:rPr>
        <w:t>A</w:t>
      </w:r>
      <w:r w:rsidR="00904751" w:rsidRPr="00F81E55">
        <w:rPr>
          <w:rFonts w:ascii="Arial" w:eastAsiaTheme="minorEastAsia" w:hAnsi="Arial" w:cs="Arial"/>
          <w:color w:val="000000" w:themeColor="text1"/>
          <w:sz w:val="24"/>
          <w:szCs w:val="24"/>
          <w:lang w:eastAsia="en-GB"/>
        </w:rPr>
        <w:t xml:space="preserve"> culturally competent professional </w:t>
      </w:r>
      <w:r w:rsidR="00B63F21" w:rsidRPr="00F81E55">
        <w:rPr>
          <w:rFonts w:ascii="Arial" w:eastAsiaTheme="minorEastAsia" w:hAnsi="Arial" w:cs="Arial"/>
          <w:color w:val="000000" w:themeColor="text1"/>
          <w:sz w:val="24"/>
          <w:szCs w:val="24"/>
          <w:lang w:eastAsia="en-GB"/>
        </w:rPr>
        <w:t>will</w:t>
      </w:r>
      <w:r w:rsidR="00904751" w:rsidRPr="00F81E55">
        <w:rPr>
          <w:rFonts w:ascii="Arial" w:eastAsiaTheme="minorEastAsia" w:hAnsi="Arial" w:cs="Arial"/>
          <w:color w:val="000000" w:themeColor="text1"/>
          <w:sz w:val="24"/>
          <w:szCs w:val="24"/>
          <w:lang w:eastAsia="en-GB"/>
        </w:rPr>
        <w:t xml:space="preserve"> </w:t>
      </w:r>
      <w:r w:rsidR="00EE4214" w:rsidRPr="00F81E55">
        <w:rPr>
          <w:rFonts w:ascii="Arial" w:eastAsiaTheme="minorEastAsia" w:hAnsi="Arial" w:cs="Arial"/>
          <w:color w:val="000000" w:themeColor="text1"/>
          <w:sz w:val="24"/>
          <w:szCs w:val="24"/>
          <w:lang w:eastAsia="en-GB"/>
        </w:rPr>
        <w:t xml:space="preserve">seek to </w:t>
      </w:r>
      <w:r w:rsidR="00904751" w:rsidRPr="00F81E55">
        <w:rPr>
          <w:rFonts w:ascii="Arial" w:eastAsiaTheme="minorEastAsia" w:hAnsi="Arial" w:cs="Arial"/>
          <w:color w:val="000000" w:themeColor="text1"/>
          <w:sz w:val="24"/>
          <w:szCs w:val="24"/>
          <w:lang w:eastAsia="en-GB"/>
        </w:rPr>
        <w:t>understand the</w:t>
      </w:r>
      <w:r w:rsidR="00B91B12" w:rsidRPr="00F81E55">
        <w:rPr>
          <w:rFonts w:ascii="Arial" w:eastAsiaTheme="minorEastAsia" w:hAnsi="Arial" w:cs="Arial"/>
          <w:color w:val="000000" w:themeColor="text1"/>
          <w:sz w:val="24"/>
          <w:szCs w:val="24"/>
          <w:lang w:eastAsia="en-GB"/>
        </w:rPr>
        <w:t xml:space="preserve"> family’s</w:t>
      </w:r>
      <w:r w:rsidR="00904751" w:rsidRPr="00F81E55">
        <w:rPr>
          <w:rFonts w:ascii="Arial" w:eastAsiaTheme="minorEastAsia" w:hAnsi="Arial" w:cs="Arial"/>
          <w:color w:val="000000" w:themeColor="text1"/>
          <w:sz w:val="24"/>
          <w:szCs w:val="24"/>
          <w:lang w:eastAsia="en-GB"/>
        </w:rPr>
        <w:t xml:space="preserve"> world view</w:t>
      </w:r>
      <w:r w:rsidR="00BC1BD2" w:rsidRPr="00F81E55">
        <w:rPr>
          <w:rFonts w:ascii="Arial" w:eastAsiaTheme="minorEastAsia" w:hAnsi="Arial" w:cs="Arial"/>
          <w:color w:val="000000" w:themeColor="text1"/>
          <w:sz w:val="24"/>
          <w:szCs w:val="24"/>
          <w:lang w:eastAsia="en-GB"/>
        </w:rPr>
        <w:t xml:space="preserve">, </w:t>
      </w:r>
      <w:r w:rsidR="00711D4A" w:rsidRPr="00F81E55">
        <w:rPr>
          <w:rFonts w:ascii="Arial" w:eastAsiaTheme="minorEastAsia" w:hAnsi="Arial" w:cs="Arial"/>
          <w:color w:val="000000" w:themeColor="text1"/>
          <w:sz w:val="24"/>
          <w:szCs w:val="24"/>
          <w:lang w:eastAsia="en-GB"/>
        </w:rPr>
        <w:t xml:space="preserve">they will understand </w:t>
      </w:r>
      <w:r w:rsidR="000360E4" w:rsidRPr="00F81E55">
        <w:rPr>
          <w:rFonts w:ascii="Arial" w:eastAsiaTheme="minorEastAsia" w:hAnsi="Arial" w:cs="Arial"/>
          <w:color w:val="000000" w:themeColor="text1"/>
          <w:sz w:val="24"/>
          <w:szCs w:val="24"/>
          <w:lang w:eastAsia="en-GB"/>
        </w:rPr>
        <w:t xml:space="preserve">their </w:t>
      </w:r>
      <w:r w:rsidR="00DD69E2" w:rsidRPr="00F81E55">
        <w:rPr>
          <w:rFonts w:ascii="Arial" w:eastAsiaTheme="minorEastAsia" w:hAnsi="Arial" w:cs="Arial"/>
          <w:color w:val="000000" w:themeColor="text1"/>
          <w:sz w:val="24"/>
          <w:szCs w:val="24"/>
          <w:lang w:eastAsia="en-GB"/>
        </w:rPr>
        <w:t>culture</w:t>
      </w:r>
      <w:r w:rsidR="0038173F" w:rsidRPr="00F81E55">
        <w:rPr>
          <w:rFonts w:ascii="Arial" w:eastAsiaTheme="minorEastAsia" w:hAnsi="Arial" w:cs="Arial"/>
          <w:color w:val="000000" w:themeColor="text1"/>
          <w:sz w:val="24"/>
          <w:szCs w:val="24"/>
          <w:lang w:eastAsia="en-GB"/>
        </w:rPr>
        <w:t>,</w:t>
      </w:r>
      <w:r w:rsidR="0094703F" w:rsidRPr="00F81E55">
        <w:rPr>
          <w:rFonts w:ascii="Arial" w:eastAsiaTheme="minorEastAsia" w:hAnsi="Arial" w:cs="Arial"/>
          <w:color w:val="000000" w:themeColor="text1"/>
          <w:sz w:val="24"/>
          <w:szCs w:val="24"/>
          <w:lang w:eastAsia="en-GB"/>
        </w:rPr>
        <w:t xml:space="preserve"> and </w:t>
      </w:r>
      <w:r w:rsidR="0010274D" w:rsidRPr="00F81E55">
        <w:rPr>
          <w:rFonts w:ascii="Arial" w:eastAsiaTheme="minorEastAsia" w:hAnsi="Arial" w:cs="Arial"/>
          <w:color w:val="000000" w:themeColor="text1"/>
          <w:sz w:val="24"/>
          <w:szCs w:val="24"/>
          <w:lang w:eastAsia="en-GB"/>
        </w:rPr>
        <w:t xml:space="preserve">they </w:t>
      </w:r>
      <w:r w:rsidR="00501A5F" w:rsidRPr="00F81E55">
        <w:rPr>
          <w:rFonts w:ascii="Arial" w:eastAsiaTheme="minorEastAsia" w:hAnsi="Arial" w:cs="Arial"/>
          <w:color w:val="000000" w:themeColor="text1"/>
          <w:sz w:val="24"/>
          <w:szCs w:val="24"/>
          <w:lang w:eastAsia="en-GB"/>
        </w:rPr>
        <w:t xml:space="preserve">will be able to </w:t>
      </w:r>
      <w:r w:rsidR="0094703F" w:rsidRPr="00F81E55">
        <w:rPr>
          <w:rFonts w:ascii="Arial" w:eastAsiaTheme="minorEastAsia" w:hAnsi="Arial" w:cs="Arial"/>
          <w:color w:val="000000" w:themeColor="text1"/>
          <w:sz w:val="24"/>
          <w:szCs w:val="24"/>
          <w:lang w:eastAsia="en-GB"/>
        </w:rPr>
        <w:t xml:space="preserve">work </w:t>
      </w:r>
      <w:r w:rsidR="00D0256E" w:rsidRPr="00F81E55">
        <w:rPr>
          <w:rFonts w:ascii="Arial" w:eastAsiaTheme="minorEastAsia" w:hAnsi="Arial" w:cs="Arial"/>
          <w:color w:val="000000" w:themeColor="text1"/>
          <w:sz w:val="24"/>
          <w:szCs w:val="24"/>
          <w:lang w:eastAsia="en-GB"/>
        </w:rPr>
        <w:t xml:space="preserve">with it alongside the information they </w:t>
      </w:r>
      <w:r w:rsidR="0038173F" w:rsidRPr="00F81E55">
        <w:rPr>
          <w:rFonts w:ascii="Arial" w:eastAsiaTheme="minorEastAsia" w:hAnsi="Arial" w:cs="Arial"/>
          <w:color w:val="000000" w:themeColor="text1"/>
          <w:sz w:val="24"/>
          <w:szCs w:val="24"/>
          <w:lang w:eastAsia="en-GB"/>
        </w:rPr>
        <w:t>have</w:t>
      </w:r>
      <w:r w:rsidR="00D0256E" w:rsidRPr="00F81E55">
        <w:rPr>
          <w:rFonts w:ascii="Arial" w:eastAsiaTheme="minorEastAsia" w:hAnsi="Arial" w:cs="Arial"/>
          <w:color w:val="000000" w:themeColor="text1"/>
          <w:sz w:val="24"/>
          <w:szCs w:val="24"/>
          <w:lang w:eastAsia="en-GB"/>
        </w:rPr>
        <w:t xml:space="preserve"> about the child’s </w:t>
      </w:r>
      <w:r w:rsidR="00711D4A" w:rsidRPr="00F81E55">
        <w:rPr>
          <w:rFonts w:ascii="Arial" w:eastAsiaTheme="minorEastAsia" w:hAnsi="Arial" w:cs="Arial"/>
          <w:color w:val="000000" w:themeColor="text1"/>
          <w:sz w:val="24"/>
          <w:szCs w:val="24"/>
          <w:lang w:eastAsia="en-GB"/>
        </w:rPr>
        <w:t>lived</w:t>
      </w:r>
      <w:r w:rsidR="00D0256E" w:rsidRPr="00F81E55">
        <w:rPr>
          <w:rFonts w:ascii="Arial" w:eastAsiaTheme="minorEastAsia" w:hAnsi="Arial" w:cs="Arial"/>
          <w:color w:val="000000" w:themeColor="text1"/>
          <w:sz w:val="24"/>
          <w:szCs w:val="24"/>
          <w:lang w:eastAsia="en-GB"/>
        </w:rPr>
        <w:t xml:space="preserve"> </w:t>
      </w:r>
      <w:r w:rsidR="0038173F" w:rsidRPr="00F81E55">
        <w:rPr>
          <w:rFonts w:ascii="Arial" w:eastAsiaTheme="minorEastAsia" w:hAnsi="Arial" w:cs="Arial"/>
          <w:color w:val="000000" w:themeColor="text1"/>
          <w:sz w:val="24"/>
          <w:szCs w:val="24"/>
          <w:lang w:eastAsia="en-GB"/>
        </w:rPr>
        <w:t>experiences</w:t>
      </w:r>
      <w:r w:rsidR="00711D4A" w:rsidRPr="00F81E55">
        <w:rPr>
          <w:rFonts w:ascii="Arial" w:eastAsiaTheme="minorEastAsia" w:hAnsi="Arial" w:cs="Arial"/>
          <w:color w:val="000000" w:themeColor="text1"/>
          <w:sz w:val="24"/>
          <w:szCs w:val="24"/>
          <w:lang w:eastAsia="en-GB"/>
        </w:rPr>
        <w:t>.</w:t>
      </w:r>
    </w:p>
    <w:p w14:paraId="3A8BE611" w14:textId="2405FE48" w:rsidR="007964E1" w:rsidRDefault="007964E1" w:rsidP="00111A94">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4A2F24C6"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b/>
          <w:bCs/>
          <w:color w:val="000000" w:themeColor="text1"/>
          <w:sz w:val="24"/>
          <w:szCs w:val="24"/>
          <w:lang w:eastAsia="en-GB"/>
        </w:rPr>
        <w:t>Moving from Cultural Competence to Cultural Humility – What is the difference?</w:t>
      </w:r>
    </w:p>
    <w:p w14:paraId="0DA2A29D"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33451CFB"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bookmarkStart w:id="0" w:name="_Hlk103179786"/>
      <w:r w:rsidRPr="007964E1">
        <w:rPr>
          <w:rFonts w:ascii="Arial" w:eastAsiaTheme="minorEastAsia" w:hAnsi="Arial" w:cs="Arial"/>
          <w:color w:val="000000" w:themeColor="text1"/>
          <w:sz w:val="24"/>
          <w:szCs w:val="24"/>
          <w:lang w:eastAsia="en-GB"/>
        </w:rPr>
        <w:t>Cultural Humility seeks to go further than competence. It is about committing to an ongoing process of self-awareness and inquiry and is emerging as the preferred term.</w:t>
      </w:r>
    </w:p>
    <w:bookmarkEnd w:id="0"/>
    <w:p w14:paraId="7D7588A5"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21081C60"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 xml:space="preserve">The dictionary definition of humility is “the feeling or attitude that you have no special </w:t>
      </w:r>
      <w:r w:rsidRPr="007964E1">
        <w:rPr>
          <w:rFonts w:ascii="Arial" w:eastAsiaTheme="minorEastAsia" w:hAnsi="Arial" w:cs="Arial"/>
          <w:color w:val="000000" w:themeColor="text1"/>
          <w:sz w:val="24"/>
          <w:szCs w:val="24"/>
          <w:lang w:eastAsia="en-GB"/>
        </w:rPr>
        <w:lastRenderedPageBreak/>
        <w:t>importance that makes you better than others.”  Approaching our families with humility asks us to work alongside them, to learn from them as the experts on their own lives and importantly to be willing to discover where our own identities have shaped our views of what is ‘normal’, ‘healthy’, or ‘right’.  In short, knowing ourselves and our biases is key.</w:t>
      </w:r>
    </w:p>
    <w:p w14:paraId="4F356138"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4DDF9316"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In Kent, we strive for both cultural competence and cultural humility. Our underlying approach is based on 14 key principles:</w:t>
      </w:r>
    </w:p>
    <w:p w14:paraId="151A827E"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350CEAE6"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Spend time getting to know our families, do not rush meetings and interventions</w:t>
      </w:r>
    </w:p>
    <w:p w14:paraId="4B9C4C33"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 xml:space="preserve">Adopt a position of openness and respect. Demonstrate an ongoing willingness to learn about different cultures. </w:t>
      </w:r>
    </w:p>
    <w:p w14:paraId="462427C7"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color w:val="000000" w:themeColor="text1"/>
          <w:sz w:val="24"/>
          <w:szCs w:val="24"/>
          <w:lang w:eastAsia="en-GB"/>
        </w:rPr>
        <w:t>Understand that research suggests that those from racial minorities may expect to be negatively evaluated by the public systems that serve them (Williams, 1997) and may expect to experience discrimination – it is our job to reassure and help them to feel good about their interactions with frontline practitioners</w:t>
      </w:r>
    </w:p>
    <w:p w14:paraId="7416E2AB"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color w:val="000000" w:themeColor="text1"/>
          <w:sz w:val="24"/>
          <w:szCs w:val="24"/>
          <w:lang w:eastAsia="en-GB"/>
        </w:rPr>
        <w:t>Ask the right people the right questions. Professionals should gain their cultural knowledge through direct work with the children, their birth families and parents/carers. They should not assume because something is recorded on the system it is how the family would view it. This is particularly important when placing and matching.</w:t>
      </w:r>
    </w:p>
    <w:p w14:paraId="2D02B11C"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Support foster carers and provide as much information as possible about the child’s background and culture, particularly if the culture is different from their own.</w:t>
      </w:r>
    </w:p>
    <w:p w14:paraId="5B5143BB"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Be self-aware – remember your personal cultural values and beliefs. Challenge our assumptions and biases.  Use supervision as a means of support.</w:t>
      </w:r>
    </w:p>
    <w:p w14:paraId="57A03E7D"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Remember the child/young person/adult is the expert of their experience, adopt a position of ‘not knowing’ and be ready to learn.</w:t>
      </w:r>
    </w:p>
    <w:p w14:paraId="398A2E48"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Explore and understand how cultural variations in parenting might be affecting the wellbeing of the children/young person – either positively or negatively.</w:t>
      </w:r>
    </w:p>
    <w:p w14:paraId="051E5714"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Reflect on the power of language. Language empowers and can also leave a person wounded.</w:t>
      </w:r>
    </w:p>
    <w:p w14:paraId="77FF4259"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Do not make assumptions about those people we are working with because you perceive that they come from a similar background to others user or someone you know.</w:t>
      </w:r>
    </w:p>
    <w:p w14:paraId="16A1575B"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Resist tokenism or simple ‘box ticking’ as a means of evidencing your cultural competence.</w:t>
      </w:r>
    </w:p>
    <w:p w14:paraId="46A0FDD3"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Be flexible, not rigid, particularly when using existing frameworks and tools</w:t>
      </w:r>
    </w:p>
    <w:p w14:paraId="2936513C" w14:textId="77777777" w:rsidR="007964E1" w:rsidRP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 xml:space="preserve">Understand and recognise the potential risk of </w:t>
      </w:r>
      <w:proofErr w:type="spellStart"/>
      <w:r w:rsidRPr="007964E1">
        <w:rPr>
          <w:rFonts w:ascii="Arial" w:eastAsiaTheme="minorEastAsia" w:hAnsi="Arial" w:cs="Arial"/>
          <w:color w:val="000000" w:themeColor="text1"/>
          <w:sz w:val="24"/>
          <w:szCs w:val="24"/>
          <w:lang w:eastAsia="en-GB"/>
        </w:rPr>
        <w:t>adultification</w:t>
      </w:r>
      <w:proofErr w:type="spellEnd"/>
      <w:r w:rsidRPr="007964E1">
        <w:rPr>
          <w:rFonts w:ascii="Arial" w:eastAsiaTheme="minorEastAsia" w:hAnsi="Arial" w:cs="Arial"/>
          <w:color w:val="000000" w:themeColor="text1"/>
          <w:sz w:val="24"/>
          <w:szCs w:val="24"/>
          <w:lang w:eastAsia="en-GB"/>
        </w:rPr>
        <w:t xml:space="preserve"> of young people.  If professionals view some children as more ‘adult’ due to factors such as race, gender and class, their wellbeing, safeguarding needs and rights can be overlooked.</w:t>
      </w:r>
    </w:p>
    <w:p w14:paraId="23D72C83" w14:textId="62BF25D9" w:rsidR="007964E1" w:rsidRDefault="007964E1" w:rsidP="007964E1">
      <w:pPr>
        <w:widowControl w:val="0"/>
        <w:numPr>
          <w:ilvl w:val="0"/>
          <w:numId w:val="11"/>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Understand and reflect on the Social GGRRAAACCEEESSS model as an acronym that describes aspects of personal and social identity which afford people different levels of power and privilege and explore their own role within this.</w:t>
      </w:r>
    </w:p>
    <w:p w14:paraId="5A1BD49D" w14:textId="77777777" w:rsidR="007964E1" w:rsidRPr="007964E1" w:rsidRDefault="007964E1" w:rsidP="007964E1">
      <w:pPr>
        <w:widowControl w:val="0"/>
        <w:kinsoku w:val="0"/>
        <w:overflowPunct w:val="0"/>
        <w:autoSpaceDE w:val="0"/>
        <w:autoSpaceDN w:val="0"/>
        <w:adjustRightInd w:val="0"/>
        <w:spacing w:before="10" w:after="0" w:line="240" w:lineRule="auto"/>
        <w:ind w:left="720"/>
        <w:jc w:val="both"/>
        <w:rPr>
          <w:rFonts w:ascii="Arial" w:eastAsiaTheme="minorEastAsia" w:hAnsi="Arial" w:cs="Arial"/>
          <w:color w:val="000000" w:themeColor="text1"/>
          <w:sz w:val="24"/>
          <w:szCs w:val="24"/>
          <w:lang w:eastAsia="en-GB"/>
        </w:rPr>
      </w:pPr>
    </w:p>
    <w:p w14:paraId="17919710" w14:textId="5977E3B4" w:rsid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b/>
          <w:bCs/>
          <w:color w:val="000000" w:themeColor="text1"/>
          <w:sz w:val="24"/>
          <w:szCs w:val="24"/>
          <w:lang w:eastAsia="en-GB"/>
        </w:rPr>
        <w:t>Intersectionality</w:t>
      </w:r>
    </w:p>
    <w:p w14:paraId="6767576A"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p>
    <w:p w14:paraId="475D097E"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Intersectionality is a concept that extends our understanding of different cultures to include an appreciation of how one aspect of identity, such as ‘race’, can interact with other aspects of identity such as gender, sexual orientation or class. It allows professionals to think critically, widen their lens and see the world through the eyes of the families they support.</w:t>
      </w:r>
    </w:p>
    <w:p w14:paraId="574207F4"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1B380C09"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For example, a black woman may face discrimination due to both her ethnicity and her gender. Or perhaps a practitioner might think they have a good understanding of how to support someone who is LGBT+ but if they have based their assumptions on the experience of white LGBTQ people, they run the risk of not considering how race affects the experiences of LGBT+ people from non-white communities.  Intersectionality acknowledges that everyone has a unique kaleidoscope of identities.</w:t>
      </w:r>
    </w:p>
    <w:p w14:paraId="50327A6D"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3B8F9A8A"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drawing>
          <wp:inline distT="0" distB="0" distL="0" distR="0" wp14:anchorId="632D3CCE" wp14:editId="598298E8">
            <wp:extent cx="5731510" cy="3376295"/>
            <wp:effectExtent l="0" t="0" r="2540" b="0"/>
            <wp:docPr id="1" name="Picture 1" descr="Intersectionality infographic by @sylviaduckworth of overlapping factors including Race, Ethnicity, Gender Identity, Class, Language, Religion, Ability, Sexuality, Mental Health, Age, Education, Attractiveness. With a quote from Kimberle Cren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sectionality infographic by @sylviaduckworth of overlapping factors including Race, Ethnicity, Gender Identity, Class, Language, Religion, Ability, Sexuality, Mental Health, Age, Education, Attractiveness. With a quote from Kimberle Crensh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76295"/>
                    </a:xfrm>
                    <a:prstGeom prst="rect">
                      <a:avLst/>
                    </a:prstGeom>
                    <a:noFill/>
                    <a:ln>
                      <a:noFill/>
                    </a:ln>
                  </pic:spPr>
                </pic:pic>
              </a:graphicData>
            </a:graphic>
          </wp:inline>
        </w:drawing>
      </w:r>
    </w:p>
    <w:p w14:paraId="0F286C0A"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Intersectionality is a valuable tool for analysing how different forms of oppression interact and intersect to influence lived experiences – people’s combination of identities matter – and when we consider the multiple layers of identify it allows us to better understand a family’s needs and support them accordingly.  It supports our assessments, risk assessments, care planning and reviewing.</w:t>
      </w:r>
    </w:p>
    <w:p w14:paraId="1CC56F30"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5D4736B7"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b/>
          <w:bCs/>
          <w:color w:val="000000" w:themeColor="text1"/>
          <w:sz w:val="24"/>
          <w:szCs w:val="24"/>
          <w:lang w:eastAsia="en-GB"/>
        </w:rPr>
        <w:t xml:space="preserve">More information on intersectionality can be found </w:t>
      </w:r>
      <w:hyperlink r:id="rId14" w:anchor="038;post_type=practice_guidance&amp;#038;name=initial-meetings-with-young-people-an-intersectional-and-systemic-approach" w:history="1">
        <w:r w:rsidRPr="007964E1">
          <w:rPr>
            <w:rStyle w:val="Hyperlink"/>
            <w:rFonts w:ascii="Arial" w:eastAsiaTheme="minorEastAsia" w:hAnsi="Arial" w:cs="Arial"/>
            <w:b/>
            <w:bCs/>
            <w:sz w:val="24"/>
            <w:szCs w:val="24"/>
            <w:lang w:eastAsia="en-GB"/>
          </w:rPr>
          <w:t>here</w:t>
        </w:r>
      </w:hyperlink>
      <w:r w:rsidRPr="007964E1">
        <w:rPr>
          <w:rFonts w:ascii="Arial" w:eastAsiaTheme="minorEastAsia" w:hAnsi="Arial" w:cs="Arial"/>
          <w:b/>
          <w:bCs/>
          <w:color w:val="000000" w:themeColor="text1"/>
          <w:sz w:val="24"/>
          <w:szCs w:val="24"/>
          <w:lang w:eastAsia="en-GB"/>
        </w:rPr>
        <w:t>.</w:t>
      </w:r>
    </w:p>
    <w:p w14:paraId="100ADFC1"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35E8CA54"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lang w:eastAsia="en-GB"/>
        </w:rPr>
      </w:pPr>
      <w:r w:rsidRPr="007964E1">
        <w:rPr>
          <w:rFonts w:ascii="Arial" w:eastAsiaTheme="minorEastAsia" w:hAnsi="Arial" w:cs="Arial"/>
          <w:b/>
          <w:bCs/>
          <w:color w:val="000000" w:themeColor="text1"/>
          <w:sz w:val="24"/>
          <w:szCs w:val="24"/>
          <w:lang w:eastAsia="en-GB"/>
        </w:rPr>
        <w:t>Critical Cultural Competence in Supervision</w:t>
      </w:r>
    </w:p>
    <w:p w14:paraId="3EA6C7DD"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1F4E50D7"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Best practice in critically culturally competent supervision include:</w:t>
      </w:r>
    </w:p>
    <w:p w14:paraId="1A7FFCA2"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3B0B92FE"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 xml:space="preserve">Supervisors using a strengths perspective, cultural humility, a culture of trust and safety, respect, individuation and having knowledge about the cultures of staff, children and families </w:t>
      </w:r>
    </w:p>
    <w:p w14:paraId="4612E055"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Having a commitment to addressing unequal relations in the supervisory relationship</w:t>
      </w:r>
    </w:p>
    <w:p w14:paraId="5D34F059"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 xml:space="preserve">The supervisor creating an atmosphere of trust, safety, and shared leadership </w:t>
      </w:r>
    </w:p>
    <w:p w14:paraId="52F56D82"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The supervisor being genuine, respectful, available, consistent, and humble</w:t>
      </w:r>
    </w:p>
    <w:p w14:paraId="2C76F2A3"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The worker feeling safe from being criticised or shamed</w:t>
      </w:r>
    </w:p>
    <w:p w14:paraId="6A472BF5"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The supervisor being conscious of cultural issues and assessing the supervisee’s knowledge of other cultures and their biases</w:t>
      </w:r>
    </w:p>
    <w:p w14:paraId="476E408D" w14:textId="77777777" w:rsidR="007964E1" w:rsidRPr="007964E1" w:rsidRDefault="007964E1" w:rsidP="007964E1">
      <w:pPr>
        <w:widowControl w:val="0"/>
        <w:numPr>
          <w:ilvl w:val="0"/>
          <w:numId w:val="9"/>
        </w:numPr>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Supervisors understanding the importance of exploring a supervisees self-awareness in supervision to recognise the power and control at play and endeavouring to reduce its negative impacts</w:t>
      </w:r>
    </w:p>
    <w:p w14:paraId="5EC096C8" w14:textId="02917459"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w:t>
      </w:r>
      <w:r w:rsidRPr="007964E1">
        <w:rPr>
          <w:rFonts w:ascii="Arial" w:eastAsiaTheme="minorEastAsia" w:hAnsi="Arial" w:cs="Arial"/>
          <w:b/>
          <w:bCs/>
          <w:color w:val="000000" w:themeColor="text1"/>
          <w:sz w:val="24"/>
          <w:szCs w:val="24"/>
          <w:lang w:eastAsia="en-GB"/>
        </w:rPr>
        <w:t>Reference List</w:t>
      </w:r>
    </w:p>
    <w:p w14:paraId="1D6563FB"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b/>
          <w:bCs/>
          <w:color w:val="000000" w:themeColor="text1"/>
          <w:sz w:val="24"/>
          <w:szCs w:val="24"/>
          <w:u w:val="single"/>
          <w:lang w:eastAsia="en-GB"/>
        </w:rPr>
      </w:pPr>
    </w:p>
    <w:p w14:paraId="55B9482F"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40130F29"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Fong, R. (2009). Culturally competent practice in social work. In D. K. Deardorff (Ed.), The Sage handbook of intercultural competence (pp. 350–361). Los Angeles, CA: Sage.</w:t>
      </w:r>
    </w:p>
    <w:p w14:paraId="36397ACD" w14:textId="77777777"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p>
    <w:p w14:paraId="5628DB52" w14:textId="1EAE5E8A" w:rsidR="007964E1" w:rsidRPr="007964E1" w:rsidRDefault="007964E1" w:rsidP="007964E1">
      <w:pPr>
        <w:widowControl w:val="0"/>
        <w:kinsoku w:val="0"/>
        <w:overflowPunct w:val="0"/>
        <w:autoSpaceDE w:val="0"/>
        <w:autoSpaceDN w:val="0"/>
        <w:adjustRightInd w:val="0"/>
        <w:spacing w:before="10" w:after="0" w:line="240" w:lineRule="auto"/>
        <w:jc w:val="both"/>
        <w:rPr>
          <w:rFonts w:ascii="Arial" w:eastAsiaTheme="minorEastAsia" w:hAnsi="Arial" w:cs="Arial"/>
          <w:color w:val="000000" w:themeColor="text1"/>
          <w:sz w:val="24"/>
          <w:szCs w:val="24"/>
          <w:lang w:eastAsia="en-GB"/>
        </w:rPr>
      </w:pPr>
      <w:r w:rsidRPr="007964E1">
        <w:rPr>
          <w:rFonts w:ascii="Arial" w:eastAsiaTheme="minorEastAsia" w:hAnsi="Arial" w:cs="Arial"/>
          <w:color w:val="000000" w:themeColor="text1"/>
          <w:sz w:val="24"/>
          <w:szCs w:val="24"/>
          <w:lang w:eastAsia="en-GB"/>
        </w:rPr>
        <w:t>Williams, C. (1997). Personal reflections on permanency planning and cultural competency. </w:t>
      </w:r>
      <w:r w:rsidRPr="007964E1">
        <w:rPr>
          <w:rFonts w:ascii="Arial" w:eastAsiaTheme="minorEastAsia" w:hAnsi="Arial" w:cs="Arial"/>
          <w:i/>
          <w:iCs/>
          <w:color w:val="000000" w:themeColor="text1"/>
          <w:sz w:val="24"/>
          <w:szCs w:val="24"/>
          <w:lang w:eastAsia="en-GB"/>
        </w:rPr>
        <w:t xml:space="preserve">Journal of </w:t>
      </w:r>
      <w:r w:rsidRPr="007964E1">
        <w:rPr>
          <w:rFonts w:ascii="Arial" w:eastAsiaTheme="minorEastAsia" w:hAnsi="Arial" w:cs="Arial"/>
          <w:i/>
          <w:iCs/>
          <w:color w:val="000000" w:themeColor="text1"/>
          <w:sz w:val="24"/>
          <w:szCs w:val="24"/>
          <w:lang w:eastAsia="en-GB"/>
        </w:rPr>
        <w:t>Multicultural</w:t>
      </w:r>
      <w:r w:rsidRPr="007964E1">
        <w:rPr>
          <w:rFonts w:ascii="Arial" w:eastAsiaTheme="minorEastAsia" w:hAnsi="Arial" w:cs="Arial"/>
          <w:i/>
          <w:iCs/>
          <w:color w:val="000000" w:themeColor="text1"/>
          <w:sz w:val="24"/>
          <w:szCs w:val="24"/>
          <w:lang w:eastAsia="en-GB"/>
        </w:rPr>
        <w:t xml:space="preserve"> Social Work, 5</w:t>
      </w:r>
      <w:r w:rsidRPr="007964E1">
        <w:rPr>
          <w:rFonts w:ascii="Arial" w:eastAsiaTheme="minorEastAsia" w:hAnsi="Arial" w:cs="Arial"/>
          <w:color w:val="000000" w:themeColor="text1"/>
          <w:sz w:val="24"/>
          <w:szCs w:val="24"/>
          <w:lang w:eastAsia="en-GB"/>
        </w:rPr>
        <w:t>(1/2), 9-18.</w:t>
      </w:r>
    </w:p>
    <w:p w14:paraId="30F70429" w14:textId="77777777" w:rsidR="00111A94" w:rsidRPr="00F81E55" w:rsidRDefault="00111A94" w:rsidP="007964E1">
      <w:pPr>
        <w:widowControl w:val="0"/>
        <w:kinsoku w:val="0"/>
        <w:overflowPunct w:val="0"/>
        <w:autoSpaceDE w:val="0"/>
        <w:autoSpaceDN w:val="0"/>
        <w:adjustRightInd w:val="0"/>
        <w:spacing w:before="10" w:after="0" w:line="240" w:lineRule="auto"/>
        <w:rPr>
          <w:rFonts w:ascii="Arial" w:eastAsiaTheme="minorEastAsia" w:hAnsi="Arial" w:cs="Arial"/>
          <w:color w:val="000000" w:themeColor="text1"/>
          <w:sz w:val="28"/>
          <w:szCs w:val="28"/>
          <w:lang w:eastAsia="en-GB"/>
        </w:rPr>
      </w:pPr>
    </w:p>
    <w:sectPr w:rsidR="00111A94" w:rsidRPr="00F81E55" w:rsidSect="00BE391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E3B4" w14:textId="77777777" w:rsidR="004F4D2A" w:rsidRDefault="004F4D2A" w:rsidP="001A6EAC">
      <w:pPr>
        <w:spacing w:after="0" w:line="240" w:lineRule="auto"/>
      </w:pPr>
      <w:r>
        <w:separator/>
      </w:r>
    </w:p>
  </w:endnote>
  <w:endnote w:type="continuationSeparator" w:id="0">
    <w:p w14:paraId="0892183B" w14:textId="77777777" w:rsidR="004F4D2A" w:rsidRDefault="004F4D2A" w:rsidP="001A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1682" w14:textId="77777777" w:rsidR="004F4D2A" w:rsidRDefault="004F4D2A" w:rsidP="001A6EAC">
      <w:pPr>
        <w:spacing w:after="0" w:line="240" w:lineRule="auto"/>
      </w:pPr>
      <w:r>
        <w:separator/>
      </w:r>
    </w:p>
  </w:footnote>
  <w:footnote w:type="continuationSeparator" w:id="0">
    <w:p w14:paraId="5373D8C3" w14:textId="77777777" w:rsidR="004F4D2A" w:rsidRDefault="004F4D2A" w:rsidP="001A6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070"/>
    <w:multiLevelType w:val="multilevel"/>
    <w:tmpl w:val="FF74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C2224"/>
    <w:multiLevelType w:val="hybridMultilevel"/>
    <w:tmpl w:val="0FE67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A3F99"/>
    <w:multiLevelType w:val="multilevel"/>
    <w:tmpl w:val="44B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267C5"/>
    <w:multiLevelType w:val="hybridMultilevel"/>
    <w:tmpl w:val="7D44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E73A7"/>
    <w:multiLevelType w:val="hybridMultilevel"/>
    <w:tmpl w:val="05CE1494"/>
    <w:lvl w:ilvl="0" w:tplc="B9F22CC2">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A279CF"/>
    <w:multiLevelType w:val="multilevel"/>
    <w:tmpl w:val="B1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75C1E"/>
    <w:multiLevelType w:val="hybridMultilevel"/>
    <w:tmpl w:val="4E9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B49"/>
    <w:multiLevelType w:val="hybridMultilevel"/>
    <w:tmpl w:val="04081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035E65"/>
    <w:multiLevelType w:val="multilevel"/>
    <w:tmpl w:val="252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B4430"/>
    <w:multiLevelType w:val="hybridMultilevel"/>
    <w:tmpl w:val="376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D7A45"/>
    <w:multiLevelType w:val="hybridMultilevel"/>
    <w:tmpl w:val="3BEAF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1354995">
    <w:abstractNumId w:val="2"/>
  </w:num>
  <w:num w:numId="2" w16cid:durableId="2030570576">
    <w:abstractNumId w:val="0"/>
  </w:num>
  <w:num w:numId="3" w16cid:durableId="1117679066">
    <w:abstractNumId w:val="1"/>
  </w:num>
  <w:num w:numId="4" w16cid:durableId="478692297">
    <w:abstractNumId w:val="5"/>
  </w:num>
  <w:num w:numId="5" w16cid:durableId="943268979">
    <w:abstractNumId w:val="7"/>
  </w:num>
  <w:num w:numId="6" w16cid:durableId="491019963">
    <w:abstractNumId w:val="10"/>
  </w:num>
  <w:num w:numId="7" w16cid:durableId="171535775">
    <w:abstractNumId w:val="8"/>
  </w:num>
  <w:num w:numId="8" w16cid:durableId="1948803445">
    <w:abstractNumId w:val="3"/>
  </w:num>
  <w:num w:numId="9" w16cid:durableId="1035229068">
    <w:abstractNumId w:val="6"/>
  </w:num>
  <w:num w:numId="10" w16cid:durableId="320424660">
    <w:abstractNumId w:val="9"/>
  </w:num>
  <w:num w:numId="11" w16cid:durableId="25247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6431"/>
    <w:rsid w:val="000019E6"/>
    <w:rsid w:val="00003CEF"/>
    <w:rsid w:val="00010FEF"/>
    <w:rsid w:val="000116C8"/>
    <w:rsid w:val="0002273C"/>
    <w:rsid w:val="00032776"/>
    <w:rsid w:val="000360E4"/>
    <w:rsid w:val="00064B0D"/>
    <w:rsid w:val="000751B6"/>
    <w:rsid w:val="00091024"/>
    <w:rsid w:val="000A1321"/>
    <w:rsid w:val="000A3CB8"/>
    <w:rsid w:val="000C2D2A"/>
    <w:rsid w:val="000C7A9C"/>
    <w:rsid w:val="000D17DD"/>
    <w:rsid w:val="000D2036"/>
    <w:rsid w:val="000D2CDC"/>
    <w:rsid w:val="000D58F0"/>
    <w:rsid w:val="000E049F"/>
    <w:rsid w:val="000E267F"/>
    <w:rsid w:val="000F2E49"/>
    <w:rsid w:val="000F7E2B"/>
    <w:rsid w:val="0010274D"/>
    <w:rsid w:val="00111A94"/>
    <w:rsid w:val="00114CCE"/>
    <w:rsid w:val="00122782"/>
    <w:rsid w:val="00136130"/>
    <w:rsid w:val="001407D2"/>
    <w:rsid w:val="00143CAA"/>
    <w:rsid w:val="00146B5E"/>
    <w:rsid w:val="00147939"/>
    <w:rsid w:val="00151939"/>
    <w:rsid w:val="0016068B"/>
    <w:rsid w:val="0016116F"/>
    <w:rsid w:val="00161476"/>
    <w:rsid w:val="0017318C"/>
    <w:rsid w:val="00181741"/>
    <w:rsid w:val="00184EE9"/>
    <w:rsid w:val="00185A27"/>
    <w:rsid w:val="001916D6"/>
    <w:rsid w:val="00192F3E"/>
    <w:rsid w:val="0019318D"/>
    <w:rsid w:val="001950E6"/>
    <w:rsid w:val="0019583C"/>
    <w:rsid w:val="001A1768"/>
    <w:rsid w:val="001A6EAC"/>
    <w:rsid w:val="001B2073"/>
    <w:rsid w:val="001D02DB"/>
    <w:rsid w:val="001D33FF"/>
    <w:rsid w:val="001D374D"/>
    <w:rsid w:val="001D4870"/>
    <w:rsid w:val="001E040A"/>
    <w:rsid w:val="001E659B"/>
    <w:rsid w:val="001F3BEA"/>
    <w:rsid w:val="001F3F05"/>
    <w:rsid w:val="001F7B5B"/>
    <w:rsid w:val="002001CA"/>
    <w:rsid w:val="002113AC"/>
    <w:rsid w:val="002219FA"/>
    <w:rsid w:val="00223FC8"/>
    <w:rsid w:val="00224305"/>
    <w:rsid w:val="00224E4C"/>
    <w:rsid w:val="00234036"/>
    <w:rsid w:val="0023519D"/>
    <w:rsid w:val="00252079"/>
    <w:rsid w:val="00260304"/>
    <w:rsid w:val="00260CF0"/>
    <w:rsid w:val="0027271F"/>
    <w:rsid w:val="00274FF4"/>
    <w:rsid w:val="0028294F"/>
    <w:rsid w:val="00286ECE"/>
    <w:rsid w:val="002A1FF8"/>
    <w:rsid w:val="002A376A"/>
    <w:rsid w:val="002B28D4"/>
    <w:rsid w:val="002B6ADF"/>
    <w:rsid w:val="002C19D8"/>
    <w:rsid w:val="002D0CAE"/>
    <w:rsid w:val="002D133A"/>
    <w:rsid w:val="002D1665"/>
    <w:rsid w:val="002D303C"/>
    <w:rsid w:val="002E494C"/>
    <w:rsid w:val="002E4957"/>
    <w:rsid w:val="002E6971"/>
    <w:rsid w:val="002E73FE"/>
    <w:rsid w:val="00303881"/>
    <w:rsid w:val="00303AA3"/>
    <w:rsid w:val="00314022"/>
    <w:rsid w:val="00314627"/>
    <w:rsid w:val="003158CB"/>
    <w:rsid w:val="003377CE"/>
    <w:rsid w:val="003450C8"/>
    <w:rsid w:val="00351B08"/>
    <w:rsid w:val="00363BEE"/>
    <w:rsid w:val="00365F52"/>
    <w:rsid w:val="0038173F"/>
    <w:rsid w:val="0038464B"/>
    <w:rsid w:val="0038596A"/>
    <w:rsid w:val="00386B65"/>
    <w:rsid w:val="003A1254"/>
    <w:rsid w:val="003A57B9"/>
    <w:rsid w:val="003A6A10"/>
    <w:rsid w:val="003B115B"/>
    <w:rsid w:val="003B1478"/>
    <w:rsid w:val="003B26CE"/>
    <w:rsid w:val="003B474D"/>
    <w:rsid w:val="003B4CE1"/>
    <w:rsid w:val="003B732A"/>
    <w:rsid w:val="003C2A8F"/>
    <w:rsid w:val="003C2B67"/>
    <w:rsid w:val="003C6861"/>
    <w:rsid w:val="003E08F4"/>
    <w:rsid w:val="003E0A85"/>
    <w:rsid w:val="003E0C4A"/>
    <w:rsid w:val="003E30A0"/>
    <w:rsid w:val="003E605D"/>
    <w:rsid w:val="003E6C80"/>
    <w:rsid w:val="0040498E"/>
    <w:rsid w:val="00411CCA"/>
    <w:rsid w:val="00416193"/>
    <w:rsid w:val="004162A4"/>
    <w:rsid w:val="00423D6F"/>
    <w:rsid w:val="00437D07"/>
    <w:rsid w:val="00443254"/>
    <w:rsid w:val="004463DC"/>
    <w:rsid w:val="00451DB1"/>
    <w:rsid w:val="00454BD0"/>
    <w:rsid w:val="00463825"/>
    <w:rsid w:val="00475355"/>
    <w:rsid w:val="00480429"/>
    <w:rsid w:val="00484903"/>
    <w:rsid w:val="00485F92"/>
    <w:rsid w:val="00490F51"/>
    <w:rsid w:val="004912E5"/>
    <w:rsid w:val="00491E57"/>
    <w:rsid w:val="00491FF4"/>
    <w:rsid w:val="00493C60"/>
    <w:rsid w:val="004A3291"/>
    <w:rsid w:val="004A3DAA"/>
    <w:rsid w:val="004A4AA3"/>
    <w:rsid w:val="004B2F33"/>
    <w:rsid w:val="004C614F"/>
    <w:rsid w:val="004D64FD"/>
    <w:rsid w:val="004D7071"/>
    <w:rsid w:val="004E080F"/>
    <w:rsid w:val="004E65A6"/>
    <w:rsid w:val="004F4D2A"/>
    <w:rsid w:val="004F6F3B"/>
    <w:rsid w:val="00501A5F"/>
    <w:rsid w:val="00503319"/>
    <w:rsid w:val="005062E2"/>
    <w:rsid w:val="0051305E"/>
    <w:rsid w:val="00527564"/>
    <w:rsid w:val="00531CA5"/>
    <w:rsid w:val="00535025"/>
    <w:rsid w:val="00545245"/>
    <w:rsid w:val="00547296"/>
    <w:rsid w:val="00550675"/>
    <w:rsid w:val="0055587C"/>
    <w:rsid w:val="00557553"/>
    <w:rsid w:val="0056104A"/>
    <w:rsid w:val="0056683F"/>
    <w:rsid w:val="005702A8"/>
    <w:rsid w:val="005721C6"/>
    <w:rsid w:val="00581FB8"/>
    <w:rsid w:val="00594B06"/>
    <w:rsid w:val="005A49C1"/>
    <w:rsid w:val="005B428F"/>
    <w:rsid w:val="005B636B"/>
    <w:rsid w:val="005C0A4C"/>
    <w:rsid w:val="005C2B70"/>
    <w:rsid w:val="005D2441"/>
    <w:rsid w:val="005D3CC5"/>
    <w:rsid w:val="005D58C6"/>
    <w:rsid w:val="005D7F4A"/>
    <w:rsid w:val="005F0065"/>
    <w:rsid w:val="00611339"/>
    <w:rsid w:val="00625B1A"/>
    <w:rsid w:val="0063368F"/>
    <w:rsid w:val="00640B60"/>
    <w:rsid w:val="00644066"/>
    <w:rsid w:val="00655A86"/>
    <w:rsid w:val="006613E1"/>
    <w:rsid w:val="006672B0"/>
    <w:rsid w:val="00672314"/>
    <w:rsid w:val="00682938"/>
    <w:rsid w:val="00686416"/>
    <w:rsid w:val="006A24ED"/>
    <w:rsid w:val="006B3945"/>
    <w:rsid w:val="006C3EE9"/>
    <w:rsid w:val="006C6510"/>
    <w:rsid w:val="006D15BA"/>
    <w:rsid w:val="006D16DF"/>
    <w:rsid w:val="006D2883"/>
    <w:rsid w:val="006D4B23"/>
    <w:rsid w:val="006D74D3"/>
    <w:rsid w:val="006E79BC"/>
    <w:rsid w:val="006F27DB"/>
    <w:rsid w:val="006F33FD"/>
    <w:rsid w:val="006F606C"/>
    <w:rsid w:val="006F7B18"/>
    <w:rsid w:val="00702419"/>
    <w:rsid w:val="0070554C"/>
    <w:rsid w:val="00711D4A"/>
    <w:rsid w:val="0071270E"/>
    <w:rsid w:val="00712EFC"/>
    <w:rsid w:val="0071532B"/>
    <w:rsid w:val="0071650F"/>
    <w:rsid w:val="007209B3"/>
    <w:rsid w:val="00722A20"/>
    <w:rsid w:val="007336FA"/>
    <w:rsid w:val="00741676"/>
    <w:rsid w:val="0075551C"/>
    <w:rsid w:val="0075671E"/>
    <w:rsid w:val="00756956"/>
    <w:rsid w:val="0076056F"/>
    <w:rsid w:val="0076546F"/>
    <w:rsid w:val="007720A6"/>
    <w:rsid w:val="00773C8A"/>
    <w:rsid w:val="007766D8"/>
    <w:rsid w:val="00786EAF"/>
    <w:rsid w:val="007922F0"/>
    <w:rsid w:val="00795D7F"/>
    <w:rsid w:val="007964E1"/>
    <w:rsid w:val="007B49A4"/>
    <w:rsid w:val="007B4E00"/>
    <w:rsid w:val="007B5BC7"/>
    <w:rsid w:val="007C5429"/>
    <w:rsid w:val="007C55F1"/>
    <w:rsid w:val="007D37EE"/>
    <w:rsid w:val="007D3981"/>
    <w:rsid w:val="007E279C"/>
    <w:rsid w:val="007F1DDE"/>
    <w:rsid w:val="00811EBC"/>
    <w:rsid w:val="00820AEA"/>
    <w:rsid w:val="00823E58"/>
    <w:rsid w:val="00825EE4"/>
    <w:rsid w:val="00827B4E"/>
    <w:rsid w:val="008300A2"/>
    <w:rsid w:val="0083097B"/>
    <w:rsid w:val="008352CC"/>
    <w:rsid w:val="00844C28"/>
    <w:rsid w:val="00845D34"/>
    <w:rsid w:val="00852096"/>
    <w:rsid w:val="00872BF7"/>
    <w:rsid w:val="008857AF"/>
    <w:rsid w:val="008873A8"/>
    <w:rsid w:val="00897C3D"/>
    <w:rsid w:val="008A5D82"/>
    <w:rsid w:val="008B1DC8"/>
    <w:rsid w:val="008C4AC7"/>
    <w:rsid w:val="008E4A6C"/>
    <w:rsid w:val="00903F83"/>
    <w:rsid w:val="00904751"/>
    <w:rsid w:val="009053C3"/>
    <w:rsid w:val="009402B7"/>
    <w:rsid w:val="00942F32"/>
    <w:rsid w:val="0094703F"/>
    <w:rsid w:val="00950EE6"/>
    <w:rsid w:val="00957A95"/>
    <w:rsid w:val="00973B88"/>
    <w:rsid w:val="00977E81"/>
    <w:rsid w:val="009A0371"/>
    <w:rsid w:val="009B161A"/>
    <w:rsid w:val="009B6B08"/>
    <w:rsid w:val="009C4C48"/>
    <w:rsid w:val="009C7619"/>
    <w:rsid w:val="009D3F0B"/>
    <w:rsid w:val="009D3F4A"/>
    <w:rsid w:val="009E12CC"/>
    <w:rsid w:val="009E28E9"/>
    <w:rsid w:val="009E298A"/>
    <w:rsid w:val="009E3969"/>
    <w:rsid w:val="009E3BD7"/>
    <w:rsid w:val="009E52B8"/>
    <w:rsid w:val="009E7CBD"/>
    <w:rsid w:val="009F2923"/>
    <w:rsid w:val="009F7025"/>
    <w:rsid w:val="00A00615"/>
    <w:rsid w:val="00A00EEF"/>
    <w:rsid w:val="00A07B15"/>
    <w:rsid w:val="00A12D0A"/>
    <w:rsid w:val="00A17273"/>
    <w:rsid w:val="00A31965"/>
    <w:rsid w:val="00A34F06"/>
    <w:rsid w:val="00A42B28"/>
    <w:rsid w:val="00A43296"/>
    <w:rsid w:val="00A44C3E"/>
    <w:rsid w:val="00A456D6"/>
    <w:rsid w:val="00A4689E"/>
    <w:rsid w:val="00A71C55"/>
    <w:rsid w:val="00A74D01"/>
    <w:rsid w:val="00A771D6"/>
    <w:rsid w:val="00A87FFB"/>
    <w:rsid w:val="00A97D2B"/>
    <w:rsid w:val="00AA077E"/>
    <w:rsid w:val="00AB4D8C"/>
    <w:rsid w:val="00AC7087"/>
    <w:rsid w:val="00AD0852"/>
    <w:rsid w:val="00AD251B"/>
    <w:rsid w:val="00AD6378"/>
    <w:rsid w:val="00AD68FE"/>
    <w:rsid w:val="00AD78E1"/>
    <w:rsid w:val="00AE6ACA"/>
    <w:rsid w:val="00AF0548"/>
    <w:rsid w:val="00AF4FEE"/>
    <w:rsid w:val="00B01EB3"/>
    <w:rsid w:val="00B131A7"/>
    <w:rsid w:val="00B31ED2"/>
    <w:rsid w:val="00B32773"/>
    <w:rsid w:val="00B34982"/>
    <w:rsid w:val="00B36392"/>
    <w:rsid w:val="00B37A7B"/>
    <w:rsid w:val="00B4195B"/>
    <w:rsid w:val="00B43A31"/>
    <w:rsid w:val="00B4715F"/>
    <w:rsid w:val="00B51B1D"/>
    <w:rsid w:val="00B57760"/>
    <w:rsid w:val="00B63F21"/>
    <w:rsid w:val="00B66DB8"/>
    <w:rsid w:val="00B70EBA"/>
    <w:rsid w:val="00B75CAA"/>
    <w:rsid w:val="00B81DF2"/>
    <w:rsid w:val="00B83BBE"/>
    <w:rsid w:val="00B83E4B"/>
    <w:rsid w:val="00B91B12"/>
    <w:rsid w:val="00B93CB8"/>
    <w:rsid w:val="00BA0610"/>
    <w:rsid w:val="00BA2454"/>
    <w:rsid w:val="00BA5909"/>
    <w:rsid w:val="00BB485E"/>
    <w:rsid w:val="00BB575A"/>
    <w:rsid w:val="00BC1BD2"/>
    <w:rsid w:val="00BC56B0"/>
    <w:rsid w:val="00BD35EE"/>
    <w:rsid w:val="00BD6E08"/>
    <w:rsid w:val="00BE391C"/>
    <w:rsid w:val="00BE560F"/>
    <w:rsid w:val="00BF1114"/>
    <w:rsid w:val="00C03CE0"/>
    <w:rsid w:val="00C046F6"/>
    <w:rsid w:val="00C06C3D"/>
    <w:rsid w:val="00C2577A"/>
    <w:rsid w:val="00C25EFE"/>
    <w:rsid w:val="00C44AB7"/>
    <w:rsid w:val="00C46537"/>
    <w:rsid w:val="00C4740C"/>
    <w:rsid w:val="00C60A67"/>
    <w:rsid w:val="00C63FEF"/>
    <w:rsid w:val="00C70124"/>
    <w:rsid w:val="00C77CF8"/>
    <w:rsid w:val="00C91809"/>
    <w:rsid w:val="00C97C42"/>
    <w:rsid w:val="00CA5E96"/>
    <w:rsid w:val="00CB3814"/>
    <w:rsid w:val="00CC4D08"/>
    <w:rsid w:val="00CC6243"/>
    <w:rsid w:val="00CC6A92"/>
    <w:rsid w:val="00CE6520"/>
    <w:rsid w:val="00CF00CA"/>
    <w:rsid w:val="00CF3DF1"/>
    <w:rsid w:val="00D0256E"/>
    <w:rsid w:val="00D041F3"/>
    <w:rsid w:val="00D04D43"/>
    <w:rsid w:val="00D146C5"/>
    <w:rsid w:val="00D152A1"/>
    <w:rsid w:val="00D178C7"/>
    <w:rsid w:val="00D228AC"/>
    <w:rsid w:val="00D257A7"/>
    <w:rsid w:val="00D27464"/>
    <w:rsid w:val="00D34B49"/>
    <w:rsid w:val="00D4281C"/>
    <w:rsid w:val="00D47592"/>
    <w:rsid w:val="00D52C61"/>
    <w:rsid w:val="00D5634C"/>
    <w:rsid w:val="00D60E12"/>
    <w:rsid w:val="00D63A74"/>
    <w:rsid w:val="00D73F8E"/>
    <w:rsid w:val="00D823FF"/>
    <w:rsid w:val="00D83601"/>
    <w:rsid w:val="00D871D7"/>
    <w:rsid w:val="00D930BD"/>
    <w:rsid w:val="00D931D2"/>
    <w:rsid w:val="00D95A74"/>
    <w:rsid w:val="00DA1B43"/>
    <w:rsid w:val="00DB0960"/>
    <w:rsid w:val="00DB35BE"/>
    <w:rsid w:val="00DC5DF6"/>
    <w:rsid w:val="00DD69E2"/>
    <w:rsid w:val="00DF0064"/>
    <w:rsid w:val="00DF10BC"/>
    <w:rsid w:val="00DF70F2"/>
    <w:rsid w:val="00E11A7D"/>
    <w:rsid w:val="00E147CE"/>
    <w:rsid w:val="00E173B9"/>
    <w:rsid w:val="00E20F76"/>
    <w:rsid w:val="00E371DF"/>
    <w:rsid w:val="00E375A6"/>
    <w:rsid w:val="00E378B7"/>
    <w:rsid w:val="00E40B02"/>
    <w:rsid w:val="00E44086"/>
    <w:rsid w:val="00E5497F"/>
    <w:rsid w:val="00E54AB8"/>
    <w:rsid w:val="00E62327"/>
    <w:rsid w:val="00E66B69"/>
    <w:rsid w:val="00E724A3"/>
    <w:rsid w:val="00E75B07"/>
    <w:rsid w:val="00E81740"/>
    <w:rsid w:val="00E853B3"/>
    <w:rsid w:val="00E87DA9"/>
    <w:rsid w:val="00E914D9"/>
    <w:rsid w:val="00EA2BC2"/>
    <w:rsid w:val="00EA2BCC"/>
    <w:rsid w:val="00EA3E15"/>
    <w:rsid w:val="00EB53B0"/>
    <w:rsid w:val="00EC13FB"/>
    <w:rsid w:val="00EC4138"/>
    <w:rsid w:val="00EC4E6D"/>
    <w:rsid w:val="00EC5E87"/>
    <w:rsid w:val="00EC73BA"/>
    <w:rsid w:val="00ED03E1"/>
    <w:rsid w:val="00ED51FA"/>
    <w:rsid w:val="00ED7AC1"/>
    <w:rsid w:val="00EE4214"/>
    <w:rsid w:val="00EE71EE"/>
    <w:rsid w:val="00EF49B9"/>
    <w:rsid w:val="00EF7533"/>
    <w:rsid w:val="00F052B0"/>
    <w:rsid w:val="00F06431"/>
    <w:rsid w:val="00F07168"/>
    <w:rsid w:val="00F10536"/>
    <w:rsid w:val="00F1198F"/>
    <w:rsid w:val="00F147CB"/>
    <w:rsid w:val="00F14E1F"/>
    <w:rsid w:val="00F165AE"/>
    <w:rsid w:val="00F21453"/>
    <w:rsid w:val="00F329BC"/>
    <w:rsid w:val="00F32D49"/>
    <w:rsid w:val="00F34A1D"/>
    <w:rsid w:val="00F45DD5"/>
    <w:rsid w:val="00F57838"/>
    <w:rsid w:val="00F80055"/>
    <w:rsid w:val="00F81E55"/>
    <w:rsid w:val="00F92686"/>
    <w:rsid w:val="00FA4308"/>
    <w:rsid w:val="00FA6658"/>
    <w:rsid w:val="00FB71CA"/>
    <w:rsid w:val="00FC359C"/>
    <w:rsid w:val="00FE0FFB"/>
    <w:rsid w:val="00FE5704"/>
    <w:rsid w:val="00FF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BEE0"/>
  <w15:chartTrackingRefBased/>
  <w15:docId w15:val="{0C13CE57-3D7A-483B-BCC4-17C521F9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4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B20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4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D64FD"/>
    <w:rPr>
      <w:rFonts w:ascii="Times New Roman" w:eastAsia="Times New Roman" w:hAnsi="Times New Roman" w:cs="Times New Roman"/>
      <w:b/>
      <w:bCs/>
      <w:sz w:val="36"/>
      <w:szCs w:val="36"/>
      <w:lang w:eastAsia="en-GB"/>
    </w:rPr>
  </w:style>
  <w:style w:type="paragraph" w:customStyle="1" w:styleId="li4">
    <w:name w:val="li4"/>
    <w:basedOn w:val="Normal"/>
    <w:rsid w:val="004D6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4D64FD"/>
  </w:style>
  <w:style w:type="character" w:styleId="Strong">
    <w:name w:val="Strong"/>
    <w:basedOn w:val="DefaultParagraphFont"/>
    <w:uiPriority w:val="22"/>
    <w:qFormat/>
    <w:rsid w:val="004D64FD"/>
    <w:rPr>
      <w:b/>
      <w:bCs/>
    </w:rPr>
  </w:style>
  <w:style w:type="paragraph" w:customStyle="1" w:styleId="li5">
    <w:name w:val="li5"/>
    <w:basedOn w:val="Normal"/>
    <w:rsid w:val="004D6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00CA"/>
    <w:pPr>
      <w:ind w:left="720"/>
      <w:contextualSpacing/>
    </w:pPr>
  </w:style>
  <w:style w:type="character" w:customStyle="1" w:styleId="Heading3Char">
    <w:name w:val="Heading 3 Char"/>
    <w:basedOn w:val="DefaultParagraphFont"/>
    <w:link w:val="Heading3"/>
    <w:uiPriority w:val="9"/>
    <w:semiHidden/>
    <w:rsid w:val="001B20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B2073"/>
    <w:rPr>
      <w:color w:val="0000FF"/>
      <w:u w:val="single"/>
    </w:rPr>
  </w:style>
  <w:style w:type="character" w:styleId="FollowedHyperlink">
    <w:name w:val="FollowedHyperlink"/>
    <w:basedOn w:val="DefaultParagraphFont"/>
    <w:uiPriority w:val="99"/>
    <w:semiHidden/>
    <w:unhideWhenUsed/>
    <w:rsid w:val="003E605D"/>
    <w:rPr>
      <w:color w:val="800080" w:themeColor="followedHyperlink"/>
      <w:u w:val="single"/>
    </w:rPr>
  </w:style>
  <w:style w:type="paragraph" w:styleId="BodyText">
    <w:name w:val="Body Text"/>
    <w:basedOn w:val="Normal"/>
    <w:link w:val="BodyTextChar"/>
    <w:uiPriority w:val="1"/>
    <w:qFormat/>
    <w:rsid w:val="003B4CE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3B4CE1"/>
    <w:rPr>
      <w:rFonts w:ascii="Arial" w:eastAsiaTheme="minorEastAsia" w:hAnsi="Arial" w:cs="Arial"/>
      <w:sz w:val="24"/>
      <w:szCs w:val="24"/>
      <w:lang w:eastAsia="en-GB"/>
    </w:rPr>
  </w:style>
  <w:style w:type="character" w:styleId="Emphasis">
    <w:name w:val="Emphasis"/>
    <w:basedOn w:val="DefaultParagraphFont"/>
    <w:uiPriority w:val="20"/>
    <w:qFormat/>
    <w:rsid w:val="00E87DA9"/>
    <w:rPr>
      <w:i/>
      <w:iCs/>
    </w:rPr>
  </w:style>
  <w:style w:type="character" w:styleId="UnresolvedMention">
    <w:name w:val="Unresolved Mention"/>
    <w:basedOn w:val="DefaultParagraphFont"/>
    <w:uiPriority w:val="99"/>
    <w:semiHidden/>
    <w:unhideWhenUsed/>
    <w:rsid w:val="0079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635">
      <w:bodyDiv w:val="1"/>
      <w:marLeft w:val="0"/>
      <w:marRight w:val="0"/>
      <w:marTop w:val="0"/>
      <w:marBottom w:val="0"/>
      <w:divBdr>
        <w:top w:val="none" w:sz="0" w:space="0" w:color="auto"/>
        <w:left w:val="none" w:sz="0" w:space="0" w:color="auto"/>
        <w:bottom w:val="none" w:sz="0" w:space="0" w:color="auto"/>
        <w:right w:val="none" w:sz="0" w:space="0" w:color="auto"/>
      </w:divBdr>
    </w:div>
    <w:div w:id="215555392">
      <w:bodyDiv w:val="1"/>
      <w:marLeft w:val="0"/>
      <w:marRight w:val="0"/>
      <w:marTop w:val="0"/>
      <w:marBottom w:val="0"/>
      <w:divBdr>
        <w:top w:val="none" w:sz="0" w:space="0" w:color="auto"/>
        <w:left w:val="none" w:sz="0" w:space="0" w:color="auto"/>
        <w:bottom w:val="none" w:sz="0" w:space="0" w:color="auto"/>
        <w:right w:val="none" w:sz="0" w:space="0" w:color="auto"/>
      </w:divBdr>
    </w:div>
    <w:div w:id="824206136">
      <w:bodyDiv w:val="1"/>
      <w:marLeft w:val="0"/>
      <w:marRight w:val="0"/>
      <w:marTop w:val="0"/>
      <w:marBottom w:val="0"/>
      <w:divBdr>
        <w:top w:val="none" w:sz="0" w:space="0" w:color="auto"/>
        <w:left w:val="none" w:sz="0" w:space="0" w:color="auto"/>
        <w:bottom w:val="none" w:sz="0" w:space="0" w:color="auto"/>
        <w:right w:val="none" w:sz="0" w:space="0" w:color="auto"/>
      </w:divBdr>
    </w:div>
    <w:div w:id="1266380193">
      <w:bodyDiv w:val="1"/>
      <w:marLeft w:val="0"/>
      <w:marRight w:val="0"/>
      <w:marTop w:val="0"/>
      <w:marBottom w:val="0"/>
      <w:divBdr>
        <w:top w:val="none" w:sz="0" w:space="0" w:color="auto"/>
        <w:left w:val="none" w:sz="0" w:space="0" w:color="auto"/>
        <w:bottom w:val="none" w:sz="0" w:space="0" w:color="auto"/>
        <w:right w:val="none" w:sz="0" w:space="0" w:color="auto"/>
      </w:divBdr>
    </w:div>
    <w:div w:id="13235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jin.nursingworld.org/MainMenuCategories/ANAMarketplace/ANAPeriodicals/OJIN/TableofContents/Vol-24-2019/No1-Jan-2019/Articles-Previous-Topics/Cultural-Competemility-A-Paradigm-Shif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inform.co.uk/practice-guidance/initial-meetings-with-young-people-an-intersectional-and-systemic-approach/?practice_guidance=initial-meetings-with-young-people-an-intersectional-and-systemic-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C603DFA1643448BAC500DC8E3F00B8" ma:contentTypeVersion="12" ma:contentTypeDescription="Create a new document." ma:contentTypeScope="" ma:versionID="880b35c0efbbe9280f97697c0208d6a0">
  <xsd:schema xmlns:xsd="http://www.w3.org/2001/XMLSchema" xmlns:xs="http://www.w3.org/2001/XMLSchema" xmlns:p="http://schemas.microsoft.com/office/2006/metadata/properties" xmlns:ns3="2d7df7e1-52c0-40d0-8df3-1efac0459ff0" xmlns:ns4="f6ae15ec-2951-47dd-a06c-86026983487a" targetNamespace="http://schemas.microsoft.com/office/2006/metadata/properties" ma:root="true" ma:fieldsID="74d79383ba9735a9616338cc3ef81b64" ns3:_="" ns4:_="">
    <xsd:import namespace="2d7df7e1-52c0-40d0-8df3-1efac0459ff0"/>
    <xsd:import namespace="f6ae15ec-2951-47dd-a06c-8602698348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df7e1-52c0-40d0-8df3-1efac045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e15ec-2951-47dd-a06c-860269834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B9D6E-8473-4BB4-82CE-9560942744A6}">
  <ds:schemaRefs>
    <ds:schemaRef ds:uri="http://schemas.openxmlformats.org/officeDocument/2006/bibliography"/>
  </ds:schemaRefs>
</ds:datastoreItem>
</file>

<file path=customXml/itemProps2.xml><?xml version="1.0" encoding="utf-8"?>
<ds:datastoreItem xmlns:ds="http://schemas.openxmlformats.org/officeDocument/2006/customXml" ds:itemID="{4ED5C405-E1B1-497B-BB5B-B6B9D2902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E5B1C2-5C0D-4366-8768-9C6783A76947}">
  <ds:schemaRefs>
    <ds:schemaRef ds:uri="http://schemas.microsoft.com/sharepoint/v3/contenttype/forms"/>
  </ds:schemaRefs>
</ds:datastoreItem>
</file>

<file path=customXml/itemProps4.xml><?xml version="1.0" encoding="utf-8"?>
<ds:datastoreItem xmlns:ds="http://schemas.openxmlformats.org/officeDocument/2006/customXml" ds:itemID="{7AAA0D8C-7014-4ACA-A271-C05C597F4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df7e1-52c0-40d0-8df3-1efac0459ff0"/>
    <ds:schemaRef ds:uri="f6ae15ec-2951-47dd-a06c-86026983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Coles - CY EHPS</dc:creator>
  <cp:keywords/>
  <dc:description/>
  <cp:lastModifiedBy>Sophie Baker - CY SCS</cp:lastModifiedBy>
  <cp:revision>2</cp:revision>
  <dcterms:created xsi:type="dcterms:W3CDTF">2022-05-11T15:45:00Z</dcterms:created>
  <dcterms:modified xsi:type="dcterms:W3CDTF">2022-05-11T15:45:00Z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0x010100A9C603DFA1643448BAC500DC8E3F00B8</vt:lpwstr>
  </property>
</Properties>
</file>