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FF51" w14:textId="77777777" w:rsidR="00533B31" w:rsidRPr="005F1F6C" w:rsidRDefault="00594104" w:rsidP="00CE1096">
      <w:pPr>
        <w:jc w:val="center"/>
        <w:rPr>
          <w:rFonts w:ascii="Calibri" w:hAnsi="Calibri" w:cs="Arial"/>
        </w:rPr>
      </w:pPr>
      <w:r>
        <w:rPr>
          <w:rFonts w:ascii="Calibri" w:hAnsi="Calibri" w:cs="Arial"/>
          <w:noProof/>
        </w:rPr>
        <w:drawing>
          <wp:anchor distT="0" distB="0" distL="114300" distR="114300" simplePos="0" relativeHeight="251652096" behindDoc="0" locked="0" layoutInCell="1" allowOverlap="1" wp14:anchorId="6ED84DB8" wp14:editId="4B2F3672">
            <wp:simplePos x="0" y="0"/>
            <wp:positionH relativeFrom="column">
              <wp:posOffset>4942205</wp:posOffset>
            </wp:positionH>
            <wp:positionV relativeFrom="paragraph">
              <wp:posOffset>43815</wp:posOffset>
            </wp:positionV>
            <wp:extent cx="1162685" cy="796290"/>
            <wp:effectExtent l="0" t="0" r="0" b="381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CF">
        <w:rPr>
          <w:rFonts w:ascii="Calibri" w:hAnsi="Calibri" w:cs="Arial"/>
          <w:noProof/>
        </w:rPr>
        <mc:AlternateContent>
          <mc:Choice Requires="wps">
            <w:drawing>
              <wp:anchor distT="0" distB="0" distL="114300" distR="114300" simplePos="0" relativeHeight="251651072" behindDoc="0" locked="0" layoutInCell="1" allowOverlap="1" wp14:anchorId="25FE8B91" wp14:editId="6D489DCF">
                <wp:simplePos x="0" y="0"/>
                <wp:positionH relativeFrom="column">
                  <wp:posOffset>-82956</wp:posOffset>
                </wp:positionH>
                <wp:positionV relativeFrom="paragraph">
                  <wp:posOffset>124358</wp:posOffset>
                </wp:positionV>
                <wp:extent cx="4678807" cy="753745"/>
                <wp:effectExtent l="0" t="0" r="762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807"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CB382" w14:textId="77777777" w:rsidR="002804D6" w:rsidRPr="0086348C" w:rsidRDefault="002804D6">
                            <w:pPr>
                              <w:rPr>
                                <w:rFonts w:ascii="Calibri" w:hAnsi="Calibri"/>
                                <w:b/>
                                <w:sz w:val="36"/>
                                <w:szCs w:val="36"/>
                              </w:rPr>
                            </w:pPr>
                            <w:r>
                              <w:rPr>
                                <w:rFonts w:ascii="Calibri" w:hAnsi="Calibri"/>
                                <w:b/>
                                <w:sz w:val="36"/>
                                <w:szCs w:val="36"/>
                              </w:rPr>
                              <w:t>Children, Young People and Education</w:t>
                            </w:r>
                          </w:p>
                          <w:p w14:paraId="323F4BA8" w14:textId="77777777" w:rsidR="002804D6" w:rsidRPr="009A1184" w:rsidRDefault="002804D6">
                            <w:pPr>
                              <w:rPr>
                                <w:rFonts w:ascii="Calibri" w:hAnsi="Calibr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E8B91" id="_x0000_t202" coordsize="21600,21600" o:spt="202" path="m,l,21600r21600,l21600,xe">
                <v:stroke joinstyle="miter"/>
                <v:path gradientshapeok="t" o:connecttype="rect"/>
              </v:shapetype>
              <v:shape id="Text Box 4" o:spid="_x0000_s1026" type="#_x0000_t202" style="position:absolute;left:0;text-align:left;margin-left:-6.55pt;margin-top:9.8pt;width:368.4pt;height:5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csBwIAAPADAAAOAAAAZHJzL2Uyb0RvYy54bWysU8GO0zAQvSPxD5bvNG1JtyVqulq6KkJa&#10;FqRdPsBxnMQi8Zix26R8PWMnWwrcED5YHs/4zbw34+3t0LXspNBpMDlfzOacKSOh1KbO+dfnw5sN&#10;Z84LU4oWjMr5WTl+u3v9atvbTC2hgbZUyAjEuKy3OW+8t1mSONmoTrgZWGXIWQF2wpOJdVKi6Am9&#10;a5PlfH6T9IClRZDKObq9H518F/GrSkn/uaqc8qzNOdXm445xL8Ke7LYiq1HYRsupDPEPVXRCG0p6&#10;gboXXrAj6r+gOi0RHFR+JqFLoKq0VJEDsVnM/2Dz1AirIhcSx9mLTO7/wcrH0xdkuqTeLTgzoqMe&#10;PavBs/cwsDTI01uXUdSTpTg/0DWFRqrOPoD85piBfSNMre4QoW+UKKm8RXiZXD0dcVwAKfpPUFIa&#10;cfQQgYYKu6AdqcEIndp0vrQmlCLpMr1ZbzbzNWeSfOvV23W6iilE9vLaovMfFHQsHHKO1PqILk4P&#10;zodqRPYSEpI5aHV50G0bDayLfYvsJGhMDnFN6L+FtSYEGwjPRsRwE2kGZiNHPxTDJFsB5ZkII4xj&#10;R9+EDg3gD856Grmcu+9HgYqz9qMh0d4t0jTMaDTS1XpJBl57imuPMJKgcu45G497P8710aKuG8o0&#10;tsnAHQld6ahB6MhY1VQ3jVWUZvoCYW6v7Rj166PufgIAAP//AwBQSwMEFAAGAAgAAAAhAIijTCTe&#10;AAAACgEAAA8AAABkcnMvZG93bnJldi54bWxMj8FOg0AQhu8mvsNmTLyYdqEotJSlURON19Y+wMBO&#10;gZTdJey20Ld3POlx5v/yzzfFbja9uNLoO2cVxMsIBNna6c42Co7fH4s1CB/QauydJQU38rAr7+8K&#10;zLWb7J6uh9AILrE+RwVtCEMupa9bMuiXbiDL2cmNBgOPYyP1iBOXm16uoiiVBjvLF1oc6L2l+ny4&#10;GAWnr+npZTNVn+GY7Z/TN+yyyt2UenyYX7cgAs3hD4ZffVaHkp0qd7Hai17BIk5iRjnYpCAYyFZJ&#10;BqLiRbJOQJaF/P9C+QMAAP//AwBQSwECLQAUAAYACAAAACEAtoM4kv4AAADhAQAAEwAAAAAAAAAA&#10;AAAAAAAAAAAAW0NvbnRlbnRfVHlwZXNdLnhtbFBLAQItABQABgAIAAAAIQA4/SH/1gAAAJQBAAAL&#10;AAAAAAAAAAAAAAAAAC8BAABfcmVscy8ucmVsc1BLAQItABQABgAIAAAAIQBOLfcsBwIAAPADAAAO&#10;AAAAAAAAAAAAAAAAAC4CAABkcnMvZTJvRG9jLnhtbFBLAQItABQABgAIAAAAIQCIo0wk3gAAAAoB&#10;AAAPAAAAAAAAAAAAAAAAAGEEAABkcnMvZG93bnJldi54bWxQSwUGAAAAAAQABADzAAAAbAUAAAAA&#10;" stroked="f">
                <v:textbox>
                  <w:txbxContent>
                    <w:p w14:paraId="10BCB382" w14:textId="77777777" w:rsidR="002804D6" w:rsidRPr="0086348C" w:rsidRDefault="002804D6">
                      <w:pPr>
                        <w:rPr>
                          <w:rFonts w:ascii="Calibri" w:hAnsi="Calibri"/>
                          <w:b/>
                          <w:sz w:val="36"/>
                          <w:szCs w:val="36"/>
                        </w:rPr>
                      </w:pPr>
                      <w:r>
                        <w:rPr>
                          <w:rFonts w:ascii="Calibri" w:hAnsi="Calibri"/>
                          <w:b/>
                          <w:sz w:val="36"/>
                          <w:szCs w:val="36"/>
                        </w:rPr>
                        <w:t>Children, Young People and Education</w:t>
                      </w:r>
                    </w:p>
                    <w:p w14:paraId="323F4BA8" w14:textId="77777777" w:rsidR="002804D6" w:rsidRPr="009A1184" w:rsidRDefault="002804D6">
                      <w:pPr>
                        <w:rPr>
                          <w:rFonts w:ascii="Calibri" w:hAnsi="Calibri"/>
                          <w:sz w:val="44"/>
                          <w:szCs w:val="44"/>
                        </w:rPr>
                      </w:pPr>
                    </w:p>
                  </w:txbxContent>
                </v:textbox>
              </v:shape>
            </w:pict>
          </mc:Fallback>
        </mc:AlternateContent>
      </w:r>
    </w:p>
    <w:p w14:paraId="2DE6A43D" w14:textId="77777777" w:rsidR="00533B31" w:rsidRPr="005F1F6C" w:rsidRDefault="00533B31">
      <w:pPr>
        <w:rPr>
          <w:rFonts w:ascii="Calibri" w:hAnsi="Calibri" w:cs="Arial"/>
        </w:rPr>
      </w:pPr>
    </w:p>
    <w:p w14:paraId="04377B86" w14:textId="77777777" w:rsidR="00CE1096" w:rsidRPr="005F1F6C" w:rsidRDefault="00CE1096" w:rsidP="006A1DA8">
      <w:pPr>
        <w:rPr>
          <w:rFonts w:ascii="Calibri" w:hAnsi="Calibri" w:cs="Arial"/>
          <w:b/>
        </w:rPr>
      </w:pPr>
    </w:p>
    <w:p w14:paraId="5F8A8278" w14:textId="77777777" w:rsidR="00D517F1" w:rsidRPr="005F1F6C" w:rsidRDefault="00D517F1" w:rsidP="00FC57DF">
      <w:pPr>
        <w:jc w:val="center"/>
        <w:rPr>
          <w:rFonts w:ascii="Calibri" w:hAnsi="Calibri" w:cs="Arial"/>
          <w:b/>
        </w:rPr>
      </w:pPr>
    </w:p>
    <w:p w14:paraId="5FBC17AC" w14:textId="77777777" w:rsidR="00FC57DF" w:rsidRPr="005F1F6C" w:rsidRDefault="00FC57DF" w:rsidP="00FC57DF">
      <w:pPr>
        <w:jc w:val="center"/>
        <w:rPr>
          <w:rFonts w:ascii="Calibri" w:hAnsi="Calibri" w:cs="Arial"/>
          <w:b/>
        </w:rPr>
      </w:pPr>
    </w:p>
    <w:p w14:paraId="4DE518C5" w14:textId="77777777" w:rsidR="009216FF" w:rsidRPr="0086348C" w:rsidRDefault="001B5C58" w:rsidP="00FC57DF">
      <w:pPr>
        <w:jc w:val="right"/>
        <w:rPr>
          <w:rFonts w:ascii="Calibri" w:hAnsi="Calibri" w:cs="Arial"/>
          <w:sz w:val="36"/>
          <w:szCs w:val="36"/>
        </w:rPr>
      </w:pPr>
      <w:r>
        <w:rPr>
          <w:rFonts w:ascii="Calibri" w:hAnsi="Calibri" w:cs="Arial"/>
          <w:sz w:val="36"/>
          <w:szCs w:val="36"/>
        </w:rPr>
        <w:t>Early Help and</w:t>
      </w:r>
      <w:r w:rsidR="009216FF" w:rsidRPr="0086348C">
        <w:rPr>
          <w:rFonts w:ascii="Calibri" w:hAnsi="Calibri" w:cs="Arial"/>
          <w:sz w:val="36"/>
          <w:szCs w:val="36"/>
        </w:rPr>
        <w:t xml:space="preserve"> </w:t>
      </w:r>
    </w:p>
    <w:p w14:paraId="68F41DFF" w14:textId="77777777" w:rsidR="00FC57DF" w:rsidRPr="0086348C" w:rsidRDefault="009216FF" w:rsidP="00FC57DF">
      <w:pPr>
        <w:jc w:val="right"/>
        <w:rPr>
          <w:rFonts w:ascii="Calibri" w:hAnsi="Calibri" w:cs="Arial"/>
          <w:sz w:val="36"/>
          <w:szCs w:val="36"/>
        </w:rPr>
      </w:pPr>
      <w:r w:rsidRPr="0086348C">
        <w:rPr>
          <w:rFonts w:ascii="Calibri" w:hAnsi="Calibri" w:cs="Arial"/>
          <w:sz w:val="36"/>
          <w:szCs w:val="36"/>
        </w:rPr>
        <w:t>Preventative Services</w:t>
      </w:r>
    </w:p>
    <w:p w14:paraId="782FB712" w14:textId="77777777" w:rsidR="002E3705" w:rsidRPr="009216FF" w:rsidRDefault="002E3705" w:rsidP="009216FF">
      <w:pPr>
        <w:rPr>
          <w:rFonts w:ascii="Calibri" w:hAnsi="Calibri" w:cs="Arial"/>
          <w:b/>
        </w:rPr>
      </w:pPr>
    </w:p>
    <w:p w14:paraId="598F1BE8" w14:textId="77777777" w:rsidR="00D46C54" w:rsidRDefault="00D46C54" w:rsidP="00083B80">
      <w:pPr>
        <w:tabs>
          <w:tab w:val="left" w:pos="1087"/>
        </w:tabs>
        <w:rPr>
          <w:rFonts w:ascii="Calibri" w:hAnsi="Calibri" w:cs="Arial"/>
          <w:b/>
          <w:sz w:val="36"/>
          <w:szCs w:val="36"/>
        </w:rPr>
      </w:pPr>
    </w:p>
    <w:p w14:paraId="622E828C" w14:textId="77777777" w:rsidR="0086348C" w:rsidRDefault="0086348C" w:rsidP="00083B80">
      <w:pPr>
        <w:tabs>
          <w:tab w:val="left" w:pos="1087"/>
        </w:tabs>
        <w:rPr>
          <w:rFonts w:ascii="Calibri" w:hAnsi="Calibri" w:cs="Arial"/>
          <w:b/>
          <w:sz w:val="36"/>
          <w:szCs w:val="36"/>
        </w:rPr>
      </w:pPr>
    </w:p>
    <w:p w14:paraId="2D532AF3" w14:textId="77777777" w:rsidR="0086348C" w:rsidRDefault="0086348C" w:rsidP="00083B80">
      <w:pPr>
        <w:tabs>
          <w:tab w:val="left" w:pos="1087"/>
        </w:tabs>
        <w:rPr>
          <w:rFonts w:ascii="Calibri" w:hAnsi="Calibri" w:cs="Arial"/>
          <w:b/>
          <w:sz w:val="36"/>
          <w:szCs w:val="36"/>
        </w:rPr>
      </w:pPr>
    </w:p>
    <w:p w14:paraId="42420B8B" w14:textId="7B499E55" w:rsidR="00132DDB" w:rsidRDefault="00FB1FE8" w:rsidP="003A233C">
      <w:pPr>
        <w:tabs>
          <w:tab w:val="left" w:pos="1087"/>
        </w:tabs>
        <w:rPr>
          <w:rFonts w:ascii="Calibri" w:hAnsi="Calibri" w:cs="Arial"/>
          <w:b/>
          <w:sz w:val="36"/>
          <w:szCs w:val="36"/>
        </w:rPr>
      </w:pPr>
      <w:r>
        <w:rPr>
          <w:rFonts w:ascii="Calibri" w:hAnsi="Calibri" w:cs="Arial"/>
          <w:b/>
          <w:sz w:val="36"/>
          <w:szCs w:val="36"/>
        </w:rPr>
        <w:t>Kent Youth Justice Transition</w:t>
      </w:r>
      <w:r w:rsidR="006C405A">
        <w:rPr>
          <w:rFonts w:ascii="Calibri" w:hAnsi="Calibri" w:cs="Arial"/>
          <w:b/>
          <w:sz w:val="36"/>
          <w:szCs w:val="36"/>
        </w:rPr>
        <w:t xml:space="preserve"> to </w:t>
      </w:r>
      <w:r w:rsidR="00132DDB">
        <w:rPr>
          <w:rFonts w:ascii="Calibri" w:hAnsi="Calibri" w:cs="Arial"/>
          <w:b/>
          <w:sz w:val="36"/>
          <w:szCs w:val="36"/>
        </w:rPr>
        <w:t>Probation</w:t>
      </w:r>
      <w:r w:rsidR="002241BA">
        <w:rPr>
          <w:rFonts w:ascii="Calibri" w:hAnsi="Calibri" w:cs="Arial"/>
          <w:b/>
          <w:sz w:val="36"/>
          <w:szCs w:val="36"/>
        </w:rPr>
        <w:t xml:space="preserve"> </w:t>
      </w:r>
      <w:r w:rsidR="00E31E24">
        <w:rPr>
          <w:rFonts w:ascii="Calibri" w:hAnsi="Calibri" w:cs="Arial"/>
          <w:b/>
          <w:sz w:val="36"/>
          <w:szCs w:val="36"/>
        </w:rPr>
        <w:t xml:space="preserve">Guidance </w:t>
      </w:r>
      <w:r w:rsidR="002241BA">
        <w:rPr>
          <w:rFonts w:ascii="Calibri" w:hAnsi="Calibri" w:cs="Arial"/>
          <w:b/>
          <w:sz w:val="36"/>
          <w:szCs w:val="36"/>
        </w:rPr>
        <w:t xml:space="preserve"> </w:t>
      </w:r>
    </w:p>
    <w:p w14:paraId="6AA369F1" w14:textId="000105A4" w:rsidR="003A233C" w:rsidRPr="003A233C" w:rsidRDefault="00FB1FE8" w:rsidP="003A233C">
      <w:pPr>
        <w:tabs>
          <w:tab w:val="left" w:pos="1087"/>
        </w:tabs>
        <w:rPr>
          <w:rFonts w:ascii="Calibri" w:hAnsi="Calibri" w:cs="Arial"/>
          <w:b/>
          <w:sz w:val="36"/>
          <w:szCs w:val="36"/>
        </w:rPr>
      </w:pPr>
      <w:r>
        <w:rPr>
          <w:rFonts w:ascii="Calibri" w:hAnsi="Calibri" w:cs="Arial"/>
          <w:b/>
          <w:sz w:val="36"/>
          <w:szCs w:val="36"/>
        </w:rPr>
        <w:t>January 2020</w:t>
      </w:r>
    </w:p>
    <w:p w14:paraId="1A242F33" w14:textId="77777777" w:rsidR="0086348C" w:rsidRDefault="0086348C" w:rsidP="00083B80">
      <w:pPr>
        <w:tabs>
          <w:tab w:val="left" w:pos="1087"/>
        </w:tabs>
        <w:rPr>
          <w:rFonts w:ascii="Calibri" w:hAnsi="Calibri" w:cs="Arial"/>
          <w:b/>
          <w:sz w:val="36"/>
          <w:szCs w:val="36"/>
        </w:rPr>
      </w:pPr>
    </w:p>
    <w:p w14:paraId="79337989" w14:textId="77777777" w:rsidR="00786284" w:rsidRDefault="00786284" w:rsidP="00083B80">
      <w:pPr>
        <w:tabs>
          <w:tab w:val="left" w:pos="1087"/>
        </w:tabs>
        <w:rPr>
          <w:rFonts w:ascii="Calibri" w:hAnsi="Calibri" w:cs="Arial"/>
          <w:b/>
          <w:sz w:val="36"/>
          <w:szCs w:val="36"/>
        </w:rPr>
      </w:pPr>
    </w:p>
    <w:p w14:paraId="46CA7DF2" w14:textId="77777777" w:rsidR="00786284" w:rsidRDefault="00786284" w:rsidP="00083B80">
      <w:pPr>
        <w:tabs>
          <w:tab w:val="left" w:pos="1087"/>
        </w:tabs>
        <w:rPr>
          <w:rFonts w:ascii="Calibri" w:hAnsi="Calibri" w:cs="Arial"/>
          <w:b/>
          <w:sz w:val="36"/>
          <w:szCs w:val="36"/>
        </w:rPr>
      </w:pPr>
    </w:p>
    <w:p w14:paraId="614E8C72" w14:textId="77777777" w:rsidR="00786284" w:rsidRDefault="00786284" w:rsidP="00083B80">
      <w:pPr>
        <w:tabs>
          <w:tab w:val="left" w:pos="1087"/>
        </w:tabs>
        <w:rPr>
          <w:rFonts w:ascii="Calibri" w:hAnsi="Calibri" w:cs="Arial"/>
          <w:b/>
          <w:sz w:val="36"/>
          <w:szCs w:val="36"/>
        </w:rPr>
      </w:pPr>
    </w:p>
    <w:p w14:paraId="1D6EE1F5" w14:textId="77777777" w:rsidR="00786284" w:rsidRDefault="00786284" w:rsidP="00083B80">
      <w:pPr>
        <w:tabs>
          <w:tab w:val="left" w:pos="1087"/>
        </w:tabs>
        <w:rPr>
          <w:rFonts w:ascii="Calibri" w:hAnsi="Calibri" w:cs="Arial"/>
          <w:b/>
          <w:sz w:val="36"/>
          <w:szCs w:val="36"/>
        </w:rPr>
      </w:pPr>
    </w:p>
    <w:p w14:paraId="41DF4719" w14:textId="77777777" w:rsidR="00786284" w:rsidRDefault="00786284" w:rsidP="00083B80">
      <w:pPr>
        <w:tabs>
          <w:tab w:val="left" w:pos="1087"/>
        </w:tabs>
        <w:rPr>
          <w:rFonts w:ascii="Calibri" w:hAnsi="Calibri" w:cs="Arial"/>
          <w:b/>
          <w:sz w:val="36"/>
          <w:szCs w:val="36"/>
        </w:rPr>
      </w:pPr>
    </w:p>
    <w:p w14:paraId="2DB774C8" w14:textId="77777777" w:rsidR="003A233C" w:rsidRDefault="003A233C" w:rsidP="00083B80">
      <w:pPr>
        <w:tabs>
          <w:tab w:val="left" w:pos="1087"/>
        </w:tabs>
        <w:rPr>
          <w:rFonts w:ascii="Calibri" w:hAnsi="Calibri" w:cs="Arial"/>
          <w:b/>
          <w:sz w:val="36"/>
          <w:szCs w:val="36"/>
        </w:rPr>
      </w:pPr>
    </w:p>
    <w:p w14:paraId="7207E94E" w14:textId="77777777" w:rsidR="003A233C" w:rsidRDefault="003A233C" w:rsidP="00083B80">
      <w:pPr>
        <w:tabs>
          <w:tab w:val="left" w:pos="1087"/>
        </w:tabs>
        <w:rPr>
          <w:rFonts w:ascii="Calibri" w:hAnsi="Calibri" w:cs="Arial"/>
          <w:b/>
          <w:sz w:val="36"/>
          <w:szCs w:val="36"/>
        </w:rPr>
      </w:pPr>
    </w:p>
    <w:p w14:paraId="348E4E92" w14:textId="77777777" w:rsidR="003A233C" w:rsidRDefault="003A233C" w:rsidP="00083B80">
      <w:pPr>
        <w:tabs>
          <w:tab w:val="left" w:pos="1087"/>
        </w:tabs>
        <w:rPr>
          <w:rFonts w:ascii="Calibri" w:hAnsi="Calibri" w:cs="Arial"/>
          <w:b/>
          <w:sz w:val="36"/>
          <w:szCs w:val="36"/>
        </w:rPr>
      </w:pPr>
    </w:p>
    <w:p w14:paraId="52690CFB" w14:textId="77777777" w:rsidR="00786284" w:rsidRDefault="00786284" w:rsidP="00083B80">
      <w:pPr>
        <w:tabs>
          <w:tab w:val="left" w:pos="1087"/>
        </w:tabs>
        <w:rPr>
          <w:rFonts w:ascii="Calibri" w:hAnsi="Calibri" w:cs="Arial"/>
          <w:b/>
          <w:sz w:val="36"/>
          <w:szCs w:val="36"/>
        </w:rPr>
      </w:pPr>
    </w:p>
    <w:p w14:paraId="2323E023" w14:textId="77777777" w:rsidR="00786284" w:rsidRDefault="00786284" w:rsidP="00083B80">
      <w:pPr>
        <w:tabs>
          <w:tab w:val="left" w:pos="1087"/>
        </w:tabs>
        <w:rPr>
          <w:rFonts w:ascii="Calibri" w:hAnsi="Calibri" w:cs="Arial"/>
          <w:b/>
          <w:sz w:val="36"/>
          <w:szCs w:val="36"/>
        </w:rPr>
      </w:pPr>
    </w:p>
    <w:p w14:paraId="325A6838" w14:textId="77777777" w:rsidR="00786284" w:rsidRDefault="00786284" w:rsidP="00083B80">
      <w:pPr>
        <w:tabs>
          <w:tab w:val="left" w:pos="1087"/>
        </w:tabs>
        <w:rPr>
          <w:rFonts w:ascii="Calibri" w:hAnsi="Calibri" w:cs="Arial"/>
          <w:b/>
          <w:sz w:val="36"/>
          <w:szCs w:val="36"/>
        </w:rPr>
      </w:pPr>
    </w:p>
    <w:tbl>
      <w:tblPr>
        <w:tblStyle w:val="TableGrid"/>
        <w:tblW w:w="0" w:type="auto"/>
        <w:tblLook w:val="04A0" w:firstRow="1" w:lastRow="0" w:firstColumn="1" w:lastColumn="0" w:noHBand="0" w:noVBand="1"/>
      </w:tblPr>
      <w:tblGrid>
        <w:gridCol w:w="2518"/>
        <w:gridCol w:w="3969"/>
      </w:tblGrid>
      <w:tr w:rsidR="008F7DB9" w14:paraId="0EED3C0D" w14:textId="77777777" w:rsidTr="0086348C">
        <w:tc>
          <w:tcPr>
            <w:tcW w:w="2518" w:type="dxa"/>
          </w:tcPr>
          <w:p w14:paraId="06CF423A" w14:textId="467F1399" w:rsidR="008F7DB9" w:rsidRPr="0086348C" w:rsidRDefault="00E31E24" w:rsidP="00083B80">
            <w:pPr>
              <w:tabs>
                <w:tab w:val="left" w:pos="1087"/>
              </w:tabs>
              <w:rPr>
                <w:rFonts w:ascii="Calibri" w:hAnsi="Calibri" w:cs="Arial"/>
                <w:b/>
              </w:rPr>
            </w:pPr>
            <w:r>
              <w:rPr>
                <w:rFonts w:ascii="Calibri" w:hAnsi="Calibri" w:cs="Arial"/>
                <w:b/>
              </w:rPr>
              <w:t>Last Review</w:t>
            </w:r>
          </w:p>
        </w:tc>
        <w:tc>
          <w:tcPr>
            <w:tcW w:w="3969" w:type="dxa"/>
          </w:tcPr>
          <w:p w14:paraId="2328E30B" w14:textId="77777777" w:rsidR="00C71478" w:rsidRDefault="00E31E24" w:rsidP="00083B80">
            <w:pPr>
              <w:tabs>
                <w:tab w:val="left" w:pos="1087"/>
              </w:tabs>
              <w:rPr>
                <w:rFonts w:ascii="Calibri" w:hAnsi="Calibri" w:cs="Arial"/>
                <w:b/>
              </w:rPr>
            </w:pPr>
            <w:r>
              <w:rPr>
                <w:rFonts w:ascii="Calibri" w:hAnsi="Calibri" w:cs="Arial"/>
                <w:b/>
              </w:rPr>
              <w:t>30.12.2020</w:t>
            </w:r>
          </w:p>
          <w:p w14:paraId="3A19E830" w14:textId="17486922" w:rsidR="00CA0347" w:rsidRPr="0086348C" w:rsidRDefault="00CA0347" w:rsidP="00083B80">
            <w:pPr>
              <w:tabs>
                <w:tab w:val="left" w:pos="1087"/>
              </w:tabs>
              <w:rPr>
                <w:rFonts w:ascii="Calibri" w:hAnsi="Calibri" w:cs="Arial"/>
                <w:b/>
              </w:rPr>
            </w:pPr>
            <w:r>
              <w:rPr>
                <w:rFonts w:ascii="Calibri" w:hAnsi="Calibri" w:cs="Arial"/>
                <w:b/>
              </w:rPr>
              <w:t xml:space="preserve">Dan Bride </w:t>
            </w:r>
          </w:p>
        </w:tc>
      </w:tr>
    </w:tbl>
    <w:p w14:paraId="79D63DA5" w14:textId="528C2449" w:rsidR="0086348C" w:rsidRDefault="0086348C" w:rsidP="00083B80">
      <w:pPr>
        <w:tabs>
          <w:tab w:val="left" w:pos="1087"/>
        </w:tabs>
        <w:rPr>
          <w:rFonts w:ascii="Calibri" w:hAnsi="Calibri" w:cs="Arial"/>
          <w:b/>
          <w:sz w:val="36"/>
          <w:szCs w:val="36"/>
        </w:rPr>
      </w:pPr>
    </w:p>
    <w:p w14:paraId="6558E001" w14:textId="1D967E40" w:rsidR="00E31E24" w:rsidRDefault="00E31E24" w:rsidP="00083B80">
      <w:pPr>
        <w:tabs>
          <w:tab w:val="left" w:pos="1087"/>
        </w:tabs>
        <w:rPr>
          <w:rFonts w:ascii="Calibri" w:hAnsi="Calibri" w:cs="Arial"/>
          <w:b/>
          <w:sz w:val="36"/>
          <w:szCs w:val="36"/>
        </w:rPr>
      </w:pPr>
    </w:p>
    <w:p w14:paraId="317628B4" w14:textId="1D0457DC" w:rsidR="00E31E24" w:rsidRDefault="00E31E24" w:rsidP="00083B80">
      <w:pPr>
        <w:tabs>
          <w:tab w:val="left" w:pos="1087"/>
        </w:tabs>
        <w:rPr>
          <w:rFonts w:ascii="Calibri" w:hAnsi="Calibri" w:cs="Arial"/>
          <w:b/>
          <w:sz w:val="36"/>
          <w:szCs w:val="36"/>
        </w:rPr>
      </w:pPr>
    </w:p>
    <w:p w14:paraId="4AAB5DED" w14:textId="77777777" w:rsidR="00E31E24" w:rsidRDefault="00E31E24" w:rsidP="00083B80">
      <w:pPr>
        <w:tabs>
          <w:tab w:val="left" w:pos="1087"/>
        </w:tabs>
        <w:rPr>
          <w:rFonts w:ascii="Calibri" w:hAnsi="Calibri" w:cs="Arial"/>
          <w:b/>
          <w:sz w:val="36"/>
          <w:szCs w:val="36"/>
        </w:rPr>
      </w:pPr>
    </w:p>
    <w:p w14:paraId="2B07E398" w14:textId="77777777" w:rsidR="0086348C" w:rsidRDefault="0086348C" w:rsidP="00083B80">
      <w:pPr>
        <w:tabs>
          <w:tab w:val="left" w:pos="1087"/>
        </w:tabs>
        <w:rPr>
          <w:rFonts w:ascii="Calibri" w:hAnsi="Calibri" w:cs="Arial"/>
          <w:b/>
        </w:rPr>
      </w:pPr>
    </w:p>
    <w:p w14:paraId="0B034D3D" w14:textId="346A5509" w:rsidR="00DF173C" w:rsidRDefault="00DF173C" w:rsidP="00127DF7">
      <w:pPr>
        <w:jc w:val="center"/>
        <w:rPr>
          <w:rFonts w:asciiTheme="minorHAnsi" w:hAnsiTheme="minorHAnsi"/>
          <w:b/>
        </w:rPr>
      </w:pPr>
    </w:p>
    <w:p w14:paraId="5144BCB4" w14:textId="77777777" w:rsidR="00E05C1D" w:rsidRDefault="00E05C1D" w:rsidP="002241BA">
      <w:pPr>
        <w:rPr>
          <w:rFonts w:asciiTheme="minorHAnsi" w:hAnsiTheme="minorHAnsi"/>
          <w:b/>
          <w:sz w:val="28"/>
          <w:szCs w:val="28"/>
          <w:u w:val="single"/>
        </w:rPr>
      </w:pPr>
    </w:p>
    <w:p w14:paraId="29F39B62" w14:textId="19FE82E7" w:rsidR="004B2961" w:rsidRDefault="00FB1FE8" w:rsidP="002241BA">
      <w:pPr>
        <w:rPr>
          <w:rFonts w:asciiTheme="minorHAnsi" w:hAnsiTheme="minorHAnsi"/>
          <w:bCs/>
          <w:sz w:val="28"/>
          <w:szCs w:val="28"/>
        </w:rPr>
      </w:pPr>
      <w:r>
        <w:rPr>
          <w:rFonts w:asciiTheme="minorHAnsi" w:hAnsiTheme="minorHAnsi"/>
          <w:b/>
          <w:sz w:val="28"/>
          <w:szCs w:val="28"/>
          <w:u w:val="single"/>
        </w:rPr>
        <w:lastRenderedPageBreak/>
        <w:t>Introduction</w:t>
      </w:r>
    </w:p>
    <w:p w14:paraId="53F09B94" w14:textId="508D576E" w:rsidR="00FB1FE8" w:rsidRDefault="00FB1FE8" w:rsidP="002241BA">
      <w:pPr>
        <w:rPr>
          <w:rFonts w:asciiTheme="minorHAnsi" w:hAnsiTheme="minorHAnsi"/>
          <w:bCs/>
          <w:sz w:val="28"/>
          <w:szCs w:val="28"/>
        </w:rPr>
      </w:pPr>
    </w:p>
    <w:p w14:paraId="0EA873B6" w14:textId="40377DD7" w:rsidR="00516098" w:rsidRDefault="00516098" w:rsidP="002241BA">
      <w:pPr>
        <w:rPr>
          <w:rFonts w:asciiTheme="minorHAnsi" w:hAnsiTheme="minorHAnsi"/>
          <w:bCs/>
          <w:sz w:val="28"/>
          <w:szCs w:val="28"/>
        </w:rPr>
      </w:pPr>
      <w:r w:rsidRPr="00516098">
        <w:rPr>
          <w:rFonts w:asciiTheme="minorHAnsi" w:hAnsiTheme="minorHAnsi"/>
          <w:bCs/>
          <w:sz w:val="28"/>
          <w:szCs w:val="28"/>
        </w:rPr>
        <w:t>The purpose of this document is to summarise the Joint National Protocol for transitions in England (2018)</w:t>
      </w:r>
      <w:r w:rsidR="00E31E24">
        <w:rPr>
          <w:rFonts w:asciiTheme="minorHAnsi" w:hAnsiTheme="minorHAnsi"/>
          <w:bCs/>
          <w:sz w:val="28"/>
          <w:szCs w:val="28"/>
        </w:rPr>
        <w:t xml:space="preserve"> and to provide guidance on </w:t>
      </w:r>
      <w:r w:rsidRPr="00516098">
        <w:rPr>
          <w:rFonts w:asciiTheme="minorHAnsi" w:hAnsiTheme="minorHAnsi"/>
          <w:bCs/>
          <w:sz w:val="28"/>
          <w:szCs w:val="28"/>
        </w:rPr>
        <w:t xml:space="preserve">to transitions from </w:t>
      </w:r>
      <w:r w:rsidR="00E31E24">
        <w:rPr>
          <w:rFonts w:asciiTheme="minorHAnsi" w:hAnsiTheme="minorHAnsi"/>
          <w:bCs/>
          <w:sz w:val="28"/>
          <w:szCs w:val="28"/>
        </w:rPr>
        <w:t xml:space="preserve">Kent </w:t>
      </w:r>
      <w:r w:rsidRPr="00516098">
        <w:rPr>
          <w:rFonts w:asciiTheme="minorHAnsi" w:hAnsiTheme="minorHAnsi"/>
          <w:bCs/>
          <w:sz w:val="28"/>
          <w:szCs w:val="28"/>
        </w:rPr>
        <w:t>Youth Justice (YJ) to the National Probation Service (NPS) and Community Rehabilitation Compan</w:t>
      </w:r>
      <w:r w:rsidR="00E31E24">
        <w:rPr>
          <w:rFonts w:asciiTheme="minorHAnsi" w:hAnsiTheme="minorHAnsi"/>
          <w:bCs/>
          <w:sz w:val="28"/>
          <w:szCs w:val="28"/>
        </w:rPr>
        <w:t>ies</w:t>
      </w:r>
      <w:r w:rsidRPr="00516098">
        <w:rPr>
          <w:rFonts w:asciiTheme="minorHAnsi" w:hAnsiTheme="minorHAnsi"/>
          <w:bCs/>
          <w:sz w:val="28"/>
          <w:szCs w:val="28"/>
        </w:rPr>
        <w:t xml:space="preserve"> (CRC).</w:t>
      </w:r>
    </w:p>
    <w:p w14:paraId="0A1D6494" w14:textId="77777777" w:rsidR="00516098" w:rsidRDefault="00516098" w:rsidP="002241BA">
      <w:pPr>
        <w:rPr>
          <w:rFonts w:asciiTheme="minorHAnsi" w:hAnsiTheme="minorHAnsi"/>
          <w:bCs/>
          <w:sz w:val="28"/>
          <w:szCs w:val="28"/>
        </w:rPr>
      </w:pPr>
    </w:p>
    <w:p w14:paraId="326FDFD5" w14:textId="3263078A" w:rsidR="008444C8" w:rsidRPr="000D1CBE" w:rsidRDefault="008444C8" w:rsidP="008444C8">
      <w:pPr>
        <w:rPr>
          <w:rFonts w:asciiTheme="minorHAnsi" w:hAnsiTheme="minorHAnsi"/>
          <w:bCs/>
        </w:rPr>
      </w:pPr>
      <w:r w:rsidRPr="008444C8">
        <w:rPr>
          <w:rFonts w:asciiTheme="minorHAnsi" w:hAnsiTheme="minorHAnsi"/>
          <w:b/>
          <w:sz w:val="28"/>
          <w:szCs w:val="28"/>
          <w:u w:val="single"/>
        </w:rPr>
        <w:t>PRINCIPLES OF GOOD TRANSITION</w:t>
      </w:r>
      <w:r w:rsidR="000D1CBE">
        <w:rPr>
          <w:rFonts w:asciiTheme="minorHAnsi" w:hAnsiTheme="minorHAnsi"/>
          <w:bCs/>
          <w:sz w:val="28"/>
          <w:szCs w:val="28"/>
        </w:rPr>
        <w:t xml:space="preserve"> </w:t>
      </w:r>
    </w:p>
    <w:p w14:paraId="37FC0C87" w14:textId="77777777" w:rsidR="008444C8" w:rsidRPr="008444C8" w:rsidRDefault="008444C8" w:rsidP="008444C8">
      <w:pPr>
        <w:rPr>
          <w:rFonts w:asciiTheme="minorHAnsi" w:hAnsiTheme="minorHAnsi"/>
          <w:b/>
          <w:sz w:val="28"/>
          <w:szCs w:val="28"/>
          <w:u w:val="single"/>
        </w:rPr>
      </w:pPr>
    </w:p>
    <w:p w14:paraId="3155066C" w14:textId="7C8C22E5"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 xml:space="preserve">Individual needs </w:t>
      </w:r>
      <w:r w:rsidR="00E31E24">
        <w:rPr>
          <w:rFonts w:asciiTheme="minorHAnsi" w:hAnsiTheme="minorHAnsi"/>
          <w:bCs/>
          <w:sz w:val="28"/>
          <w:szCs w:val="28"/>
        </w:rPr>
        <w:t xml:space="preserve">of young people </w:t>
      </w:r>
      <w:r w:rsidRPr="008444C8">
        <w:rPr>
          <w:rFonts w:asciiTheme="minorHAnsi" w:hAnsiTheme="minorHAnsi"/>
          <w:bCs/>
          <w:sz w:val="28"/>
          <w:szCs w:val="28"/>
        </w:rPr>
        <w:t xml:space="preserve">will be </w:t>
      </w:r>
      <w:proofErr w:type="spellStart"/>
      <w:r w:rsidRPr="008444C8">
        <w:rPr>
          <w:rFonts w:asciiTheme="minorHAnsi" w:hAnsiTheme="minorHAnsi"/>
          <w:bCs/>
          <w:sz w:val="28"/>
          <w:szCs w:val="28"/>
        </w:rPr>
        <w:t>recognised</w:t>
      </w:r>
      <w:proofErr w:type="spellEnd"/>
    </w:p>
    <w:p w14:paraId="3EF68784" w14:textId="77777777"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Young people who are eligible for transfer will be identified at the earliest point</w:t>
      </w:r>
    </w:p>
    <w:p w14:paraId="75D973ED" w14:textId="2707CFF2"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Every young person transfer</w:t>
      </w:r>
      <w:r w:rsidR="00E31E24">
        <w:rPr>
          <w:rFonts w:asciiTheme="minorHAnsi" w:hAnsiTheme="minorHAnsi"/>
          <w:bCs/>
          <w:sz w:val="28"/>
          <w:szCs w:val="28"/>
        </w:rPr>
        <w:t>ring</w:t>
      </w:r>
      <w:r w:rsidRPr="008444C8">
        <w:rPr>
          <w:rFonts w:asciiTheme="minorHAnsi" w:hAnsiTheme="minorHAnsi"/>
          <w:bCs/>
          <w:sz w:val="28"/>
          <w:szCs w:val="28"/>
        </w:rPr>
        <w:t xml:space="preserve"> to adult services </w:t>
      </w:r>
      <w:r w:rsidR="00E31E24">
        <w:rPr>
          <w:rFonts w:asciiTheme="minorHAnsi" w:hAnsiTheme="minorHAnsi"/>
          <w:bCs/>
          <w:sz w:val="28"/>
          <w:szCs w:val="28"/>
        </w:rPr>
        <w:t xml:space="preserve">will </w:t>
      </w:r>
      <w:r w:rsidRPr="008444C8">
        <w:rPr>
          <w:rFonts w:asciiTheme="minorHAnsi" w:hAnsiTheme="minorHAnsi"/>
          <w:bCs/>
          <w:sz w:val="28"/>
          <w:szCs w:val="28"/>
        </w:rPr>
        <w:t>have a transition plan</w:t>
      </w:r>
    </w:p>
    <w:p w14:paraId="0E00FA00" w14:textId="77777777"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Transition planning must focus on providing flexible and continuous services</w:t>
      </w:r>
    </w:p>
    <w:p w14:paraId="113C6D1F" w14:textId="77777777"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Relevant information about young people must be shared between youth and adult services before transfer</w:t>
      </w:r>
    </w:p>
    <w:p w14:paraId="7C7085D2" w14:textId="77777777"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Youth and adult justice services will work together to achieve effective transfer outcomes</w:t>
      </w:r>
    </w:p>
    <w:p w14:paraId="12567E7E" w14:textId="77777777"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Young people and their families will be involved in planning for their transition and will understand what it means</w:t>
      </w:r>
    </w:p>
    <w:p w14:paraId="679CA36E" w14:textId="0BB9C264"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 xml:space="preserve">Each transition will be </w:t>
      </w:r>
      <w:r w:rsidR="00E31E24" w:rsidRPr="008444C8">
        <w:rPr>
          <w:rFonts w:asciiTheme="minorHAnsi" w:hAnsiTheme="minorHAnsi"/>
          <w:bCs/>
          <w:sz w:val="28"/>
          <w:szCs w:val="28"/>
        </w:rPr>
        <w:t>reviewed,</w:t>
      </w:r>
      <w:r w:rsidRPr="008444C8">
        <w:rPr>
          <w:rFonts w:asciiTheme="minorHAnsi" w:hAnsiTheme="minorHAnsi"/>
          <w:bCs/>
          <w:sz w:val="28"/>
          <w:szCs w:val="28"/>
        </w:rPr>
        <w:t xml:space="preserve"> and services will seek continuous improvement</w:t>
      </w:r>
    </w:p>
    <w:p w14:paraId="18304EA6" w14:textId="327C9EDE" w:rsidR="008444C8" w:rsidRPr="008444C8" w:rsidRDefault="008444C8" w:rsidP="008444C8">
      <w:pPr>
        <w:pStyle w:val="ListParagraph"/>
        <w:numPr>
          <w:ilvl w:val="0"/>
          <w:numId w:val="5"/>
        </w:numPr>
        <w:rPr>
          <w:rFonts w:asciiTheme="minorHAnsi" w:hAnsiTheme="minorHAnsi"/>
          <w:bCs/>
          <w:sz w:val="28"/>
          <w:szCs w:val="28"/>
        </w:rPr>
      </w:pPr>
      <w:r w:rsidRPr="008444C8">
        <w:rPr>
          <w:rFonts w:asciiTheme="minorHAnsi" w:hAnsiTheme="minorHAnsi"/>
          <w:bCs/>
          <w:sz w:val="28"/>
          <w:szCs w:val="28"/>
        </w:rPr>
        <w:t xml:space="preserve">The Lammy Review (2017) has highlighted the disparity in outcomes for black and minority ethnic (BAME) individuals, particularly </w:t>
      </w:r>
      <w:r w:rsidR="00E31E24">
        <w:rPr>
          <w:rFonts w:asciiTheme="minorHAnsi" w:hAnsiTheme="minorHAnsi"/>
          <w:bCs/>
          <w:sz w:val="28"/>
          <w:szCs w:val="28"/>
        </w:rPr>
        <w:t xml:space="preserve">for </w:t>
      </w:r>
      <w:r w:rsidRPr="008444C8">
        <w:rPr>
          <w:rFonts w:asciiTheme="minorHAnsi" w:hAnsiTheme="minorHAnsi"/>
          <w:bCs/>
          <w:sz w:val="28"/>
          <w:szCs w:val="28"/>
        </w:rPr>
        <w:t xml:space="preserve">young black males. </w:t>
      </w:r>
      <w:r w:rsidR="00E31E24">
        <w:rPr>
          <w:rFonts w:asciiTheme="minorHAnsi" w:hAnsiTheme="minorHAnsi"/>
          <w:bCs/>
          <w:sz w:val="28"/>
          <w:szCs w:val="28"/>
        </w:rPr>
        <w:t>T</w:t>
      </w:r>
      <w:r w:rsidRPr="008444C8">
        <w:rPr>
          <w:rFonts w:asciiTheme="minorHAnsi" w:hAnsiTheme="minorHAnsi"/>
          <w:bCs/>
          <w:sz w:val="28"/>
          <w:szCs w:val="28"/>
        </w:rPr>
        <w:t>ransition planning needs to take account of protected characteristics such as</w:t>
      </w:r>
      <w:r w:rsidR="00E31E24">
        <w:rPr>
          <w:rFonts w:asciiTheme="minorHAnsi" w:hAnsiTheme="minorHAnsi"/>
          <w:bCs/>
          <w:sz w:val="28"/>
          <w:szCs w:val="28"/>
        </w:rPr>
        <w:t xml:space="preserve"> ethnicity</w:t>
      </w:r>
      <w:r w:rsidRPr="008444C8">
        <w:rPr>
          <w:rFonts w:asciiTheme="minorHAnsi" w:hAnsiTheme="minorHAnsi"/>
          <w:bCs/>
          <w:sz w:val="28"/>
          <w:szCs w:val="28"/>
        </w:rPr>
        <w:t>.</w:t>
      </w:r>
    </w:p>
    <w:p w14:paraId="744E7097" w14:textId="77777777" w:rsidR="004B2961" w:rsidRPr="004B2961" w:rsidRDefault="004B2961" w:rsidP="002241BA">
      <w:pPr>
        <w:rPr>
          <w:rFonts w:asciiTheme="minorHAnsi" w:hAnsiTheme="minorHAnsi"/>
          <w:b/>
        </w:rPr>
      </w:pPr>
    </w:p>
    <w:p w14:paraId="1D071975" w14:textId="2FC27271" w:rsidR="000D1CBE" w:rsidRDefault="000D1CBE" w:rsidP="00B726B1">
      <w:pPr>
        <w:rPr>
          <w:rFonts w:asciiTheme="minorHAnsi" w:hAnsiTheme="minorHAnsi"/>
          <w:b/>
          <w:sz w:val="28"/>
          <w:szCs w:val="28"/>
          <w:u w:val="single"/>
        </w:rPr>
      </w:pPr>
      <w:r w:rsidRPr="000D1CBE">
        <w:rPr>
          <w:rFonts w:asciiTheme="minorHAnsi" w:hAnsiTheme="minorHAnsi"/>
          <w:b/>
          <w:sz w:val="28"/>
          <w:szCs w:val="28"/>
          <w:u w:val="single"/>
        </w:rPr>
        <w:t>Transitions to the National Probation Service (NPS) and Community Rehabilitation Companies (CRC)</w:t>
      </w:r>
    </w:p>
    <w:p w14:paraId="51AD1524" w14:textId="7810F9D7" w:rsidR="000D1CBE" w:rsidRDefault="000D1CBE" w:rsidP="00B726B1">
      <w:pPr>
        <w:rPr>
          <w:rFonts w:asciiTheme="minorHAnsi" w:hAnsiTheme="minorHAnsi"/>
          <w:b/>
          <w:sz w:val="28"/>
          <w:szCs w:val="28"/>
          <w:u w:val="single"/>
        </w:rPr>
      </w:pPr>
    </w:p>
    <w:p w14:paraId="76B9FBBE" w14:textId="77DC308A" w:rsidR="00570769" w:rsidRDefault="00087E73" w:rsidP="00570769">
      <w:pPr>
        <w:rPr>
          <w:rFonts w:asciiTheme="minorHAnsi" w:hAnsiTheme="minorHAnsi"/>
          <w:bCs/>
          <w:sz w:val="28"/>
          <w:szCs w:val="28"/>
        </w:rPr>
      </w:pPr>
      <w:r>
        <w:rPr>
          <w:rFonts w:asciiTheme="minorHAnsi" w:hAnsiTheme="minorHAnsi"/>
          <w:bCs/>
          <w:sz w:val="28"/>
          <w:szCs w:val="28"/>
        </w:rPr>
        <w:t xml:space="preserve">The Youth Justice </w:t>
      </w:r>
      <w:r w:rsidR="00E31E24">
        <w:rPr>
          <w:rFonts w:asciiTheme="minorHAnsi" w:hAnsiTheme="minorHAnsi"/>
          <w:bCs/>
          <w:sz w:val="28"/>
          <w:szCs w:val="28"/>
        </w:rPr>
        <w:t xml:space="preserve">allocated practitioner </w:t>
      </w:r>
      <w:r>
        <w:rPr>
          <w:rFonts w:asciiTheme="minorHAnsi" w:hAnsiTheme="minorHAnsi"/>
          <w:bCs/>
          <w:sz w:val="28"/>
          <w:szCs w:val="28"/>
        </w:rPr>
        <w:t>must ensure that</w:t>
      </w:r>
      <w:r w:rsidR="00273565">
        <w:rPr>
          <w:rFonts w:asciiTheme="minorHAnsi" w:hAnsiTheme="minorHAnsi"/>
          <w:bCs/>
          <w:sz w:val="28"/>
          <w:szCs w:val="28"/>
        </w:rPr>
        <w:t xml:space="preserve"> there is a </w:t>
      </w:r>
      <w:r w:rsidR="00570769" w:rsidRPr="00570769">
        <w:rPr>
          <w:rFonts w:asciiTheme="minorHAnsi" w:hAnsiTheme="minorHAnsi"/>
          <w:bCs/>
          <w:sz w:val="28"/>
          <w:szCs w:val="28"/>
        </w:rPr>
        <w:t xml:space="preserve">plan </w:t>
      </w:r>
      <w:r w:rsidR="00273565">
        <w:rPr>
          <w:rFonts w:asciiTheme="minorHAnsi" w:hAnsiTheme="minorHAnsi"/>
          <w:bCs/>
          <w:sz w:val="28"/>
          <w:szCs w:val="28"/>
        </w:rPr>
        <w:t xml:space="preserve">for young people transitioning from Youth Justice to adult justice (Probation/CRC) services. This plan and support should </w:t>
      </w:r>
      <w:r w:rsidR="00570769" w:rsidRPr="00570769">
        <w:rPr>
          <w:rFonts w:asciiTheme="minorHAnsi" w:hAnsiTheme="minorHAnsi"/>
          <w:bCs/>
          <w:sz w:val="28"/>
          <w:szCs w:val="28"/>
        </w:rPr>
        <w:t>address the following:</w:t>
      </w:r>
    </w:p>
    <w:p w14:paraId="3C2E1031" w14:textId="786AB297" w:rsidR="00570769" w:rsidRPr="00570769"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t>Educat</w:t>
      </w:r>
      <w:r w:rsidR="00E31E24">
        <w:rPr>
          <w:rFonts w:asciiTheme="minorHAnsi" w:hAnsiTheme="minorHAnsi"/>
          <w:bCs/>
          <w:sz w:val="28"/>
          <w:szCs w:val="28"/>
        </w:rPr>
        <w:t>ing</w:t>
      </w:r>
      <w:r w:rsidRPr="00570769">
        <w:rPr>
          <w:rFonts w:asciiTheme="minorHAnsi" w:hAnsiTheme="minorHAnsi"/>
          <w:bCs/>
          <w:sz w:val="28"/>
          <w:szCs w:val="28"/>
        </w:rPr>
        <w:t xml:space="preserve"> the young person and their family on the adult justice system </w:t>
      </w:r>
    </w:p>
    <w:p w14:paraId="1C412FE6" w14:textId="2C0CB464" w:rsidR="00570769" w:rsidRPr="00570769"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t>Seek</w:t>
      </w:r>
      <w:r w:rsidR="00E31E24">
        <w:rPr>
          <w:rFonts w:asciiTheme="minorHAnsi" w:hAnsiTheme="minorHAnsi"/>
          <w:bCs/>
          <w:sz w:val="28"/>
          <w:szCs w:val="28"/>
        </w:rPr>
        <w:t>ing</w:t>
      </w:r>
      <w:r w:rsidRPr="00570769">
        <w:rPr>
          <w:rFonts w:asciiTheme="minorHAnsi" w:hAnsiTheme="minorHAnsi"/>
          <w:bCs/>
          <w:sz w:val="28"/>
          <w:szCs w:val="28"/>
        </w:rPr>
        <w:t xml:space="preserve"> the views of the young person </w:t>
      </w:r>
    </w:p>
    <w:p w14:paraId="1AB4FF8C" w14:textId="136809B8" w:rsidR="00570769" w:rsidRPr="00570769"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t>Listen</w:t>
      </w:r>
      <w:r w:rsidR="00E31E24">
        <w:rPr>
          <w:rFonts w:asciiTheme="minorHAnsi" w:hAnsiTheme="minorHAnsi"/>
          <w:bCs/>
          <w:sz w:val="28"/>
          <w:szCs w:val="28"/>
        </w:rPr>
        <w:t>ing</w:t>
      </w:r>
      <w:r w:rsidRPr="00570769">
        <w:rPr>
          <w:rFonts w:asciiTheme="minorHAnsi" w:hAnsiTheme="minorHAnsi"/>
          <w:bCs/>
          <w:sz w:val="28"/>
          <w:szCs w:val="28"/>
        </w:rPr>
        <w:t xml:space="preserve"> to concerns the young person may have and alleviat</w:t>
      </w:r>
      <w:r w:rsidR="00E31E24">
        <w:rPr>
          <w:rFonts w:asciiTheme="minorHAnsi" w:hAnsiTheme="minorHAnsi"/>
          <w:bCs/>
          <w:sz w:val="28"/>
          <w:szCs w:val="28"/>
        </w:rPr>
        <w:t>ing</w:t>
      </w:r>
      <w:r w:rsidRPr="00570769">
        <w:rPr>
          <w:rFonts w:asciiTheme="minorHAnsi" w:hAnsiTheme="minorHAnsi"/>
          <w:bCs/>
          <w:sz w:val="28"/>
          <w:szCs w:val="28"/>
        </w:rPr>
        <w:t xml:space="preserve"> their anxiety </w:t>
      </w:r>
    </w:p>
    <w:p w14:paraId="7AE6AAD4" w14:textId="46210E46" w:rsidR="00570769" w:rsidRPr="00570769"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t>Build</w:t>
      </w:r>
      <w:r w:rsidR="00E31E24">
        <w:rPr>
          <w:rFonts w:asciiTheme="minorHAnsi" w:hAnsiTheme="minorHAnsi"/>
          <w:bCs/>
          <w:sz w:val="28"/>
          <w:szCs w:val="28"/>
        </w:rPr>
        <w:t>ing</w:t>
      </w:r>
      <w:r w:rsidRPr="00570769">
        <w:rPr>
          <w:rFonts w:asciiTheme="minorHAnsi" w:hAnsiTheme="minorHAnsi"/>
          <w:bCs/>
          <w:sz w:val="28"/>
          <w:szCs w:val="28"/>
        </w:rPr>
        <w:t xml:space="preserve"> a relationship with the allocated NPS/CRC offender manager </w:t>
      </w:r>
    </w:p>
    <w:p w14:paraId="762F5862" w14:textId="1AD44F73" w:rsidR="00570769" w:rsidRPr="00E31E24" w:rsidRDefault="00570769" w:rsidP="00E31E24">
      <w:pPr>
        <w:pStyle w:val="ListParagraph"/>
        <w:numPr>
          <w:ilvl w:val="0"/>
          <w:numId w:val="6"/>
        </w:numPr>
        <w:rPr>
          <w:rFonts w:asciiTheme="minorHAnsi" w:hAnsiTheme="minorHAnsi"/>
          <w:bCs/>
          <w:sz w:val="28"/>
          <w:szCs w:val="28"/>
        </w:rPr>
      </w:pPr>
      <w:r w:rsidRPr="00A24BBB">
        <w:rPr>
          <w:rFonts w:asciiTheme="minorHAnsi" w:hAnsiTheme="minorHAnsi"/>
          <w:bCs/>
          <w:sz w:val="28"/>
          <w:szCs w:val="28"/>
        </w:rPr>
        <w:t>Recognis</w:t>
      </w:r>
      <w:r w:rsidR="00E31E24">
        <w:rPr>
          <w:rFonts w:asciiTheme="minorHAnsi" w:hAnsiTheme="minorHAnsi"/>
          <w:bCs/>
          <w:sz w:val="28"/>
          <w:szCs w:val="28"/>
        </w:rPr>
        <w:t>ing</w:t>
      </w:r>
      <w:r w:rsidRPr="00A24BBB">
        <w:rPr>
          <w:rFonts w:asciiTheme="minorHAnsi" w:hAnsiTheme="minorHAnsi"/>
          <w:bCs/>
          <w:sz w:val="28"/>
          <w:szCs w:val="28"/>
        </w:rPr>
        <w:t xml:space="preserve"> which </w:t>
      </w:r>
      <w:r w:rsidR="00E31E24">
        <w:rPr>
          <w:rFonts w:asciiTheme="minorHAnsi" w:hAnsiTheme="minorHAnsi"/>
          <w:bCs/>
          <w:sz w:val="28"/>
          <w:szCs w:val="28"/>
        </w:rPr>
        <w:t xml:space="preserve">youth </w:t>
      </w:r>
      <w:r w:rsidRPr="00A24BBB">
        <w:rPr>
          <w:rFonts w:asciiTheme="minorHAnsi" w:hAnsiTheme="minorHAnsi"/>
          <w:bCs/>
          <w:sz w:val="28"/>
          <w:szCs w:val="28"/>
        </w:rPr>
        <w:t xml:space="preserve">services </w:t>
      </w:r>
      <w:r w:rsidR="00E31E24">
        <w:rPr>
          <w:rFonts w:asciiTheme="minorHAnsi" w:hAnsiTheme="minorHAnsi"/>
          <w:bCs/>
          <w:sz w:val="28"/>
          <w:szCs w:val="28"/>
        </w:rPr>
        <w:t>are</w:t>
      </w:r>
      <w:r w:rsidRPr="00A24BBB">
        <w:rPr>
          <w:rFonts w:asciiTheme="minorHAnsi" w:hAnsiTheme="minorHAnsi"/>
          <w:bCs/>
          <w:sz w:val="28"/>
          <w:szCs w:val="28"/>
        </w:rPr>
        <w:t xml:space="preserve"> not </w:t>
      </w:r>
      <w:r w:rsidRPr="00E31E24">
        <w:rPr>
          <w:rFonts w:asciiTheme="minorHAnsi" w:hAnsiTheme="minorHAnsi"/>
          <w:bCs/>
          <w:sz w:val="28"/>
          <w:szCs w:val="28"/>
        </w:rPr>
        <w:t>available in the</w:t>
      </w:r>
      <w:r w:rsidR="00A24BBB" w:rsidRPr="00E31E24">
        <w:rPr>
          <w:rFonts w:asciiTheme="minorHAnsi" w:hAnsiTheme="minorHAnsi"/>
          <w:bCs/>
          <w:sz w:val="28"/>
          <w:szCs w:val="28"/>
        </w:rPr>
        <w:t xml:space="preserve"> </w:t>
      </w:r>
      <w:r w:rsidR="00E31E24">
        <w:rPr>
          <w:rFonts w:asciiTheme="minorHAnsi" w:hAnsiTheme="minorHAnsi"/>
          <w:bCs/>
          <w:sz w:val="28"/>
          <w:szCs w:val="28"/>
        </w:rPr>
        <w:t>adult system and</w:t>
      </w:r>
      <w:r w:rsidRPr="00E31E24">
        <w:rPr>
          <w:rFonts w:asciiTheme="minorHAnsi" w:hAnsiTheme="minorHAnsi"/>
          <w:bCs/>
          <w:sz w:val="28"/>
          <w:szCs w:val="28"/>
        </w:rPr>
        <w:t xml:space="preserve"> seek to address</w:t>
      </w:r>
      <w:r w:rsidR="00E31E24">
        <w:rPr>
          <w:rFonts w:asciiTheme="minorHAnsi" w:hAnsiTheme="minorHAnsi"/>
          <w:bCs/>
          <w:sz w:val="28"/>
          <w:szCs w:val="28"/>
        </w:rPr>
        <w:t>, or prepare for</w:t>
      </w:r>
      <w:r w:rsidRPr="00E31E24">
        <w:rPr>
          <w:rFonts w:asciiTheme="minorHAnsi" w:hAnsiTheme="minorHAnsi"/>
          <w:bCs/>
          <w:sz w:val="28"/>
          <w:szCs w:val="28"/>
        </w:rPr>
        <w:t xml:space="preserve"> any gaps </w:t>
      </w:r>
    </w:p>
    <w:p w14:paraId="3176ED9D" w14:textId="152FA3BB" w:rsidR="00570769" w:rsidRPr="00570769"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lastRenderedPageBreak/>
        <w:t xml:space="preserve">ensure health needs (emotional, </w:t>
      </w:r>
      <w:r w:rsidR="00E31E24" w:rsidRPr="00570769">
        <w:rPr>
          <w:rFonts w:asciiTheme="minorHAnsi" w:hAnsiTheme="minorHAnsi"/>
          <w:bCs/>
          <w:sz w:val="28"/>
          <w:szCs w:val="28"/>
        </w:rPr>
        <w:t>mental,</w:t>
      </w:r>
      <w:r w:rsidRPr="00570769">
        <w:rPr>
          <w:rFonts w:asciiTheme="minorHAnsi" w:hAnsiTheme="minorHAnsi"/>
          <w:bCs/>
          <w:sz w:val="28"/>
          <w:szCs w:val="28"/>
        </w:rPr>
        <w:t xml:space="preserve"> and physical) are planned for and managed </w:t>
      </w:r>
    </w:p>
    <w:p w14:paraId="3E4D9F4C" w14:textId="26C305CC" w:rsidR="000D1CBE" w:rsidRDefault="00570769" w:rsidP="00570769">
      <w:pPr>
        <w:pStyle w:val="ListParagraph"/>
        <w:numPr>
          <w:ilvl w:val="0"/>
          <w:numId w:val="6"/>
        </w:numPr>
        <w:rPr>
          <w:rFonts w:asciiTheme="minorHAnsi" w:hAnsiTheme="minorHAnsi"/>
          <w:bCs/>
          <w:sz w:val="28"/>
          <w:szCs w:val="28"/>
        </w:rPr>
      </w:pPr>
      <w:r w:rsidRPr="00570769">
        <w:rPr>
          <w:rFonts w:asciiTheme="minorHAnsi" w:hAnsiTheme="minorHAnsi"/>
          <w:bCs/>
          <w:sz w:val="28"/>
          <w:szCs w:val="28"/>
        </w:rPr>
        <w:t>ensure learning and communication needs are planned for and managed</w:t>
      </w:r>
    </w:p>
    <w:p w14:paraId="1DB31486" w14:textId="7A270D6D" w:rsidR="00570769" w:rsidRDefault="00570769" w:rsidP="00570769">
      <w:pPr>
        <w:pStyle w:val="ListParagraph"/>
        <w:rPr>
          <w:rFonts w:asciiTheme="minorHAnsi" w:hAnsiTheme="minorHAnsi"/>
          <w:bCs/>
          <w:sz w:val="28"/>
          <w:szCs w:val="28"/>
        </w:rPr>
      </w:pPr>
    </w:p>
    <w:p w14:paraId="50AF2214" w14:textId="50E2A027" w:rsidR="00BE321C" w:rsidRDefault="00BE321C" w:rsidP="00570769">
      <w:pPr>
        <w:rPr>
          <w:rFonts w:asciiTheme="minorHAnsi" w:hAnsiTheme="minorHAnsi"/>
          <w:bCs/>
          <w:sz w:val="28"/>
          <w:szCs w:val="28"/>
        </w:rPr>
      </w:pPr>
      <w:r>
        <w:rPr>
          <w:rFonts w:asciiTheme="minorHAnsi" w:hAnsiTheme="minorHAnsi"/>
          <w:bCs/>
          <w:sz w:val="28"/>
          <w:szCs w:val="28"/>
        </w:rPr>
        <w:t xml:space="preserve">The Youth Justice </w:t>
      </w:r>
      <w:r w:rsidR="00E31E24">
        <w:rPr>
          <w:rFonts w:asciiTheme="minorHAnsi" w:hAnsiTheme="minorHAnsi"/>
          <w:bCs/>
          <w:sz w:val="28"/>
          <w:szCs w:val="28"/>
        </w:rPr>
        <w:t xml:space="preserve">service </w:t>
      </w:r>
      <w:r>
        <w:rPr>
          <w:rFonts w:asciiTheme="minorHAnsi" w:hAnsiTheme="minorHAnsi"/>
          <w:bCs/>
          <w:sz w:val="28"/>
          <w:szCs w:val="28"/>
        </w:rPr>
        <w:t>will:</w:t>
      </w:r>
    </w:p>
    <w:p w14:paraId="473B0A01" w14:textId="6BBA646B" w:rsidR="00570769" w:rsidRPr="00072B61" w:rsidRDefault="00BE321C" w:rsidP="00072B61">
      <w:pPr>
        <w:pStyle w:val="ListParagraph"/>
        <w:numPr>
          <w:ilvl w:val="0"/>
          <w:numId w:val="7"/>
        </w:numPr>
        <w:rPr>
          <w:rFonts w:asciiTheme="minorHAnsi" w:hAnsiTheme="minorHAnsi"/>
          <w:bCs/>
          <w:sz w:val="28"/>
          <w:szCs w:val="28"/>
        </w:rPr>
      </w:pPr>
      <w:r w:rsidRPr="00072B61">
        <w:rPr>
          <w:rFonts w:asciiTheme="minorHAnsi" w:hAnsiTheme="minorHAnsi"/>
          <w:bCs/>
          <w:sz w:val="28"/>
          <w:szCs w:val="28"/>
        </w:rPr>
        <w:t xml:space="preserve">Ensure the young person </w:t>
      </w:r>
      <w:r w:rsidR="00E31E24">
        <w:rPr>
          <w:rFonts w:asciiTheme="minorHAnsi" w:hAnsiTheme="minorHAnsi"/>
          <w:bCs/>
          <w:sz w:val="28"/>
          <w:szCs w:val="28"/>
        </w:rPr>
        <w:t xml:space="preserve">transitioning to adult services </w:t>
      </w:r>
      <w:r w:rsidRPr="00072B61">
        <w:rPr>
          <w:rFonts w:asciiTheme="minorHAnsi" w:hAnsiTheme="minorHAnsi"/>
          <w:bCs/>
          <w:sz w:val="28"/>
          <w:szCs w:val="28"/>
        </w:rPr>
        <w:t>has a transition plan</w:t>
      </w:r>
      <w:r w:rsidR="00E31E24">
        <w:rPr>
          <w:rFonts w:asciiTheme="minorHAnsi" w:hAnsiTheme="minorHAnsi"/>
          <w:bCs/>
          <w:sz w:val="28"/>
          <w:szCs w:val="28"/>
        </w:rPr>
        <w:t xml:space="preserve">, </w:t>
      </w:r>
      <w:r w:rsidRPr="00072B61">
        <w:rPr>
          <w:rFonts w:asciiTheme="minorHAnsi" w:hAnsiTheme="minorHAnsi"/>
          <w:bCs/>
          <w:sz w:val="28"/>
          <w:szCs w:val="28"/>
        </w:rPr>
        <w:t xml:space="preserve">no later than when the young person reaches 17 years and 6 </w:t>
      </w:r>
      <w:r w:rsidR="00E31E24" w:rsidRPr="00072B61">
        <w:rPr>
          <w:rFonts w:asciiTheme="minorHAnsi" w:hAnsiTheme="minorHAnsi"/>
          <w:bCs/>
          <w:sz w:val="28"/>
          <w:szCs w:val="28"/>
        </w:rPr>
        <w:t>months,</w:t>
      </w:r>
      <w:r w:rsidR="006C6E79">
        <w:rPr>
          <w:rFonts w:asciiTheme="minorHAnsi" w:hAnsiTheme="minorHAnsi"/>
          <w:bCs/>
          <w:sz w:val="28"/>
          <w:szCs w:val="28"/>
        </w:rPr>
        <w:t xml:space="preserve"> and this is shared with the </w:t>
      </w:r>
      <w:r w:rsidR="004A57FA">
        <w:rPr>
          <w:rFonts w:asciiTheme="minorHAnsi" w:hAnsiTheme="minorHAnsi"/>
          <w:bCs/>
          <w:sz w:val="28"/>
          <w:szCs w:val="28"/>
        </w:rPr>
        <w:t>young person and family/</w:t>
      </w:r>
      <w:proofErr w:type="spellStart"/>
      <w:r w:rsidR="004A57FA">
        <w:rPr>
          <w:rFonts w:asciiTheme="minorHAnsi" w:hAnsiTheme="minorHAnsi"/>
          <w:bCs/>
          <w:sz w:val="28"/>
          <w:szCs w:val="28"/>
        </w:rPr>
        <w:t>carer</w:t>
      </w:r>
      <w:proofErr w:type="spellEnd"/>
    </w:p>
    <w:p w14:paraId="020D2F7F" w14:textId="403118C9" w:rsidR="00BE321C" w:rsidRPr="00072B61" w:rsidRDefault="00BE321C" w:rsidP="00072B61">
      <w:pPr>
        <w:pStyle w:val="ListParagraph"/>
        <w:numPr>
          <w:ilvl w:val="0"/>
          <w:numId w:val="7"/>
        </w:numPr>
        <w:rPr>
          <w:rFonts w:asciiTheme="minorHAnsi" w:hAnsiTheme="minorHAnsi"/>
          <w:bCs/>
          <w:sz w:val="28"/>
          <w:szCs w:val="28"/>
        </w:rPr>
      </w:pPr>
      <w:r w:rsidRPr="00072B61">
        <w:rPr>
          <w:rFonts w:asciiTheme="minorHAnsi" w:hAnsiTheme="minorHAnsi"/>
          <w:bCs/>
          <w:sz w:val="28"/>
          <w:szCs w:val="28"/>
        </w:rPr>
        <w:t xml:space="preserve">ensure all intervention providers (including health and education, </w:t>
      </w:r>
      <w:proofErr w:type="gramStart"/>
      <w:r w:rsidRPr="00072B61">
        <w:rPr>
          <w:rFonts w:asciiTheme="minorHAnsi" w:hAnsiTheme="minorHAnsi"/>
          <w:bCs/>
          <w:sz w:val="28"/>
          <w:szCs w:val="28"/>
        </w:rPr>
        <w:t>training</w:t>
      </w:r>
      <w:proofErr w:type="gramEnd"/>
      <w:r w:rsidRPr="00072B61">
        <w:rPr>
          <w:rFonts w:asciiTheme="minorHAnsi" w:hAnsiTheme="minorHAnsi"/>
          <w:bCs/>
          <w:sz w:val="28"/>
          <w:szCs w:val="28"/>
        </w:rPr>
        <w:t xml:space="preserve"> and employment providers) are informed of transfers to NPS/CRC and adult establishments in advance and </w:t>
      </w:r>
      <w:r w:rsidR="00516098">
        <w:rPr>
          <w:rFonts w:asciiTheme="minorHAnsi" w:hAnsiTheme="minorHAnsi"/>
          <w:bCs/>
          <w:sz w:val="28"/>
          <w:szCs w:val="28"/>
        </w:rPr>
        <w:t xml:space="preserve">are </w:t>
      </w:r>
      <w:r w:rsidRPr="00072B61">
        <w:rPr>
          <w:rFonts w:asciiTheme="minorHAnsi" w:hAnsiTheme="minorHAnsi"/>
          <w:bCs/>
          <w:sz w:val="28"/>
          <w:szCs w:val="28"/>
        </w:rPr>
        <w:t>involved appropriately in transfer meetings to ensure continuity of delivery</w:t>
      </w:r>
    </w:p>
    <w:p w14:paraId="68928115" w14:textId="77777777" w:rsidR="00E31E24" w:rsidRDefault="00E31E24" w:rsidP="00072B61">
      <w:pPr>
        <w:pStyle w:val="ListParagraph"/>
        <w:numPr>
          <w:ilvl w:val="0"/>
          <w:numId w:val="7"/>
        </w:numPr>
        <w:rPr>
          <w:rFonts w:asciiTheme="minorHAnsi" w:hAnsiTheme="minorHAnsi"/>
          <w:bCs/>
          <w:sz w:val="28"/>
          <w:szCs w:val="28"/>
        </w:rPr>
      </w:pPr>
      <w:r>
        <w:rPr>
          <w:rFonts w:asciiTheme="minorHAnsi" w:hAnsiTheme="minorHAnsi"/>
          <w:bCs/>
          <w:sz w:val="28"/>
          <w:szCs w:val="28"/>
        </w:rPr>
        <w:t xml:space="preserve">record decisions to </w:t>
      </w:r>
      <w:r w:rsidR="00BE321C" w:rsidRPr="00072B61">
        <w:rPr>
          <w:rFonts w:asciiTheme="minorHAnsi" w:hAnsiTheme="minorHAnsi"/>
          <w:bCs/>
          <w:sz w:val="28"/>
          <w:szCs w:val="28"/>
        </w:rPr>
        <w:t>transfer</w:t>
      </w:r>
      <w:r>
        <w:rPr>
          <w:rFonts w:asciiTheme="minorHAnsi" w:hAnsiTheme="minorHAnsi"/>
          <w:bCs/>
          <w:sz w:val="28"/>
          <w:szCs w:val="28"/>
        </w:rPr>
        <w:t>,</w:t>
      </w:r>
      <w:r w:rsidR="00BE321C" w:rsidRPr="00072B61">
        <w:rPr>
          <w:rFonts w:asciiTheme="minorHAnsi" w:hAnsiTheme="minorHAnsi"/>
          <w:bCs/>
          <w:sz w:val="28"/>
          <w:szCs w:val="28"/>
        </w:rPr>
        <w:t xml:space="preserve"> or </w:t>
      </w:r>
      <w:r>
        <w:rPr>
          <w:rFonts w:asciiTheme="minorHAnsi" w:hAnsiTheme="minorHAnsi"/>
          <w:bCs/>
          <w:sz w:val="28"/>
          <w:szCs w:val="28"/>
        </w:rPr>
        <w:t>not to, on</w:t>
      </w:r>
      <w:r w:rsidR="00BE321C" w:rsidRPr="00072B61">
        <w:rPr>
          <w:rFonts w:asciiTheme="minorHAnsi" w:hAnsiTheme="minorHAnsi"/>
          <w:bCs/>
          <w:sz w:val="28"/>
          <w:szCs w:val="28"/>
        </w:rPr>
        <w:t xml:space="preserve"> the case record</w:t>
      </w:r>
    </w:p>
    <w:p w14:paraId="78350B68" w14:textId="576E056F" w:rsidR="00BE321C" w:rsidRPr="00072B61" w:rsidRDefault="00E31E24" w:rsidP="00072B61">
      <w:pPr>
        <w:pStyle w:val="ListParagraph"/>
        <w:numPr>
          <w:ilvl w:val="0"/>
          <w:numId w:val="7"/>
        </w:numPr>
        <w:rPr>
          <w:rFonts w:asciiTheme="minorHAnsi" w:hAnsiTheme="minorHAnsi"/>
          <w:bCs/>
          <w:sz w:val="28"/>
          <w:szCs w:val="28"/>
        </w:rPr>
      </w:pPr>
      <w:r w:rsidRPr="00072B61">
        <w:rPr>
          <w:rFonts w:asciiTheme="minorHAnsi" w:hAnsiTheme="minorHAnsi"/>
          <w:bCs/>
          <w:sz w:val="28"/>
          <w:szCs w:val="28"/>
        </w:rPr>
        <w:t>consider</w:t>
      </w:r>
      <w:r w:rsidR="00BE321C" w:rsidRPr="00072B61">
        <w:rPr>
          <w:rFonts w:asciiTheme="minorHAnsi" w:hAnsiTheme="minorHAnsi"/>
          <w:bCs/>
          <w:sz w:val="28"/>
          <w:szCs w:val="28"/>
        </w:rPr>
        <w:t xml:space="preserve"> the views of young people and what work needs to be undertaken to meet the aims of the sentence, to address likelihood of reoffending and risk of harm to others, and to manage vulnerability </w:t>
      </w:r>
    </w:p>
    <w:p w14:paraId="44A99128" w14:textId="269686D2" w:rsidR="00BE321C" w:rsidRPr="00072B61" w:rsidRDefault="00E31E24" w:rsidP="00072B61">
      <w:pPr>
        <w:pStyle w:val="ListParagraph"/>
        <w:numPr>
          <w:ilvl w:val="0"/>
          <w:numId w:val="7"/>
        </w:numPr>
        <w:rPr>
          <w:rFonts w:asciiTheme="minorHAnsi" w:hAnsiTheme="minorHAnsi"/>
          <w:bCs/>
          <w:sz w:val="28"/>
          <w:szCs w:val="28"/>
        </w:rPr>
      </w:pPr>
      <w:r>
        <w:rPr>
          <w:rFonts w:asciiTheme="minorHAnsi" w:hAnsiTheme="minorHAnsi"/>
          <w:bCs/>
          <w:sz w:val="28"/>
          <w:szCs w:val="28"/>
        </w:rPr>
        <w:t xml:space="preserve">cooperate </w:t>
      </w:r>
      <w:r w:rsidR="00BE321C" w:rsidRPr="00072B61">
        <w:rPr>
          <w:rFonts w:asciiTheme="minorHAnsi" w:hAnsiTheme="minorHAnsi"/>
          <w:bCs/>
          <w:sz w:val="28"/>
          <w:szCs w:val="28"/>
        </w:rPr>
        <w:t>with the Y</w:t>
      </w:r>
      <w:r w:rsidR="00510E53">
        <w:rPr>
          <w:rFonts w:asciiTheme="minorHAnsi" w:hAnsiTheme="minorHAnsi"/>
          <w:bCs/>
          <w:sz w:val="28"/>
          <w:szCs w:val="28"/>
        </w:rPr>
        <w:t>J</w:t>
      </w:r>
      <w:r>
        <w:rPr>
          <w:rFonts w:asciiTheme="minorHAnsi" w:hAnsiTheme="minorHAnsi"/>
          <w:bCs/>
          <w:sz w:val="28"/>
          <w:szCs w:val="28"/>
        </w:rPr>
        <w:t xml:space="preserve"> seconded</w:t>
      </w:r>
      <w:r w:rsidR="00BE321C" w:rsidRPr="00072B61">
        <w:rPr>
          <w:rFonts w:asciiTheme="minorHAnsi" w:hAnsiTheme="minorHAnsi"/>
          <w:bCs/>
          <w:sz w:val="28"/>
          <w:szCs w:val="28"/>
        </w:rPr>
        <w:t xml:space="preserve"> Probation Officer </w:t>
      </w:r>
      <w:r w:rsidR="00F53E12">
        <w:rPr>
          <w:rFonts w:asciiTheme="minorHAnsi" w:hAnsiTheme="minorHAnsi"/>
          <w:bCs/>
          <w:sz w:val="28"/>
          <w:szCs w:val="28"/>
        </w:rPr>
        <w:t xml:space="preserve">by providing assessments, </w:t>
      </w:r>
      <w:proofErr w:type="gramStart"/>
      <w:r w:rsidR="00F53E12">
        <w:rPr>
          <w:rFonts w:asciiTheme="minorHAnsi" w:hAnsiTheme="minorHAnsi"/>
          <w:bCs/>
          <w:sz w:val="28"/>
          <w:szCs w:val="28"/>
        </w:rPr>
        <w:t>reports</w:t>
      </w:r>
      <w:proofErr w:type="gramEnd"/>
      <w:r w:rsidR="00F53E12">
        <w:rPr>
          <w:rFonts w:asciiTheme="minorHAnsi" w:hAnsiTheme="minorHAnsi"/>
          <w:bCs/>
          <w:sz w:val="28"/>
          <w:szCs w:val="28"/>
        </w:rPr>
        <w:t xml:space="preserve"> and other information as required about </w:t>
      </w:r>
      <w:r w:rsidR="00BE321C" w:rsidRPr="00072B61">
        <w:rPr>
          <w:rFonts w:asciiTheme="minorHAnsi" w:hAnsiTheme="minorHAnsi"/>
          <w:bCs/>
          <w:sz w:val="28"/>
          <w:szCs w:val="28"/>
        </w:rPr>
        <w:t>the young person</w:t>
      </w:r>
      <w:r w:rsidR="00F53E12">
        <w:rPr>
          <w:rFonts w:asciiTheme="minorHAnsi" w:hAnsiTheme="minorHAnsi"/>
          <w:bCs/>
          <w:sz w:val="28"/>
          <w:szCs w:val="28"/>
        </w:rPr>
        <w:t xml:space="preserve">.  </w:t>
      </w:r>
      <w:r w:rsidR="00BE321C" w:rsidRPr="00072B61">
        <w:rPr>
          <w:rFonts w:asciiTheme="minorHAnsi" w:hAnsiTheme="minorHAnsi"/>
          <w:bCs/>
          <w:sz w:val="28"/>
          <w:szCs w:val="28"/>
        </w:rPr>
        <w:t xml:space="preserve">This should </w:t>
      </w:r>
      <w:r w:rsidR="00F53E12">
        <w:rPr>
          <w:rFonts w:asciiTheme="minorHAnsi" w:hAnsiTheme="minorHAnsi"/>
          <w:bCs/>
          <w:sz w:val="28"/>
          <w:szCs w:val="28"/>
        </w:rPr>
        <w:t xml:space="preserve">happen </w:t>
      </w:r>
      <w:r w:rsidR="00BE321C" w:rsidRPr="00072B61">
        <w:rPr>
          <w:rFonts w:asciiTheme="minorHAnsi" w:hAnsiTheme="minorHAnsi"/>
          <w:bCs/>
          <w:sz w:val="28"/>
          <w:szCs w:val="28"/>
        </w:rPr>
        <w:t>no later than when the young person reaches 17 years 6 months</w:t>
      </w:r>
      <w:r w:rsidR="00F53E12">
        <w:rPr>
          <w:rFonts w:asciiTheme="minorHAnsi" w:hAnsiTheme="minorHAnsi"/>
          <w:bCs/>
          <w:sz w:val="28"/>
          <w:szCs w:val="28"/>
        </w:rPr>
        <w:t xml:space="preserve"> to plan the transition, and a</w:t>
      </w:r>
      <w:r w:rsidR="00BE321C" w:rsidRPr="00072B61">
        <w:rPr>
          <w:rFonts w:asciiTheme="minorHAnsi" w:hAnsiTheme="minorHAnsi"/>
          <w:bCs/>
          <w:sz w:val="28"/>
          <w:szCs w:val="28"/>
        </w:rPr>
        <w:t>llocation of the NPS/CRC offender manager should not be delayed until the young person is 18 years of age.</w:t>
      </w:r>
    </w:p>
    <w:p w14:paraId="19E34964" w14:textId="77BEF7E2" w:rsidR="00072B61" w:rsidRDefault="00072B61" w:rsidP="00072B61">
      <w:pPr>
        <w:pStyle w:val="ListParagraph"/>
        <w:numPr>
          <w:ilvl w:val="0"/>
          <w:numId w:val="7"/>
        </w:numPr>
        <w:rPr>
          <w:rFonts w:asciiTheme="minorHAnsi" w:hAnsiTheme="minorHAnsi"/>
          <w:bCs/>
          <w:sz w:val="28"/>
          <w:szCs w:val="28"/>
        </w:rPr>
      </w:pPr>
      <w:r w:rsidRPr="00072B61">
        <w:rPr>
          <w:rFonts w:asciiTheme="minorHAnsi" w:hAnsiTheme="minorHAnsi"/>
          <w:bCs/>
          <w:sz w:val="28"/>
          <w:szCs w:val="28"/>
        </w:rPr>
        <w:t xml:space="preserve">Prior to transfer to adult justice services, the </w:t>
      </w:r>
      <w:proofErr w:type="spellStart"/>
      <w:r w:rsidRPr="00072B61">
        <w:rPr>
          <w:rFonts w:asciiTheme="minorHAnsi" w:hAnsiTheme="minorHAnsi"/>
          <w:bCs/>
          <w:sz w:val="28"/>
          <w:szCs w:val="28"/>
        </w:rPr>
        <w:t>AssetPlus</w:t>
      </w:r>
      <w:proofErr w:type="spellEnd"/>
      <w:r w:rsidRPr="00072B61">
        <w:rPr>
          <w:rFonts w:asciiTheme="minorHAnsi" w:hAnsiTheme="minorHAnsi"/>
          <w:bCs/>
          <w:sz w:val="28"/>
          <w:szCs w:val="28"/>
        </w:rPr>
        <w:t xml:space="preserve"> Transfer to Probation stage should be completed.</w:t>
      </w:r>
      <w:r w:rsidR="00F53E12">
        <w:rPr>
          <w:rFonts w:asciiTheme="minorHAnsi" w:hAnsiTheme="minorHAnsi"/>
          <w:bCs/>
          <w:sz w:val="28"/>
          <w:szCs w:val="28"/>
        </w:rPr>
        <w:br/>
      </w:r>
    </w:p>
    <w:p w14:paraId="79924F47" w14:textId="036192D9" w:rsidR="004A57FA" w:rsidRPr="00FA724C" w:rsidRDefault="006C6E79" w:rsidP="00FA724C">
      <w:pPr>
        <w:rPr>
          <w:rFonts w:asciiTheme="minorHAnsi" w:hAnsiTheme="minorHAnsi"/>
          <w:bCs/>
          <w:sz w:val="28"/>
          <w:szCs w:val="28"/>
        </w:rPr>
      </w:pPr>
      <w:r w:rsidRPr="006C6E79">
        <w:rPr>
          <w:rFonts w:asciiTheme="minorHAnsi" w:hAnsiTheme="minorHAnsi"/>
          <w:bCs/>
          <w:sz w:val="28"/>
          <w:szCs w:val="28"/>
        </w:rPr>
        <w:t>If the case is transferred to Probation services (NPS or CRC)</w:t>
      </w:r>
      <w:r w:rsidR="00EC0F88">
        <w:rPr>
          <w:rFonts w:asciiTheme="minorHAnsi" w:hAnsiTheme="minorHAnsi"/>
          <w:bCs/>
          <w:sz w:val="28"/>
          <w:szCs w:val="28"/>
        </w:rPr>
        <w:t xml:space="preserve"> </w:t>
      </w:r>
      <w:r w:rsidR="00FA724C">
        <w:rPr>
          <w:rFonts w:asciiTheme="minorHAnsi" w:hAnsiTheme="minorHAnsi"/>
          <w:bCs/>
          <w:sz w:val="28"/>
          <w:szCs w:val="28"/>
        </w:rPr>
        <w:t>t</w:t>
      </w:r>
      <w:r w:rsidR="004A57FA" w:rsidRPr="00FA724C">
        <w:rPr>
          <w:rFonts w:asciiTheme="minorHAnsi" w:hAnsiTheme="minorHAnsi"/>
          <w:bCs/>
          <w:sz w:val="28"/>
          <w:szCs w:val="28"/>
        </w:rPr>
        <w:t xml:space="preserve">he Youth Justice </w:t>
      </w:r>
      <w:r w:rsidR="00F53E12">
        <w:rPr>
          <w:rFonts w:asciiTheme="minorHAnsi" w:hAnsiTheme="minorHAnsi"/>
          <w:bCs/>
          <w:sz w:val="28"/>
          <w:szCs w:val="28"/>
        </w:rPr>
        <w:t xml:space="preserve">allocated practitioner </w:t>
      </w:r>
      <w:r w:rsidR="004A57FA" w:rsidRPr="00FA724C">
        <w:rPr>
          <w:rFonts w:asciiTheme="minorHAnsi" w:hAnsiTheme="minorHAnsi"/>
          <w:bCs/>
          <w:sz w:val="28"/>
          <w:szCs w:val="28"/>
        </w:rPr>
        <w:t>must attend all transitions meetings and:</w:t>
      </w:r>
    </w:p>
    <w:p w14:paraId="7CF85771" w14:textId="212BAD33" w:rsidR="004A57FA" w:rsidRPr="00F53E12" w:rsidRDefault="004A57FA" w:rsidP="00F53E12">
      <w:pPr>
        <w:pStyle w:val="ListParagraph"/>
        <w:numPr>
          <w:ilvl w:val="0"/>
          <w:numId w:val="8"/>
        </w:numPr>
        <w:rPr>
          <w:rFonts w:asciiTheme="minorHAnsi" w:hAnsiTheme="minorHAnsi"/>
          <w:bCs/>
          <w:sz w:val="28"/>
          <w:szCs w:val="28"/>
        </w:rPr>
      </w:pPr>
      <w:r w:rsidRPr="004A57FA">
        <w:rPr>
          <w:rFonts w:asciiTheme="minorHAnsi" w:hAnsiTheme="minorHAnsi"/>
          <w:bCs/>
          <w:sz w:val="28"/>
          <w:szCs w:val="28"/>
        </w:rPr>
        <w:t>Coordinate the initial</w:t>
      </w:r>
      <w:r w:rsidRPr="00F53E12">
        <w:rPr>
          <w:rFonts w:asciiTheme="minorHAnsi" w:hAnsiTheme="minorHAnsi"/>
          <w:bCs/>
          <w:sz w:val="28"/>
          <w:szCs w:val="28"/>
        </w:rPr>
        <w:t xml:space="preserve"> pre-transfer meeting with the NPS/CRC – held at 17 years 6 months (or 6 months prior to transfer).</w:t>
      </w:r>
    </w:p>
    <w:p w14:paraId="48AA4F40" w14:textId="77777777" w:rsidR="00F53E12" w:rsidRDefault="004A57FA" w:rsidP="00805296">
      <w:pPr>
        <w:pStyle w:val="ListParagraph"/>
        <w:numPr>
          <w:ilvl w:val="0"/>
          <w:numId w:val="8"/>
        </w:numPr>
        <w:rPr>
          <w:rFonts w:asciiTheme="minorHAnsi" w:hAnsiTheme="minorHAnsi"/>
          <w:bCs/>
          <w:sz w:val="28"/>
          <w:szCs w:val="28"/>
        </w:rPr>
      </w:pPr>
      <w:r w:rsidRPr="00F53E12">
        <w:rPr>
          <w:rFonts w:asciiTheme="minorHAnsi" w:hAnsiTheme="minorHAnsi"/>
          <w:bCs/>
          <w:sz w:val="28"/>
          <w:szCs w:val="28"/>
        </w:rPr>
        <w:t>Coordinate the multi-agency meeting – held at 17 years 9 months (or 3 months prior to transfer)</w:t>
      </w:r>
      <w:r w:rsidR="00F53E12" w:rsidRPr="00F53E12">
        <w:rPr>
          <w:rFonts w:asciiTheme="minorHAnsi" w:hAnsiTheme="minorHAnsi"/>
          <w:bCs/>
          <w:sz w:val="28"/>
          <w:szCs w:val="28"/>
        </w:rPr>
        <w:t xml:space="preserve">; inviting </w:t>
      </w:r>
      <w:r w:rsidRPr="00F53E12">
        <w:rPr>
          <w:rFonts w:asciiTheme="minorHAnsi" w:hAnsiTheme="minorHAnsi"/>
          <w:bCs/>
          <w:sz w:val="28"/>
          <w:szCs w:val="28"/>
        </w:rPr>
        <w:t xml:space="preserve">all intervention providers (including health and education, </w:t>
      </w:r>
      <w:proofErr w:type="gramStart"/>
      <w:r w:rsidRPr="00F53E12">
        <w:rPr>
          <w:rFonts w:asciiTheme="minorHAnsi" w:hAnsiTheme="minorHAnsi"/>
          <w:bCs/>
          <w:sz w:val="28"/>
          <w:szCs w:val="28"/>
        </w:rPr>
        <w:t>training</w:t>
      </w:r>
      <w:proofErr w:type="gramEnd"/>
      <w:r w:rsidRPr="00F53E12">
        <w:rPr>
          <w:rFonts w:asciiTheme="minorHAnsi" w:hAnsiTheme="minorHAnsi"/>
          <w:bCs/>
          <w:sz w:val="28"/>
          <w:szCs w:val="28"/>
        </w:rPr>
        <w:t xml:space="preserve"> and employment providers) </w:t>
      </w:r>
    </w:p>
    <w:p w14:paraId="45F57961" w14:textId="2DB9B6E6" w:rsidR="004A57FA" w:rsidRPr="00F53E12" w:rsidRDefault="004A57FA" w:rsidP="00805296">
      <w:pPr>
        <w:pStyle w:val="ListParagraph"/>
        <w:numPr>
          <w:ilvl w:val="0"/>
          <w:numId w:val="8"/>
        </w:numPr>
        <w:rPr>
          <w:rFonts w:asciiTheme="minorHAnsi" w:hAnsiTheme="minorHAnsi"/>
          <w:bCs/>
          <w:sz w:val="28"/>
          <w:szCs w:val="28"/>
        </w:rPr>
      </w:pPr>
      <w:r w:rsidRPr="00F53E12">
        <w:rPr>
          <w:rFonts w:asciiTheme="minorHAnsi" w:hAnsiTheme="minorHAnsi"/>
          <w:bCs/>
          <w:sz w:val="28"/>
          <w:szCs w:val="28"/>
        </w:rPr>
        <w:t>Attend the final transfer meeting – held when the case is being transferred</w:t>
      </w:r>
    </w:p>
    <w:p w14:paraId="6834FCE0" w14:textId="48AF1ED8" w:rsidR="004A57FA" w:rsidRPr="004A57FA" w:rsidRDefault="004A57FA" w:rsidP="004A57FA">
      <w:pPr>
        <w:pStyle w:val="ListParagraph"/>
        <w:numPr>
          <w:ilvl w:val="0"/>
          <w:numId w:val="8"/>
        </w:numPr>
        <w:rPr>
          <w:rFonts w:asciiTheme="minorHAnsi" w:hAnsiTheme="minorHAnsi"/>
          <w:bCs/>
          <w:sz w:val="28"/>
          <w:szCs w:val="28"/>
        </w:rPr>
      </w:pPr>
      <w:r w:rsidRPr="004A57FA">
        <w:rPr>
          <w:rFonts w:asciiTheme="minorHAnsi" w:hAnsiTheme="minorHAnsi"/>
          <w:bCs/>
          <w:sz w:val="28"/>
          <w:szCs w:val="28"/>
        </w:rPr>
        <w:t>Attend the post transfer meeting – held once the case has been transferred to adult services</w:t>
      </w:r>
      <w:r w:rsidR="00F53E12">
        <w:rPr>
          <w:rFonts w:asciiTheme="minorHAnsi" w:hAnsiTheme="minorHAnsi"/>
          <w:bCs/>
          <w:sz w:val="28"/>
          <w:szCs w:val="28"/>
        </w:rPr>
        <w:t>,</w:t>
      </w:r>
      <w:r w:rsidRPr="004A57FA">
        <w:rPr>
          <w:rFonts w:asciiTheme="minorHAnsi" w:hAnsiTheme="minorHAnsi"/>
          <w:bCs/>
          <w:sz w:val="28"/>
          <w:szCs w:val="28"/>
        </w:rPr>
        <w:t xml:space="preserve"> to review the transition (4 to 6 weeks post transfer).</w:t>
      </w:r>
    </w:p>
    <w:p w14:paraId="13CEFDE1" w14:textId="013F2116" w:rsidR="006C6E79" w:rsidRDefault="006C6E79" w:rsidP="00072B61">
      <w:pPr>
        <w:rPr>
          <w:rFonts w:asciiTheme="minorHAnsi" w:hAnsiTheme="minorHAnsi"/>
          <w:b/>
          <w:sz w:val="28"/>
          <w:szCs w:val="28"/>
        </w:rPr>
      </w:pPr>
    </w:p>
    <w:p w14:paraId="6DE4E995" w14:textId="01E1F9DC" w:rsidR="00F53E12" w:rsidRDefault="00F53E12" w:rsidP="00072B61">
      <w:pPr>
        <w:rPr>
          <w:rFonts w:asciiTheme="minorHAnsi" w:hAnsiTheme="minorHAnsi"/>
          <w:b/>
          <w:sz w:val="28"/>
          <w:szCs w:val="28"/>
        </w:rPr>
      </w:pPr>
    </w:p>
    <w:p w14:paraId="553B2E2F" w14:textId="5A67A2EE" w:rsidR="00F53E12" w:rsidRDefault="00F53E12" w:rsidP="00072B61">
      <w:pPr>
        <w:rPr>
          <w:rFonts w:asciiTheme="minorHAnsi" w:hAnsiTheme="minorHAnsi"/>
          <w:b/>
          <w:sz w:val="28"/>
          <w:szCs w:val="28"/>
        </w:rPr>
      </w:pPr>
    </w:p>
    <w:p w14:paraId="54E27DD8" w14:textId="77777777" w:rsidR="00F53E12" w:rsidRDefault="00F53E12" w:rsidP="00072B61">
      <w:pPr>
        <w:rPr>
          <w:rFonts w:asciiTheme="minorHAnsi" w:hAnsiTheme="minorHAnsi"/>
          <w:b/>
          <w:sz w:val="28"/>
          <w:szCs w:val="28"/>
        </w:rPr>
      </w:pPr>
    </w:p>
    <w:p w14:paraId="29CAB962" w14:textId="26F80F30" w:rsidR="00072B61" w:rsidRPr="00444429" w:rsidRDefault="00444429" w:rsidP="00072B61">
      <w:pPr>
        <w:rPr>
          <w:rFonts w:asciiTheme="minorHAnsi" w:hAnsiTheme="minorHAnsi"/>
          <w:b/>
          <w:sz w:val="28"/>
          <w:szCs w:val="28"/>
        </w:rPr>
      </w:pPr>
      <w:r w:rsidRPr="00444429">
        <w:rPr>
          <w:rFonts w:asciiTheme="minorHAnsi" w:hAnsiTheme="minorHAnsi"/>
          <w:b/>
          <w:sz w:val="28"/>
          <w:szCs w:val="28"/>
        </w:rPr>
        <w:lastRenderedPageBreak/>
        <w:t>Referral Orders</w:t>
      </w:r>
    </w:p>
    <w:p w14:paraId="3BE78D71" w14:textId="3D29E9D7" w:rsidR="00444429" w:rsidRDefault="00444429" w:rsidP="00072B61">
      <w:pPr>
        <w:rPr>
          <w:rFonts w:asciiTheme="minorHAnsi" w:hAnsiTheme="minorHAnsi"/>
          <w:bCs/>
          <w:sz w:val="28"/>
          <w:szCs w:val="28"/>
        </w:rPr>
      </w:pPr>
    </w:p>
    <w:p w14:paraId="0BFCA304" w14:textId="24DD6C6A" w:rsidR="00444429" w:rsidRDefault="00444429" w:rsidP="00072B61">
      <w:pPr>
        <w:rPr>
          <w:rFonts w:asciiTheme="minorHAnsi" w:hAnsiTheme="minorHAnsi"/>
          <w:bCs/>
          <w:sz w:val="28"/>
          <w:szCs w:val="28"/>
        </w:rPr>
      </w:pPr>
      <w:r>
        <w:rPr>
          <w:rFonts w:asciiTheme="minorHAnsi" w:hAnsiTheme="minorHAnsi"/>
          <w:bCs/>
          <w:sz w:val="28"/>
          <w:szCs w:val="28"/>
        </w:rPr>
        <w:t xml:space="preserve">Kent Youth Justice </w:t>
      </w:r>
      <w:r w:rsidRPr="00444429">
        <w:rPr>
          <w:rFonts w:asciiTheme="minorHAnsi" w:hAnsiTheme="minorHAnsi"/>
          <w:bCs/>
          <w:sz w:val="28"/>
          <w:szCs w:val="28"/>
        </w:rPr>
        <w:t xml:space="preserve">retains </w:t>
      </w:r>
      <w:r w:rsidR="00F53E12">
        <w:rPr>
          <w:rFonts w:asciiTheme="minorHAnsi" w:hAnsiTheme="minorHAnsi"/>
          <w:bCs/>
          <w:sz w:val="28"/>
          <w:szCs w:val="28"/>
        </w:rPr>
        <w:t>the</w:t>
      </w:r>
      <w:r w:rsidRPr="00444429">
        <w:rPr>
          <w:rFonts w:asciiTheme="minorHAnsi" w:hAnsiTheme="minorHAnsi"/>
          <w:bCs/>
          <w:sz w:val="28"/>
          <w:szCs w:val="28"/>
        </w:rPr>
        <w:t xml:space="preserve"> statutory duty to implement the </w:t>
      </w:r>
      <w:r>
        <w:rPr>
          <w:rFonts w:asciiTheme="minorHAnsi" w:hAnsiTheme="minorHAnsi"/>
          <w:bCs/>
          <w:sz w:val="28"/>
          <w:szCs w:val="28"/>
        </w:rPr>
        <w:t xml:space="preserve">Referral </w:t>
      </w:r>
      <w:r w:rsidRPr="00444429">
        <w:rPr>
          <w:rFonts w:asciiTheme="minorHAnsi" w:hAnsiTheme="minorHAnsi"/>
          <w:bCs/>
          <w:sz w:val="28"/>
          <w:szCs w:val="28"/>
        </w:rPr>
        <w:t>Order</w:t>
      </w:r>
      <w:r w:rsidR="00F53E12">
        <w:rPr>
          <w:rFonts w:asciiTheme="minorHAnsi" w:hAnsiTheme="minorHAnsi"/>
          <w:bCs/>
          <w:sz w:val="28"/>
          <w:szCs w:val="28"/>
        </w:rPr>
        <w:t xml:space="preserve">. This includes </w:t>
      </w:r>
      <w:r w:rsidR="00340B32">
        <w:rPr>
          <w:rFonts w:asciiTheme="minorHAnsi" w:hAnsiTheme="minorHAnsi"/>
          <w:bCs/>
          <w:sz w:val="28"/>
          <w:szCs w:val="28"/>
        </w:rPr>
        <w:t>manag</w:t>
      </w:r>
      <w:r w:rsidR="00F53E12">
        <w:rPr>
          <w:rFonts w:asciiTheme="minorHAnsi" w:hAnsiTheme="minorHAnsi"/>
          <w:bCs/>
          <w:sz w:val="28"/>
          <w:szCs w:val="28"/>
        </w:rPr>
        <w:t>ing</w:t>
      </w:r>
      <w:r w:rsidRPr="00444429">
        <w:rPr>
          <w:rFonts w:asciiTheme="minorHAnsi" w:hAnsiTheme="minorHAnsi"/>
          <w:bCs/>
          <w:sz w:val="28"/>
          <w:szCs w:val="28"/>
        </w:rPr>
        <w:t xml:space="preserve"> the young person’s compliance with the </w:t>
      </w:r>
      <w:r w:rsidR="00340B32">
        <w:rPr>
          <w:rFonts w:asciiTheme="minorHAnsi" w:hAnsiTheme="minorHAnsi"/>
          <w:bCs/>
          <w:sz w:val="28"/>
          <w:szCs w:val="28"/>
        </w:rPr>
        <w:t>Referral Order</w:t>
      </w:r>
      <w:r w:rsidRPr="00444429">
        <w:rPr>
          <w:rFonts w:asciiTheme="minorHAnsi" w:hAnsiTheme="minorHAnsi"/>
          <w:bCs/>
          <w:sz w:val="28"/>
          <w:szCs w:val="28"/>
        </w:rPr>
        <w:t xml:space="preserve"> contract.</w:t>
      </w:r>
      <w:r>
        <w:rPr>
          <w:rFonts w:asciiTheme="minorHAnsi" w:hAnsiTheme="minorHAnsi"/>
          <w:bCs/>
          <w:sz w:val="28"/>
          <w:szCs w:val="28"/>
        </w:rPr>
        <w:t xml:space="preserve"> </w:t>
      </w:r>
      <w:r w:rsidR="00F53E12">
        <w:rPr>
          <w:rFonts w:asciiTheme="minorHAnsi" w:hAnsiTheme="minorHAnsi"/>
          <w:bCs/>
          <w:sz w:val="28"/>
          <w:szCs w:val="28"/>
        </w:rPr>
        <w:t>I</w:t>
      </w:r>
      <w:r w:rsidRPr="00444429">
        <w:rPr>
          <w:rFonts w:asciiTheme="minorHAnsi" w:hAnsiTheme="minorHAnsi"/>
          <w:bCs/>
          <w:sz w:val="28"/>
          <w:szCs w:val="28"/>
        </w:rPr>
        <w:t>f appropriate, an eligible young person can receive supervis</w:t>
      </w:r>
      <w:r w:rsidR="00F53E12">
        <w:rPr>
          <w:rFonts w:asciiTheme="minorHAnsi" w:hAnsiTheme="minorHAnsi"/>
          <w:bCs/>
          <w:sz w:val="28"/>
          <w:szCs w:val="28"/>
        </w:rPr>
        <w:t xml:space="preserve">ion or intervention </w:t>
      </w:r>
      <w:r w:rsidRPr="00444429">
        <w:rPr>
          <w:rFonts w:asciiTheme="minorHAnsi" w:hAnsiTheme="minorHAnsi"/>
          <w:bCs/>
          <w:sz w:val="28"/>
          <w:szCs w:val="28"/>
        </w:rPr>
        <w:t xml:space="preserve">(such as one to one or group </w:t>
      </w:r>
      <w:r w:rsidR="00F53E12">
        <w:rPr>
          <w:rFonts w:asciiTheme="minorHAnsi" w:hAnsiTheme="minorHAnsi"/>
          <w:bCs/>
          <w:sz w:val="28"/>
          <w:szCs w:val="28"/>
        </w:rPr>
        <w:t>work)</w:t>
      </w:r>
      <w:r w:rsidRPr="00444429">
        <w:rPr>
          <w:rFonts w:asciiTheme="minorHAnsi" w:hAnsiTheme="minorHAnsi"/>
          <w:bCs/>
          <w:sz w:val="28"/>
          <w:szCs w:val="28"/>
        </w:rPr>
        <w:t xml:space="preserve"> from NPS or CRC</w:t>
      </w:r>
      <w:r w:rsidR="00F53E12">
        <w:rPr>
          <w:rFonts w:asciiTheme="minorHAnsi" w:hAnsiTheme="minorHAnsi"/>
          <w:bCs/>
          <w:sz w:val="28"/>
          <w:szCs w:val="28"/>
        </w:rPr>
        <w:t>,</w:t>
      </w:r>
      <w:r w:rsidRPr="00444429">
        <w:rPr>
          <w:rFonts w:asciiTheme="minorHAnsi" w:hAnsiTheme="minorHAnsi"/>
          <w:bCs/>
          <w:sz w:val="28"/>
          <w:szCs w:val="28"/>
        </w:rPr>
        <w:t xml:space="preserve"> acting on behalf of </w:t>
      </w:r>
      <w:r>
        <w:rPr>
          <w:rFonts w:asciiTheme="minorHAnsi" w:hAnsiTheme="minorHAnsi"/>
          <w:bCs/>
          <w:sz w:val="28"/>
          <w:szCs w:val="28"/>
        </w:rPr>
        <w:t>Kent Youth Justice</w:t>
      </w:r>
      <w:r w:rsidR="00F53E12">
        <w:rPr>
          <w:rFonts w:asciiTheme="minorHAnsi" w:hAnsiTheme="minorHAnsi"/>
          <w:bCs/>
          <w:sz w:val="28"/>
          <w:szCs w:val="28"/>
        </w:rPr>
        <w:t>,</w:t>
      </w:r>
      <w:r w:rsidRPr="00444429">
        <w:rPr>
          <w:rFonts w:asciiTheme="minorHAnsi" w:hAnsiTheme="minorHAnsi"/>
          <w:bCs/>
          <w:sz w:val="28"/>
          <w:szCs w:val="28"/>
        </w:rPr>
        <w:t xml:space="preserve"> under their transition responsibilities. </w:t>
      </w:r>
      <w:r>
        <w:rPr>
          <w:rFonts w:asciiTheme="minorHAnsi" w:hAnsiTheme="minorHAnsi"/>
          <w:bCs/>
          <w:sz w:val="28"/>
          <w:szCs w:val="28"/>
        </w:rPr>
        <w:t xml:space="preserve">Kent Youth Justice </w:t>
      </w:r>
      <w:r w:rsidRPr="00444429">
        <w:rPr>
          <w:rFonts w:asciiTheme="minorHAnsi" w:hAnsiTheme="minorHAnsi"/>
          <w:bCs/>
          <w:sz w:val="28"/>
          <w:szCs w:val="28"/>
        </w:rPr>
        <w:t xml:space="preserve">retains responsibility to establish, staff, </w:t>
      </w:r>
      <w:proofErr w:type="gramStart"/>
      <w:r w:rsidRPr="00444429">
        <w:rPr>
          <w:rFonts w:asciiTheme="minorHAnsi" w:hAnsiTheme="minorHAnsi"/>
          <w:bCs/>
          <w:sz w:val="28"/>
          <w:szCs w:val="28"/>
        </w:rPr>
        <w:t>recruit</w:t>
      </w:r>
      <w:proofErr w:type="gramEnd"/>
      <w:r w:rsidRPr="00444429">
        <w:rPr>
          <w:rFonts w:asciiTheme="minorHAnsi" w:hAnsiTheme="minorHAnsi"/>
          <w:bCs/>
          <w:sz w:val="28"/>
          <w:szCs w:val="28"/>
        </w:rPr>
        <w:t xml:space="preserve"> and train volunteers to manage a Referral Order panel</w:t>
      </w:r>
      <w:r>
        <w:rPr>
          <w:rFonts w:asciiTheme="minorHAnsi" w:hAnsiTheme="minorHAnsi"/>
          <w:bCs/>
          <w:sz w:val="28"/>
          <w:szCs w:val="28"/>
        </w:rPr>
        <w:t xml:space="preserve">. </w:t>
      </w:r>
    </w:p>
    <w:p w14:paraId="235774A0" w14:textId="6D21D904" w:rsidR="005B5292" w:rsidRDefault="005B5292" w:rsidP="00072B61">
      <w:pPr>
        <w:rPr>
          <w:rFonts w:asciiTheme="minorHAnsi" w:hAnsiTheme="minorHAnsi"/>
          <w:bCs/>
          <w:sz w:val="28"/>
          <w:szCs w:val="28"/>
        </w:rPr>
      </w:pPr>
    </w:p>
    <w:p w14:paraId="1A642734" w14:textId="406BD8C6" w:rsidR="005B5292" w:rsidRDefault="005B5292" w:rsidP="005B5292">
      <w:pPr>
        <w:rPr>
          <w:rFonts w:asciiTheme="minorHAnsi" w:hAnsiTheme="minorHAnsi"/>
          <w:b/>
          <w:sz w:val="28"/>
          <w:szCs w:val="28"/>
        </w:rPr>
      </w:pPr>
      <w:r w:rsidRPr="005B5292">
        <w:rPr>
          <w:rFonts w:asciiTheme="minorHAnsi" w:hAnsiTheme="minorHAnsi"/>
          <w:b/>
          <w:sz w:val="28"/>
          <w:szCs w:val="28"/>
        </w:rPr>
        <w:t>Youth Rehabilitation Orders (YROs)</w:t>
      </w:r>
    </w:p>
    <w:p w14:paraId="04680ABC" w14:textId="77777777" w:rsidR="005B5292" w:rsidRPr="005B5292" w:rsidRDefault="005B5292" w:rsidP="005B5292">
      <w:pPr>
        <w:rPr>
          <w:rFonts w:asciiTheme="minorHAnsi" w:hAnsiTheme="minorHAnsi"/>
          <w:b/>
          <w:sz w:val="28"/>
          <w:szCs w:val="28"/>
        </w:rPr>
      </w:pPr>
    </w:p>
    <w:p w14:paraId="1B89E4CD" w14:textId="34B41371" w:rsidR="00F53E12" w:rsidRDefault="005B5292" w:rsidP="00F53E12">
      <w:pPr>
        <w:rPr>
          <w:rFonts w:asciiTheme="minorHAnsi" w:hAnsiTheme="minorHAnsi"/>
          <w:bCs/>
          <w:sz w:val="28"/>
          <w:szCs w:val="28"/>
        </w:rPr>
      </w:pPr>
      <w:r w:rsidRPr="00F53E12">
        <w:rPr>
          <w:rFonts w:asciiTheme="minorHAnsi" w:hAnsiTheme="minorHAnsi"/>
          <w:bCs/>
          <w:sz w:val="28"/>
          <w:szCs w:val="28"/>
        </w:rPr>
        <w:t>Where the original YRO was imposed by the Crown Court, the appropriate court</w:t>
      </w:r>
      <w:r w:rsidR="00F53E12" w:rsidRPr="00F53E12">
        <w:rPr>
          <w:rFonts w:asciiTheme="minorHAnsi" w:hAnsiTheme="minorHAnsi"/>
          <w:bCs/>
          <w:sz w:val="28"/>
          <w:szCs w:val="28"/>
        </w:rPr>
        <w:t xml:space="preserve"> for enforcement or breach </w:t>
      </w:r>
      <w:r w:rsidR="00F53E12">
        <w:rPr>
          <w:rFonts w:asciiTheme="minorHAnsi" w:hAnsiTheme="minorHAnsi"/>
          <w:bCs/>
          <w:sz w:val="28"/>
          <w:szCs w:val="28"/>
        </w:rPr>
        <w:t xml:space="preserve">remains </w:t>
      </w:r>
      <w:r w:rsidRPr="00F53E12">
        <w:rPr>
          <w:rFonts w:asciiTheme="minorHAnsi" w:hAnsiTheme="minorHAnsi"/>
          <w:bCs/>
          <w:sz w:val="28"/>
          <w:szCs w:val="28"/>
        </w:rPr>
        <w:t>the Crown Court</w:t>
      </w:r>
      <w:r w:rsidR="00F53E12">
        <w:rPr>
          <w:rFonts w:asciiTheme="minorHAnsi" w:hAnsiTheme="minorHAnsi"/>
          <w:bCs/>
          <w:sz w:val="28"/>
          <w:szCs w:val="28"/>
        </w:rPr>
        <w:t xml:space="preserve">, </w:t>
      </w:r>
      <w:r w:rsidRPr="00F53E12">
        <w:rPr>
          <w:rFonts w:asciiTheme="minorHAnsi" w:hAnsiTheme="minorHAnsi"/>
          <w:bCs/>
          <w:sz w:val="28"/>
          <w:szCs w:val="28"/>
        </w:rPr>
        <w:t>unless the Crown has direct</w:t>
      </w:r>
      <w:r w:rsidR="00F53E12">
        <w:rPr>
          <w:rFonts w:asciiTheme="minorHAnsi" w:hAnsiTheme="minorHAnsi"/>
          <w:bCs/>
          <w:sz w:val="28"/>
          <w:szCs w:val="28"/>
        </w:rPr>
        <w:t>ed</w:t>
      </w:r>
      <w:r w:rsidRPr="00F53E12">
        <w:rPr>
          <w:rFonts w:asciiTheme="minorHAnsi" w:hAnsiTheme="minorHAnsi"/>
          <w:bCs/>
          <w:sz w:val="28"/>
          <w:szCs w:val="28"/>
        </w:rPr>
        <w:t xml:space="preserve"> that any further proceedings related to the YRO are to be heard in the youth or magistrates court</w:t>
      </w:r>
      <w:r w:rsidR="00F53E12">
        <w:rPr>
          <w:rFonts w:asciiTheme="minorHAnsi" w:hAnsiTheme="minorHAnsi"/>
          <w:bCs/>
          <w:sz w:val="28"/>
          <w:szCs w:val="28"/>
        </w:rPr>
        <w:t>.</w:t>
      </w:r>
    </w:p>
    <w:p w14:paraId="7B5A97D6" w14:textId="77777777" w:rsidR="00F53E12" w:rsidRPr="00F53E12" w:rsidRDefault="00F53E12" w:rsidP="00F53E12">
      <w:pPr>
        <w:rPr>
          <w:rFonts w:asciiTheme="minorHAnsi" w:hAnsiTheme="minorHAnsi"/>
          <w:bCs/>
          <w:sz w:val="28"/>
          <w:szCs w:val="28"/>
        </w:rPr>
      </w:pPr>
    </w:p>
    <w:p w14:paraId="01CD27E0" w14:textId="77777777" w:rsidR="00F53E12" w:rsidRDefault="00F53E12" w:rsidP="00F53E12">
      <w:pPr>
        <w:rPr>
          <w:rFonts w:asciiTheme="minorHAnsi" w:hAnsiTheme="minorHAnsi"/>
          <w:bCs/>
          <w:sz w:val="28"/>
          <w:szCs w:val="28"/>
        </w:rPr>
      </w:pPr>
      <w:r>
        <w:rPr>
          <w:rFonts w:asciiTheme="minorHAnsi" w:hAnsiTheme="minorHAnsi"/>
          <w:bCs/>
          <w:sz w:val="28"/>
          <w:szCs w:val="28"/>
        </w:rPr>
        <w:t>For YRO’s made in Youth Courts:</w:t>
      </w:r>
    </w:p>
    <w:p w14:paraId="75A3FAC1" w14:textId="77777777" w:rsidR="00F53E12" w:rsidRDefault="00F53E12" w:rsidP="00F53E12">
      <w:pPr>
        <w:pStyle w:val="ListParagraph"/>
        <w:numPr>
          <w:ilvl w:val="0"/>
          <w:numId w:val="10"/>
        </w:numPr>
        <w:rPr>
          <w:rFonts w:asciiTheme="minorHAnsi" w:hAnsiTheme="minorHAnsi"/>
          <w:bCs/>
          <w:sz w:val="28"/>
          <w:szCs w:val="28"/>
        </w:rPr>
      </w:pPr>
      <w:r w:rsidRPr="00F53E12">
        <w:rPr>
          <w:rFonts w:asciiTheme="minorHAnsi" w:hAnsiTheme="minorHAnsi"/>
          <w:bCs/>
          <w:sz w:val="28"/>
          <w:szCs w:val="28"/>
        </w:rPr>
        <w:t>w</w:t>
      </w:r>
      <w:r w:rsidR="005B5292" w:rsidRPr="00F53E12">
        <w:rPr>
          <w:rFonts w:asciiTheme="minorHAnsi" w:hAnsiTheme="minorHAnsi"/>
          <w:bCs/>
          <w:sz w:val="28"/>
          <w:szCs w:val="28"/>
        </w:rPr>
        <w:t xml:space="preserve">here the </w:t>
      </w:r>
      <w:r w:rsidR="0054290F" w:rsidRPr="00F53E12">
        <w:rPr>
          <w:rFonts w:asciiTheme="minorHAnsi" w:hAnsiTheme="minorHAnsi"/>
          <w:bCs/>
          <w:sz w:val="28"/>
          <w:szCs w:val="28"/>
        </w:rPr>
        <w:t>young person</w:t>
      </w:r>
      <w:r w:rsidR="005B5292" w:rsidRPr="00F53E12">
        <w:rPr>
          <w:rFonts w:asciiTheme="minorHAnsi" w:hAnsiTheme="minorHAnsi"/>
          <w:bCs/>
          <w:sz w:val="28"/>
          <w:szCs w:val="28"/>
        </w:rPr>
        <w:t xml:space="preserve"> is under 18 years of age</w:t>
      </w:r>
      <w:r w:rsidRPr="00F53E12">
        <w:rPr>
          <w:rFonts w:asciiTheme="minorHAnsi" w:hAnsiTheme="minorHAnsi"/>
          <w:bCs/>
          <w:sz w:val="28"/>
          <w:szCs w:val="28"/>
        </w:rPr>
        <w:t>,</w:t>
      </w:r>
      <w:r w:rsidR="009B14FA" w:rsidRPr="00F53E12">
        <w:rPr>
          <w:rFonts w:asciiTheme="minorHAnsi" w:hAnsiTheme="minorHAnsi"/>
          <w:bCs/>
          <w:sz w:val="28"/>
          <w:szCs w:val="28"/>
        </w:rPr>
        <w:t xml:space="preserve"> the appropriate court </w:t>
      </w:r>
      <w:r w:rsidRPr="00F53E12">
        <w:rPr>
          <w:rFonts w:asciiTheme="minorHAnsi" w:hAnsiTheme="minorHAnsi"/>
          <w:bCs/>
          <w:sz w:val="28"/>
          <w:szCs w:val="28"/>
        </w:rPr>
        <w:t xml:space="preserve">for enforcement remains </w:t>
      </w:r>
      <w:r w:rsidR="009B14FA" w:rsidRPr="00F53E12">
        <w:rPr>
          <w:rFonts w:asciiTheme="minorHAnsi" w:hAnsiTheme="minorHAnsi"/>
          <w:bCs/>
          <w:sz w:val="28"/>
          <w:szCs w:val="28"/>
        </w:rPr>
        <w:t>the Youth Court</w:t>
      </w:r>
    </w:p>
    <w:p w14:paraId="468F65D0" w14:textId="2399332D" w:rsidR="005B5292" w:rsidRPr="00F53E12" w:rsidRDefault="00F53E12" w:rsidP="00F53E12">
      <w:pPr>
        <w:pStyle w:val="ListParagraph"/>
        <w:numPr>
          <w:ilvl w:val="0"/>
          <w:numId w:val="10"/>
        </w:numPr>
        <w:rPr>
          <w:rFonts w:asciiTheme="minorHAnsi" w:hAnsiTheme="minorHAnsi"/>
          <w:bCs/>
          <w:sz w:val="28"/>
          <w:szCs w:val="28"/>
        </w:rPr>
      </w:pPr>
      <w:r>
        <w:rPr>
          <w:rFonts w:asciiTheme="minorHAnsi" w:hAnsiTheme="minorHAnsi"/>
          <w:bCs/>
          <w:sz w:val="28"/>
          <w:szCs w:val="28"/>
        </w:rPr>
        <w:t>w</w:t>
      </w:r>
      <w:r w:rsidRPr="00F53E12">
        <w:rPr>
          <w:rFonts w:asciiTheme="minorHAnsi" w:hAnsiTheme="minorHAnsi"/>
          <w:bCs/>
          <w:sz w:val="28"/>
          <w:szCs w:val="28"/>
        </w:rPr>
        <w:t xml:space="preserve">here the </w:t>
      </w:r>
      <w:r w:rsidR="0054290F" w:rsidRPr="00F53E12">
        <w:rPr>
          <w:rFonts w:asciiTheme="minorHAnsi" w:hAnsiTheme="minorHAnsi"/>
          <w:bCs/>
          <w:sz w:val="28"/>
          <w:szCs w:val="28"/>
        </w:rPr>
        <w:t xml:space="preserve">young </w:t>
      </w:r>
      <w:r w:rsidRPr="00F53E12">
        <w:rPr>
          <w:rFonts w:asciiTheme="minorHAnsi" w:hAnsiTheme="minorHAnsi"/>
          <w:bCs/>
          <w:sz w:val="28"/>
          <w:szCs w:val="28"/>
        </w:rPr>
        <w:t xml:space="preserve">person </w:t>
      </w:r>
      <w:r w:rsidR="009B14FA" w:rsidRPr="00F53E12">
        <w:rPr>
          <w:rFonts w:asciiTheme="minorHAnsi" w:hAnsiTheme="minorHAnsi"/>
          <w:bCs/>
          <w:sz w:val="28"/>
          <w:szCs w:val="28"/>
        </w:rPr>
        <w:t>is 18 years or older</w:t>
      </w:r>
      <w:r w:rsidRPr="00F53E12">
        <w:rPr>
          <w:rFonts w:asciiTheme="minorHAnsi" w:hAnsiTheme="minorHAnsi"/>
          <w:bCs/>
          <w:sz w:val="28"/>
          <w:szCs w:val="28"/>
        </w:rPr>
        <w:t xml:space="preserve">, enforcement is </w:t>
      </w:r>
      <w:r w:rsidR="009B14FA" w:rsidRPr="00F53E12">
        <w:rPr>
          <w:rFonts w:asciiTheme="minorHAnsi" w:hAnsiTheme="minorHAnsi"/>
          <w:bCs/>
          <w:sz w:val="28"/>
          <w:szCs w:val="28"/>
        </w:rPr>
        <w:t>dealt with in</w:t>
      </w:r>
      <w:r w:rsidR="005B5292" w:rsidRPr="00F53E12">
        <w:rPr>
          <w:rFonts w:asciiTheme="minorHAnsi" w:hAnsiTheme="minorHAnsi"/>
          <w:bCs/>
          <w:sz w:val="28"/>
          <w:szCs w:val="28"/>
        </w:rPr>
        <w:t xml:space="preserve"> the Magistrates’ Court</w:t>
      </w:r>
      <w:r w:rsidRPr="00F53E12">
        <w:rPr>
          <w:rFonts w:asciiTheme="minorHAnsi" w:hAnsiTheme="minorHAnsi"/>
          <w:bCs/>
          <w:sz w:val="28"/>
          <w:szCs w:val="28"/>
        </w:rPr>
        <w:t>.</w:t>
      </w:r>
      <w:r w:rsidR="005B5292" w:rsidRPr="00F53E12">
        <w:rPr>
          <w:rFonts w:asciiTheme="minorHAnsi" w:hAnsiTheme="minorHAnsi"/>
          <w:bCs/>
          <w:sz w:val="28"/>
          <w:szCs w:val="28"/>
        </w:rPr>
        <w:t xml:space="preserve"> </w:t>
      </w:r>
    </w:p>
    <w:p w14:paraId="5ECDB85F" w14:textId="77777777" w:rsidR="00EF5A0A" w:rsidRDefault="00EF5A0A" w:rsidP="00444429">
      <w:pPr>
        <w:rPr>
          <w:rFonts w:asciiTheme="minorHAnsi" w:hAnsiTheme="minorHAnsi"/>
          <w:bCs/>
          <w:sz w:val="28"/>
          <w:szCs w:val="28"/>
        </w:rPr>
      </w:pPr>
    </w:p>
    <w:p w14:paraId="2E1E2763" w14:textId="489D3718" w:rsidR="00444429" w:rsidRPr="00444429" w:rsidRDefault="00444429" w:rsidP="00444429">
      <w:pPr>
        <w:rPr>
          <w:rFonts w:asciiTheme="minorHAnsi" w:hAnsiTheme="minorHAnsi"/>
          <w:b/>
          <w:sz w:val="28"/>
          <w:szCs w:val="28"/>
        </w:rPr>
      </w:pPr>
      <w:r w:rsidRPr="00444429">
        <w:rPr>
          <w:rFonts w:asciiTheme="minorHAnsi" w:hAnsiTheme="minorHAnsi"/>
          <w:b/>
          <w:sz w:val="28"/>
          <w:szCs w:val="28"/>
        </w:rPr>
        <w:t>Intensive Supervision and Surveillance (ISS)</w:t>
      </w:r>
    </w:p>
    <w:p w14:paraId="1F7F03B4" w14:textId="77777777" w:rsidR="008359BA" w:rsidRDefault="008359BA" w:rsidP="00444429">
      <w:pPr>
        <w:rPr>
          <w:rFonts w:asciiTheme="minorHAnsi" w:hAnsiTheme="minorHAnsi"/>
          <w:bCs/>
          <w:sz w:val="28"/>
          <w:szCs w:val="28"/>
        </w:rPr>
      </w:pPr>
    </w:p>
    <w:p w14:paraId="1EBA8CAC" w14:textId="2520C63F" w:rsidR="00444429" w:rsidRDefault="00771878" w:rsidP="00444429">
      <w:pPr>
        <w:rPr>
          <w:rFonts w:asciiTheme="minorHAnsi" w:hAnsiTheme="minorHAnsi"/>
          <w:bCs/>
          <w:sz w:val="28"/>
          <w:szCs w:val="28"/>
        </w:rPr>
      </w:pPr>
      <w:r w:rsidRPr="00771878">
        <w:rPr>
          <w:rFonts w:asciiTheme="minorHAnsi" w:hAnsiTheme="minorHAnsi"/>
          <w:bCs/>
          <w:sz w:val="28"/>
          <w:szCs w:val="28"/>
        </w:rPr>
        <w:t>If an Order/licence/Notice of Supervision contains a requirement for ISS there will need to be local negotiation a</w:t>
      </w:r>
      <w:r w:rsidR="00F53E12">
        <w:rPr>
          <w:rFonts w:asciiTheme="minorHAnsi" w:hAnsiTheme="minorHAnsi"/>
          <w:bCs/>
          <w:sz w:val="28"/>
          <w:szCs w:val="28"/>
        </w:rPr>
        <w:t xml:space="preserve">bout </w:t>
      </w:r>
      <w:r w:rsidRPr="00771878">
        <w:rPr>
          <w:rFonts w:asciiTheme="minorHAnsi" w:hAnsiTheme="minorHAnsi"/>
          <w:bCs/>
          <w:sz w:val="28"/>
          <w:szCs w:val="28"/>
        </w:rPr>
        <w:t>transfer if this element of the Order/licence has not been completed prior to transition.</w:t>
      </w:r>
      <w:r w:rsidR="00F53E12">
        <w:rPr>
          <w:rFonts w:asciiTheme="minorHAnsi" w:hAnsiTheme="minorHAnsi"/>
          <w:bCs/>
          <w:sz w:val="28"/>
          <w:szCs w:val="28"/>
        </w:rPr>
        <w:t xml:space="preserve"> </w:t>
      </w:r>
      <w:r w:rsidRPr="00771878">
        <w:rPr>
          <w:rFonts w:asciiTheme="minorHAnsi" w:hAnsiTheme="minorHAnsi"/>
          <w:bCs/>
          <w:sz w:val="28"/>
          <w:szCs w:val="28"/>
        </w:rPr>
        <w:t xml:space="preserve"> </w:t>
      </w:r>
      <w:r>
        <w:rPr>
          <w:rFonts w:asciiTheme="minorHAnsi" w:hAnsiTheme="minorHAnsi"/>
          <w:bCs/>
          <w:sz w:val="28"/>
          <w:szCs w:val="28"/>
        </w:rPr>
        <w:t>ISS</w:t>
      </w:r>
      <w:r w:rsidR="00444429" w:rsidRPr="00444429">
        <w:rPr>
          <w:rFonts w:asciiTheme="minorHAnsi" w:hAnsiTheme="minorHAnsi"/>
          <w:bCs/>
          <w:sz w:val="28"/>
          <w:szCs w:val="28"/>
        </w:rPr>
        <w:t xml:space="preserve"> is specific to youth legislation and the</w:t>
      </w:r>
      <w:r w:rsidR="00F53E12">
        <w:rPr>
          <w:rFonts w:asciiTheme="minorHAnsi" w:hAnsiTheme="minorHAnsi"/>
          <w:bCs/>
          <w:sz w:val="28"/>
          <w:szCs w:val="28"/>
        </w:rPr>
        <w:t xml:space="preserve"> </w:t>
      </w:r>
      <w:r w:rsidR="00444429" w:rsidRPr="00444429">
        <w:rPr>
          <w:rFonts w:asciiTheme="minorHAnsi" w:hAnsiTheme="minorHAnsi"/>
          <w:bCs/>
          <w:sz w:val="28"/>
          <w:szCs w:val="28"/>
        </w:rPr>
        <w:t xml:space="preserve">NPS/CRC are likely to have difficulty in providing supervision/activities </w:t>
      </w:r>
      <w:r w:rsidR="00C55CD0">
        <w:rPr>
          <w:rFonts w:asciiTheme="minorHAnsi" w:hAnsiTheme="minorHAnsi"/>
          <w:bCs/>
          <w:sz w:val="28"/>
          <w:szCs w:val="28"/>
        </w:rPr>
        <w:t>to fulfil</w:t>
      </w:r>
      <w:r w:rsidR="00444429" w:rsidRPr="00444429">
        <w:rPr>
          <w:rFonts w:asciiTheme="minorHAnsi" w:hAnsiTheme="minorHAnsi"/>
          <w:bCs/>
          <w:sz w:val="28"/>
          <w:szCs w:val="28"/>
        </w:rPr>
        <w:t xml:space="preserve"> this requirement. </w:t>
      </w:r>
      <w:r w:rsidR="00E1213B" w:rsidRPr="00E1213B">
        <w:rPr>
          <w:rFonts w:asciiTheme="minorHAnsi" w:hAnsiTheme="minorHAnsi"/>
          <w:bCs/>
          <w:sz w:val="28"/>
          <w:szCs w:val="28"/>
        </w:rPr>
        <w:t xml:space="preserve">If the </w:t>
      </w:r>
      <w:r w:rsidR="00737679">
        <w:rPr>
          <w:rFonts w:asciiTheme="minorHAnsi" w:hAnsiTheme="minorHAnsi"/>
          <w:bCs/>
          <w:sz w:val="28"/>
          <w:szCs w:val="28"/>
        </w:rPr>
        <w:t xml:space="preserve">Youth Justice </w:t>
      </w:r>
      <w:r w:rsidR="00F53E12">
        <w:rPr>
          <w:rFonts w:asciiTheme="minorHAnsi" w:hAnsiTheme="minorHAnsi"/>
          <w:bCs/>
          <w:sz w:val="28"/>
          <w:szCs w:val="28"/>
        </w:rPr>
        <w:t>service is</w:t>
      </w:r>
      <w:r w:rsidR="00E1213B" w:rsidRPr="00E1213B">
        <w:rPr>
          <w:rFonts w:asciiTheme="minorHAnsi" w:hAnsiTheme="minorHAnsi"/>
          <w:bCs/>
          <w:sz w:val="28"/>
          <w:szCs w:val="28"/>
        </w:rPr>
        <w:t xml:space="preserve"> writing a </w:t>
      </w:r>
      <w:r w:rsidR="00207E14" w:rsidRPr="00207E14">
        <w:rPr>
          <w:rFonts w:asciiTheme="minorHAnsi" w:hAnsiTheme="minorHAnsi"/>
          <w:bCs/>
          <w:sz w:val="28"/>
          <w:szCs w:val="28"/>
        </w:rPr>
        <w:t xml:space="preserve">Pre-Sentence Report (PSR) </w:t>
      </w:r>
      <w:r w:rsidR="00E1213B" w:rsidRPr="00E1213B">
        <w:rPr>
          <w:rFonts w:asciiTheme="minorHAnsi" w:hAnsiTheme="minorHAnsi"/>
          <w:bCs/>
          <w:sz w:val="28"/>
          <w:szCs w:val="28"/>
        </w:rPr>
        <w:t xml:space="preserve">and the case will be transferred </w:t>
      </w:r>
      <w:r w:rsidR="00207E14">
        <w:rPr>
          <w:rFonts w:asciiTheme="minorHAnsi" w:hAnsiTheme="minorHAnsi"/>
          <w:bCs/>
          <w:sz w:val="28"/>
          <w:szCs w:val="28"/>
        </w:rPr>
        <w:t>following</w:t>
      </w:r>
      <w:r w:rsidR="00E1213B" w:rsidRPr="00E1213B">
        <w:rPr>
          <w:rFonts w:asciiTheme="minorHAnsi" w:hAnsiTheme="minorHAnsi"/>
          <w:bCs/>
          <w:sz w:val="28"/>
          <w:szCs w:val="28"/>
        </w:rPr>
        <w:t xml:space="preserve"> sentenc</w:t>
      </w:r>
      <w:r w:rsidR="00207E14">
        <w:rPr>
          <w:rFonts w:asciiTheme="minorHAnsi" w:hAnsiTheme="minorHAnsi"/>
          <w:bCs/>
          <w:sz w:val="28"/>
          <w:szCs w:val="28"/>
        </w:rPr>
        <w:t>ing</w:t>
      </w:r>
      <w:r w:rsidR="00E1213B" w:rsidRPr="00E1213B">
        <w:rPr>
          <w:rFonts w:asciiTheme="minorHAnsi" w:hAnsiTheme="minorHAnsi"/>
          <w:bCs/>
          <w:sz w:val="28"/>
          <w:szCs w:val="28"/>
        </w:rPr>
        <w:t xml:space="preserve">, </w:t>
      </w:r>
      <w:r w:rsidR="00F53E12">
        <w:rPr>
          <w:rFonts w:asciiTheme="minorHAnsi" w:hAnsiTheme="minorHAnsi"/>
          <w:bCs/>
          <w:sz w:val="28"/>
          <w:szCs w:val="28"/>
        </w:rPr>
        <w:t xml:space="preserve">the </w:t>
      </w:r>
      <w:r w:rsidR="00E1213B" w:rsidRPr="00E1213B">
        <w:rPr>
          <w:rFonts w:asciiTheme="minorHAnsi" w:hAnsiTheme="minorHAnsi"/>
          <w:bCs/>
          <w:sz w:val="28"/>
          <w:szCs w:val="28"/>
        </w:rPr>
        <w:t xml:space="preserve">proposal needs to </w:t>
      </w:r>
      <w:r w:rsidR="00F53E12">
        <w:rPr>
          <w:rFonts w:asciiTheme="minorHAnsi" w:hAnsiTheme="minorHAnsi"/>
          <w:bCs/>
          <w:sz w:val="28"/>
          <w:szCs w:val="28"/>
        </w:rPr>
        <w:t xml:space="preserve">consider what the </w:t>
      </w:r>
      <w:r w:rsidR="00E1213B" w:rsidRPr="00E1213B">
        <w:rPr>
          <w:rFonts w:asciiTheme="minorHAnsi" w:hAnsiTheme="minorHAnsi"/>
          <w:bCs/>
          <w:sz w:val="28"/>
          <w:szCs w:val="28"/>
        </w:rPr>
        <w:t xml:space="preserve">NPS/CRC are able to </w:t>
      </w:r>
      <w:r w:rsidR="00F53E12">
        <w:rPr>
          <w:rFonts w:asciiTheme="minorHAnsi" w:hAnsiTheme="minorHAnsi"/>
          <w:bCs/>
          <w:sz w:val="28"/>
          <w:szCs w:val="28"/>
        </w:rPr>
        <w:t xml:space="preserve">provide.  </w:t>
      </w:r>
    </w:p>
    <w:p w14:paraId="17D86C80" w14:textId="64C71B0D" w:rsidR="004A57FA" w:rsidRDefault="004A57FA" w:rsidP="00444429">
      <w:pPr>
        <w:rPr>
          <w:rFonts w:asciiTheme="minorHAnsi" w:hAnsiTheme="minorHAnsi"/>
          <w:bCs/>
          <w:sz w:val="28"/>
          <w:szCs w:val="28"/>
        </w:rPr>
      </w:pPr>
    </w:p>
    <w:p w14:paraId="4565B689" w14:textId="412DFA6E" w:rsidR="004A57FA" w:rsidRPr="009B14FA" w:rsidRDefault="004A57FA" w:rsidP="00444429">
      <w:pPr>
        <w:rPr>
          <w:rFonts w:asciiTheme="minorHAnsi" w:hAnsiTheme="minorHAnsi"/>
          <w:b/>
          <w:sz w:val="28"/>
          <w:szCs w:val="28"/>
        </w:rPr>
      </w:pPr>
      <w:r w:rsidRPr="009B14FA">
        <w:rPr>
          <w:rFonts w:asciiTheme="minorHAnsi" w:hAnsiTheme="minorHAnsi"/>
          <w:b/>
          <w:sz w:val="28"/>
          <w:szCs w:val="28"/>
        </w:rPr>
        <w:t>Detention and Training Orders</w:t>
      </w:r>
      <w:r w:rsidR="00273565">
        <w:rPr>
          <w:rFonts w:asciiTheme="minorHAnsi" w:hAnsiTheme="minorHAnsi"/>
          <w:b/>
          <w:sz w:val="28"/>
          <w:szCs w:val="28"/>
        </w:rPr>
        <w:t xml:space="preserve"> and custodial sentences</w:t>
      </w:r>
    </w:p>
    <w:p w14:paraId="13B08DDE" w14:textId="773F408E" w:rsidR="004A57FA" w:rsidRDefault="004A57FA" w:rsidP="00444429">
      <w:pPr>
        <w:rPr>
          <w:rFonts w:asciiTheme="minorHAnsi" w:hAnsiTheme="minorHAnsi"/>
          <w:bCs/>
          <w:sz w:val="28"/>
          <w:szCs w:val="28"/>
        </w:rPr>
      </w:pPr>
    </w:p>
    <w:p w14:paraId="509C8FA8" w14:textId="0F3AFB8C" w:rsidR="004A57FA" w:rsidRDefault="008E2108" w:rsidP="00444429">
      <w:pPr>
        <w:rPr>
          <w:rFonts w:asciiTheme="minorHAnsi" w:hAnsiTheme="minorHAnsi"/>
          <w:bCs/>
          <w:sz w:val="28"/>
          <w:szCs w:val="28"/>
        </w:rPr>
      </w:pPr>
      <w:r w:rsidRPr="008E2108">
        <w:rPr>
          <w:rFonts w:asciiTheme="minorHAnsi" w:hAnsiTheme="minorHAnsi"/>
          <w:bCs/>
          <w:sz w:val="28"/>
          <w:szCs w:val="28"/>
        </w:rPr>
        <w:t>These sentences</w:t>
      </w:r>
      <w:r w:rsidR="00273565">
        <w:rPr>
          <w:rFonts w:asciiTheme="minorHAnsi" w:hAnsiTheme="minorHAnsi"/>
          <w:bCs/>
          <w:sz w:val="28"/>
          <w:szCs w:val="28"/>
        </w:rPr>
        <w:t xml:space="preserve"> </w:t>
      </w:r>
      <w:r w:rsidRPr="008E2108">
        <w:rPr>
          <w:rFonts w:asciiTheme="minorHAnsi" w:hAnsiTheme="minorHAnsi"/>
          <w:bCs/>
          <w:sz w:val="28"/>
          <w:szCs w:val="28"/>
        </w:rPr>
        <w:t xml:space="preserve">can be transferred to CRC/NPS </w:t>
      </w:r>
      <w:r w:rsidR="00273565">
        <w:rPr>
          <w:rFonts w:asciiTheme="minorHAnsi" w:hAnsiTheme="minorHAnsi"/>
          <w:bCs/>
          <w:sz w:val="28"/>
          <w:szCs w:val="28"/>
        </w:rPr>
        <w:t>where</w:t>
      </w:r>
      <w:r w:rsidRPr="008E2108">
        <w:rPr>
          <w:rFonts w:asciiTheme="minorHAnsi" w:hAnsiTheme="minorHAnsi"/>
          <w:bCs/>
          <w:sz w:val="28"/>
          <w:szCs w:val="28"/>
        </w:rPr>
        <w:t xml:space="preserve"> relevant. </w:t>
      </w:r>
      <w:r w:rsidR="00273565">
        <w:rPr>
          <w:rFonts w:asciiTheme="minorHAnsi" w:hAnsiTheme="minorHAnsi"/>
          <w:bCs/>
          <w:sz w:val="28"/>
          <w:szCs w:val="28"/>
        </w:rPr>
        <w:t xml:space="preserve"> </w:t>
      </w:r>
      <w:r w:rsidRPr="008E2108">
        <w:rPr>
          <w:rFonts w:asciiTheme="minorHAnsi" w:hAnsiTheme="minorHAnsi"/>
          <w:bCs/>
          <w:sz w:val="28"/>
          <w:szCs w:val="28"/>
        </w:rPr>
        <w:t xml:space="preserve">When a young person </w:t>
      </w:r>
      <w:r w:rsidR="00273565">
        <w:rPr>
          <w:rFonts w:asciiTheme="minorHAnsi" w:hAnsiTheme="minorHAnsi"/>
          <w:bCs/>
          <w:sz w:val="28"/>
          <w:szCs w:val="28"/>
        </w:rPr>
        <w:t xml:space="preserve">serving </w:t>
      </w:r>
      <w:r w:rsidRPr="008E2108">
        <w:rPr>
          <w:rFonts w:asciiTheme="minorHAnsi" w:hAnsiTheme="minorHAnsi"/>
          <w:bCs/>
          <w:sz w:val="28"/>
          <w:szCs w:val="28"/>
        </w:rPr>
        <w:t xml:space="preserve">a custodial sentence will turn 18 whilst serving </w:t>
      </w:r>
      <w:r w:rsidR="00273565">
        <w:rPr>
          <w:rFonts w:asciiTheme="minorHAnsi" w:hAnsiTheme="minorHAnsi"/>
          <w:bCs/>
          <w:sz w:val="28"/>
          <w:szCs w:val="28"/>
        </w:rPr>
        <w:t xml:space="preserve">either </w:t>
      </w:r>
      <w:r w:rsidRPr="008E2108">
        <w:rPr>
          <w:rFonts w:asciiTheme="minorHAnsi" w:hAnsiTheme="minorHAnsi"/>
          <w:bCs/>
          <w:sz w:val="28"/>
          <w:szCs w:val="28"/>
        </w:rPr>
        <w:t>the custodial or community element</w:t>
      </w:r>
      <w:r>
        <w:rPr>
          <w:rFonts w:asciiTheme="minorHAnsi" w:hAnsiTheme="minorHAnsi"/>
          <w:bCs/>
          <w:sz w:val="28"/>
          <w:szCs w:val="28"/>
        </w:rPr>
        <w:t>,</w:t>
      </w:r>
      <w:r w:rsidR="004A57FA" w:rsidRPr="004A57FA">
        <w:rPr>
          <w:rFonts w:asciiTheme="minorHAnsi" w:hAnsiTheme="minorHAnsi"/>
          <w:bCs/>
          <w:sz w:val="28"/>
          <w:szCs w:val="28"/>
        </w:rPr>
        <w:t xml:space="preserve"> Y</w:t>
      </w:r>
      <w:r w:rsidR="002F2476">
        <w:rPr>
          <w:rFonts w:asciiTheme="minorHAnsi" w:hAnsiTheme="minorHAnsi"/>
          <w:bCs/>
          <w:sz w:val="28"/>
          <w:szCs w:val="28"/>
        </w:rPr>
        <w:t xml:space="preserve">outh Justice </w:t>
      </w:r>
      <w:r w:rsidR="004A57FA" w:rsidRPr="004A57FA">
        <w:rPr>
          <w:rFonts w:asciiTheme="minorHAnsi" w:hAnsiTheme="minorHAnsi"/>
          <w:bCs/>
          <w:sz w:val="28"/>
          <w:szCs w:val="28"/>
        </w:rPr>
        <w:t xml:space="preserve">must consult with the </w:t>
      </w:r>
      <w:r w:rsidR="00273565">
        <w:rPr>
          <w:rFonts w:asciiTheme="minorHAnsi" w:hAnsiTheme="minorHAnsi"/>
          <w:bCs/>
          <w:sz w:val="28"/>
          <w:szCs w:val="28"/>
        </w:rPr>
        <w:t>secure</w:t>
      </w:r>
      <w:r w:rsidR="004A57FA" w:rsidRPr="004A57FA">
        <w:rPr>
          <w:rFonts w:asciiTheme="minorHAnsi" w:hAnsiTheme="minorHAnsi"/>
          <w:bCs/>
          <w:sz w:val="28"/>
          <w:szCs w:val="28"/>
        </w:rPr>
        <w:t xml:space="preserve"> establishment and the NPS or CRC</w:t>
      </w:r>
      <w:r w:rsidR="00273565">
        <w:rPr>
          <w:rFonts w:asciiTheme="minorHAnsi" w:hAnsiTheme="minorHAnsi"/>
          <w:bCs/>
          <w:sz w:val="28"/>
          <w:szCs w:val="28"/>
        </w:rPr>
        <w:t xml:space="preserve">. The purpose is to </w:t>
      </w:r>
      <w:r w:rsidR="004A57FA" w:rsidRPr="004A57FA">
        <w:rPr>
          <w:rFonts w:asciiTheme="minorHAnsi" w:hAnsiTheme="minorHAnsi"/>
          <w:bCs/>
          <w:sz w:val="28"/>
          <w:szCs w:val="28"/>
        </w:rPr>
        <w:t xml:space="preserve">work </w:t>
      </w:r>
      <w:r w:rsidR="00273565">
        <w:rPr>
          <w:rFonts w:asciiTheme="minorHAnsi" w:hAnsiTheme="minorHAnsi"/>
          <w:bCs/>
          <w:sz w:val="28"/>
          <w:szCs w:val="28"/>
        </w:rPr>
        <w:t xml:space="preserve">together </w:t>
      </w:r>
      <w:r w:rsidR="004A57FA" w:rsidRPr="004A57FA">
        <w:rPr>
          <w:rFonts w:asciiTheme="minorHAnsi" w:hAnsiTheme="minorHAnsi"/>
          <w:bCs/>
          <w:sz w:val="28"/>
          <w:szCs w:val="28"/>
        </w:rPr>
        <w:t>to assess the young person’s needs</w:t>
      </w:r>
      <w:r w:rsidR="00273565">
        <w:rPr>
          <w:rFonts w:asciiTheme="minorHAnsi" w:hAnsiTheme="minorHAnsi"/>
          <w:bCs/>
          <w:sz w:val="28"/>
          <w:szCs w:val="28"/>
        </w:rPr>
        <w:t xml:space="preserve"> </w:t>
      </w:r>
      <w:r w:rsidR="00273565">
        <w:rPr>
          <w:rFonts w:asciiTheme="minorHAnsi" w:hAnsiTheme="minorHAnsi"/>
          <w:bCs/>
          <w:sz w:val="28"/>
          <w:szCs w:val="28"/>
        </w:rPr>
        <w:lastRenderedPageBreak/>
        <w:t>and to consider th</w:t>
      </w:r>
      <w:r w:rsidR="004A57FA" w:rsidRPr="004A57FA">
        <w:rPr>
          <w:rFonts w:asciiTheme="minorHAnsi" w:hAnsiTheme="minorHAnsi"/>
          <w:bCs/>
          <w:sz w:val="28"/>
          <w:szCs w:val="28"/>
        </w:rPr>
        <w:t xml:space="preserve">eir </w:t>
      </w:r>
      <w:r w:rsidR="00273565">
        <w:rPr>
          <w:rFonts w:asciiTheme="minorHAnsi" w:hAnsiTheme="minorHAnsi"/>
          <w:bCs/>
          <w:sz w:val="28"/>
          <w:szCs w:val="28"/>
        </w:rPr>
        <w:t xml:space="preserve">transfer to the </w:t>
      </w:r>
      <w:r w:rsidR="004A57FA" w:rsidRPr="004A57FA">
        <w:rPr>
          <w:rFonts w:asciiTheme="minorHAnsi" w:hAnsiTheme="minorHAnsi"/>
          <w:bCs/>
          <w:sz w:val="28"/>
          <w:szCs w:val="28"/>
        </w:rPr>
        <w:t>adult estate (young prisoner)</w:t>
      </w:r>
      <w:r w:rsidR="00273565">
        <w:rPr>
          <w:rFonts w:asciiTheme="minorHAnsi" w:hAnsiTheme="minorHAnsi"/>
          <w:bCs/>
          <w:sz w:val="28"/>
          <w:szCs w:val="28"/>
        </w:rPr>
        <w:t>;</w:t>
      </w:r>
      <w:r w:rsidR="004A57FA" w:rsidRPr="004A57FA">
        <w:rPr>
          <w:rFonts w:asciiTheme="minorHAnsi" w:hAnsiTheme="minorHAnsi"/>
          <w:bCs/>
          <w:sz w:val="28"/>
          <w:szCs w:val="28"/>
        </w:rPr>
        <w:t xml:space="preserve"> agree a transition plan and ensure that the principles of transition</w:t>
      </w:r>
      <w:r w:rsidR="00273565">
        <w:rPr>
          <w:rFonts w:asciiTheme="minorHAnsi" w:hAnsiTheme="minorHAnsi"/>
          <w:bCs/>
          <w:sz w:val="28"/>
          <w:szCs w:val="28"/>
        </w:rPr>
        <w:t xml:space="preserve"> </w:t>
      </w:r>
      <w:r w:rsidR="004A57FA" w:rsidRPr="004A57FA">
        <w:rPr>
          <w:rFonts w:asciiTheme="minorHAnsi" w:hAnsiTheme="minorHAnsi"/>
          <w:bCs/>
          <w:sz w:val="28"/>
          <w:szCs w:val="28"/>
        </w:rPr>
        <w:t>are applied.</w:t>
      </w:r>
      <w:r w:rsidR="002F2476">
        <w:rPr>
          <w:rFonts w:asciiTheme="minorHAnsi" w:hAnsiTheme="minorHAnsi"/>
          <w:bCs/>
          <w:sz w:val="28"/>
          <w:szCs w:val="28"/>
        </w:rPr>
        <w:t xml:space="preserve"> The Youth Justice </w:t>
      </w:r>
      <w:r w:rsidR="00273565">
        <w:rPr>
          <w:rFonts w:asciiTheme="minorHAnsi" w:hAnsiTheme="minorHAnsi"/>
          <w:bCs/>
          <w:sz w:val="28"/>
          <w:szCs w:val="28"/>
        </w:rPr>
        <w:t xml:space="preserve">allocated practitioner and Transition Practitioner </w:t>
      </w:r>
      <w:r w:rsidR="002F2476">
        <w:rPr>
          <w:rFonts w:asciiTheme="minorHAnsi" w:hAnsiTheme="minorHAnsi"/>
          <w:bCs/>
          <w:sz w:val="28"/>
          <w:szCs w:val="28"/>
        </w:rPr>
        <w:t>should</w:t>
      </w:r>
      <w:r w:rsidR="002F2476" w:rsidRPr="002F2476">
        <w:rPr>
          <w:rFonts w:asciiTheme="minorHAnsi" w:hAnsiTheme="minorHAnsi"/>
          <w:bCs/>
          <w:sz w:val="28"/>
          <w:szCs w:val="28"/>
        </w:rPr>
        <w:t xml:space="preserve"> ensure that the receiving NPS division or CRC can contribute to the resettlement plan. Where possible the identified NPS or CRC worker should meet the young person in custody prior to release.</w:t>
      </w:r>
    </w:p>
    <w:p w14:paraId="56360517" w14:textId="06A0C7F1" w:rsidR="006C6E79" w:rsidRDefault="006C6E79" w:rsidP="00444429">
      <w:pPr>
        <w:rPr>
          <w:rFonts w:asciiTheme="minorHAnsi" w:hAnsiTheme="minorHAnsi"/>
          <w:bCs/>
          <w:sz w:val="28"/>
          <w:szCs w:val="28"/>
        </w:rPr>
      </w:pPr>
    </w:p>
    <w:p w14:paraId="2398B36E" w14:textId="3B4F306E" w:rsidR="00301C98" w:rsidRDefault="00301C98" w:rsidP="00301C98">
      <w:pPr>
        <w:rPr>
          <w:rFonts w:asciiTheme="minorHAnsi" w:hAnsiTheme="minorHAnsi"/>
          <w:b/>
          <w:sz w:val="28"/>
          <w:szCs w:val="28"/>
        </w:rPr>
      </w:pPr>
      <w:r w:rsidRPr="00431213">
        <w:rPr>
          <w:rFonts w:asciiTheme="minorHAnsi" w:hAnsiTheme="minorHAnsi"/>
          <w:b/>
          <w:sz w:val="28"/>
          <w:szCs w:val="28"/>
        </w:rPr>
        <w:t>Transfer to NPS/CRC out of local area</w:t>
      </w:r>
    </w:p>
    <w:p w14:paraId="6801B996" w14:textId="77777777" w:rsidR="00431213" w:rsidRPr="00431213" w:rsidRDefault="00431213" w:rsidP="00301C98">
      <w:pPr>
        <w:rPr>
          <w:rFonts w:asciiTheme="minorHAnsi" w:hAnsiTheme="minorHAnsi"/>
          <w:b/>
          <w:sz w:val="28"/>
          <w:szCs w:val="28"/>
        </w:rPr>
      </w:pPr>
    </w:p>
    <w:p w14:paraId="258341EF" w14:textId="24E4D754" w:rsidR="00444429" w:rsidRDefault="00273565" w:rsidP="00072B61">
      <w:pPr>
        <w:rPr>
          <w:rFonts w:asciiTheme="minorHAnsi" w:hAnsiTheme="minorHAnsi"/>
          <w:bCs/>
          <w:sz w:val="28"/>
          <w:szCs w:val="28"/>
        </w:rPr>
      </w:pPr>
      <w:r>
        <w:rPr>
          <w:rFonts w:asciiTheme="minorHAnsi" w:hAnsiTheme="minorHAnsi"/>
          <w:bCs/>
          <w:sz w:val="28"/>
          <w:szCs w:val="28"/>
        </w:rPr>
        <w:t>Sometimes</w:t>
      </w:r>
      <w:r w:rsidR="00301C98" w:rsidRPr="00301C98">
        <w:rPr>
          <w:rFonts w:asciiTheme="minorHAnsi" w:hAnsiTheme="minorHAnsi"/>
          <w:bCs/>
          <w:sz w:val="28"/>
          <w:szCs w:val="28"/>
        </w:rPr>
        <w:t xml:space="preserve"> a young person may need to transfer to an out of area NPS/CRC</w:t>
      </w:r>
      <w:r w:rsidR="0050491C">
        <w:rPr>
          <w:rFonts w:asciiTheme="minorHAnsi" w:hAnsiTheme="minorHAnsi"/>
          <w:bCs/>
          <w:sz w:val="28"/>
          <w:szCs w:val="28"/>
        </w:rPr>
        <w:t xml:space="preserve">. It is the </w:t>
      </w:r>
      <w:r>
        <w:rPr>
          <w:rFonts w:asciiTheme="minorHAnsi" w:hAnsiTheme="minorHAnsi"/>
          <w:bCs/>
          <w:sz w:val="28"/>
          <w:szCs w:val="28"/>
        </w:rPr>
        <w:t xml:space="preserve">home </w:t>
      </w:r>
      <w:r w:rsidR="0050491C">
        <w:rPr>
          <w:rFonts w:asciiTheme="minorHAnsi" w:hAnsiTheme="minorHAnsi"/>
          <w:bCs/>
          <w:sz w:val="28"/>
          <w:szCs w:val="28"/>
        </w:rPr>
        <w:t>Y</w:t>
      </w:r>
      <w:r>
        <w:rPr>
          <w:rFonts w:asciiTheme="minorHAnsi" w:hAnsiTheme="minorHAnsi"/>
          <w:bCs/>
          <w:sz w:val="28"/>
          <w:szCs w:val="28"/>
        </w:rPr>
        <w:t xml:space="preserve">J team’s </w:t>
      </w:r>
      <w:r w:rsidR="0050491C">
        <w:rPr>
          <w:rFonts w:asciiTheme="minorHAnsi" w:hAnsiTheme="minorHAnsi"/>
          <w:bCs/>
          <w:sz w:val="28"/>
          <w:szCs w:val="28"/>
        </w:rPr>
        <w:t xml:space="preserve">responsibility to manage this with </w:t>
      </w:r>
      <w:r>
        <w:rPr>
          <w:rFonts w:asciiTheme="minorHAnsi" w:hAnsiTheme="minorHAnsi"/>
          <w:bCs/>
          <w:sz w:val="28"/>
          <w:szCs w:val="28"/>
        </w:rPr>
        <w:t xml:space="preserve">the </w:t>
      </w:r>
      <w:r w:rsidR="0050491C">
        <w:rPr>
          <w:rFonts w:asciiTheme="minorHAnsi" w:hAnsiTheme="minorHAnsi"/>
          <w:bCs/>
          <w:sz w:val="28"/>
          <w:szCs w:val="28"/>
        </w:rPr>
        <w:t xml:space="preserve">out of area Probation service.  </w:t>
      </w:r>
      <w:r>
        <w:rPr>
          <w:rFonts w:asciiTheme="minorHAnsi" w:hAnsiTheme="minorHAnsi"/>
          <w:bCs/>
          <w:sz w:val="28"/>
          <w:szCs w:val="28"/>
        </w:rPr>
        <w:t>I</w:t>
      </w:r>
      <w:r w:rsidR="00301C98" w:rsidRPr="00301C98">
        <w:rPr>
          <w:rFonts w:asciiTheme="minorHAnsi" w:hAnsiTheme="minorHAnsi"/>
          <w:bCs/>
          <w:sz w:val="28"/>
          <w:szCs w:val="28"/>
        </w:rPr>
        <w:t>t may not be possible to arrange professionals’ meetings</w:t>
      </w:r>
      <w:r w:rsidRPr="00273565">
        <w:rPr>
          <w:rFonts w:asciiTheme="minorHAnsi" w:hAnsiTheme="minorHAnsi"/>
          <w:bCs/>
          <w:sz w:val="28"/>
          <w:szCs w:val="28"/>
        </w:rPr>
        <w:t xml:space="preserve"> </w:t>
      </w:r>
      <w:r>
        <w:rPr>
          <w:rFonts w:asciiTheme="minorHAnsi" w:hAnsiTheme="minorHAnsi"/>
          <w:bCs/>
          <w:sz w:val="28"/>
          <w:szCs w:val="28"/>
        </w:rPr>
        <w:t xml:space="preserve">face to face but these can be virtual if necessary and </w:t>
      </w:r>
      <w:r w:rsidR="00301C98" w:rsidRPr="00301C98">
        <w:rPr>
          <w:rFonts w:asciiTheme="minorHAnsi" w:hAnsiTheme="minorHAnsi"/>
          <w:bCs/>
          <w:sz w:val="28"/>
          <w:szCs w:val="28"/>
        </w:rPr>
        <w:t>the principles of good transition still apply</w:t>
      </w:r>
      <w:r w:rsidR="00E91296">
        <w:rPr>
          <w:rFonts w:asciiTheme="minorHAnsi" w:hAnsiTheme="minorHAnsi"/>
          <w:bCs/>
          <w:sz w:val="28"/>
          <w:szCs w:val="28"/>
        </w:rPr>
        <w:t xml:space="preserve">. </w:t>
      </w:r>
      <w:r>
        <w:rPr>
          <w:rFonts w:asciiTheme="minorHAnsi" w:hAnsiTheme="minorHAnsi"/>
          <w:bCs/>
          <w:sz w:val="28"/>
          <w:szCs w:val="28"/>
        </w:rPr>
        <w:br/>
      </w:r>
      <w:r>
        <w:rPr>
          <w:rFonts w:asciiTheme="minorHAnsi" w:hAnsiTheme="minorHAnsi"/>
          <w:bCs/>
          <w:sz w:val="28"/>
          <w:szCs w:val="28"/>
        </w:rPr>
        <w:br/>
      </w:r>
      <w:r w:rsidR="00301C98" w:rsidRPr="00301C98">
        <w:rPr>
          <w:rFonts w:asciiTheme="minorHAnsi" w:hAnsiTheme="minorHAnsi"/>
          <w:bCs/>
          <w:sz w:val="28"/>
          <w:szCs w:val="28"/>
        </w:rPr>
        <w:t>The seconded Y</w:t>
      </w:r>
      <w:r>
        <w:rPr>
          <w:rFonts w:asciiTheme="minorHAnsi" w:hAnsiTheme="minorHAnsi"/>
          <w:bCs/>
          <w:sz w:val="28"/>
          <w:szCs w:val="28"/>
        </w:rPr>
        <w:t>J</w:t>
      </w:r>
      <w:r w:rsidR="00301C98" w:rsidRPr="00301C98">
        <w:rPr>
          <w:rFonts w:asciiTheme="minorHAnsi" w:hAnsiTheme="minorHAnsi"/>
          <w:bCs/>
          <w:sz w:val="28"/>
          <w:szCs w:val="28"/>
        </w:rPr>
        <w:t xml:space="preserve"> Probation Officer should complete the Risk of Serious Recidivism (RSR) tool and the Case Allocation System (CAS) to inform the recommendation for transfer to NPS or CRC. In the absence of the Y</w:t>
      </w:r>
      <w:r w:rsidR="00EF5A0A">
        <w:rPr>
          <w:rFonts w:asciiTheme="minorHAnsi" w:hAnsiTheme="minorHAnsi"/>
          <w:bCs/>
          <w:sz w:val="28"/>
          <w:szCs w:val="28"/>
        </w:rPr>
        <w:t>J</w:t>
      </w:r>
      <w:r w:rsidR="00301C98" w:rsidRPr="00301C98">
        <w:rPr>
          <w:rFonts w:asciiTheme="minorHAnsi" w:hAnsiTheme="minorHAnsi"/>
          <w:bCs/>
          <w:sz w:val="28"/>
          <w:szCs w:val="28"/>
        </w:rPr>
        <w:t xml:space="preserve"> Probation Officer the expectation is that the CAS and RSR will be completed by the lead Probation Officer in the NPS in the transferring area to ensure there is no delay.</w:t>
      </w:r>
    </w:p>
    <w:p w14:paraId="7ABB62C7" w14:textId="77777777" w:rsidR="00121DC0" w:rsidRDefault="00121DC0" w:rsidP="00072B61">
      <w:pPr>
        <w:rPr>
          <w:rFonts w:asciiTheme="minorHAnsi" w:hAnsiTheme="minorHAnsi"/>
          <w:bCs/>
          <w:sz w:val="28"/>
          <w:szCs w:val="28"/>
        </w:rPr>
      </w:pPr>
    </w:p>
    <w:p w14:paraId="77431C2C" w14:textId="4F58486C" w:rsidR="00EF5A0A" w:rsidRDefault="00EF5A0A" w:rsidP="00072B61">
      <w:pPr>
        <w:rPr>
          <w:rFonts w:asciiTheme="minorHAnsi" w:hAnsiTheme="minorHAnsi"/>
          <w:bCs/>
          <w:sz w:val="28"/>
          <w:szCs w:val="28"/>
        </w:rPr>
      </w:pPr>
      <w:r>
        <w:rPr>
          <w:rFonts w:asciiTheme="minorHAnsi" w:hAnsiTheme="minorHAnsi"/>
          <w:b/>
          <w:sz w:val="28"/>
          <w:szCs w:val="28"/>
          <w:u w:val="single"/>
        </w:rPr>
        <w:t xml:space="preserve">Full Document </w:t>
      </w:r>
    </w:p>
    <w:p w14:paraId="08DF4742" w14:textId="78BD514A" w:rsidR="00EF5A0A" w:rsidRDefault="00EF5A0A" w:rsidP="00072B61">
      <w:pPr>
        <w:rPr>
          <w:rFonts w:asciiTheme="minorHAnsi" w:hAnsiTheme="minorHAnsi"/>
          <w:bCs/>
          <w:sz w:val="28"/>
          <w:szCs w:val="28"/>
        </w:rPr>
      </w:pPr>
    </w:p>
    <w:p w14:paraId="11E48B6E" w14:textId="3A6B7BAA" w:rsidR="00EF5A0A" w:rsidRDefault="00EF5A0A" w:rsidP="00072B61">
      <w:pPr>
        <w:rPr>
          <w:rFonts w:asciiTheme="minorHAnsi" w:hAnsiTheme="minorHAnsi"/>
          <w:bCs/>
          <w:sz w:val="28"/>
          <w:szCs w:val="28"/>
        </w:rPr>
      </w:pPr>
      <w:r>
        <w:rPr>
          <w:rFonts w:asciiTheme="minorHAnsi" w:hAnsiTheme="minorHAnsi"/>
          <w:bCs/>
          <w:sz w:val="28"/>
          <w:szCs w:val="28"/>
        </w:rPr>
        <w:t xml:space="preserve">Joint National Protocol for Transitions in England. </w:t>
      </w:r>
    </w:p>
    <w:p w14:paraId="1FE600CF" w14:textId="1C595E48" w:rsidR="00EF5A0A" w:rsidRDefault="00EF5A0A" w:rsidP="00072B61">
      <w:pPr>
        <w:rPr>
          <w:rFonts w:asciiTheme="minorHAnsi" w:hAnsiTheme="minorHAnsi"/>
          <w:bCs/>
          <w:sz w:val="28"/>
          <w:szCs w:val="28"/>
        </w:rPr>
      </w:pPr>
    </w:p>
    <w:p w14:paraId="2B82C0EE" w14:textId="0C281FB0" w:rsidR="00EF5A0A" w:rsidRDefault="00EF5A0A" w:rsidP="00072B61">
      <w:pPr>
        <w:rPr>
          <w:rFonts w:asciiTheme="minorHAnsi" w:hAnsiTheme="minorHAnsi"/>
          <w:bCs/>
          <w:sz w:val="28"/>
          <w:szCs w:val="28"/>
        </w:rPr>
      </w:pPr>
      <w:r>
        <w:rPr>
          <w:rFonts w:asciiTheme="minorHAnsi" w:hAnsiTheme="minorHAnsi"/>
          <w:bCs/>
          <w:sz w:val="28"/>
          <w:szCs w:val="28"/>
        </w:rPr>
        <w:object w:dxaOrig="1536" w:dyaOrig="992" w14:anchorId="7A545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80943915" r:id="rId10"/>
        </w:object>
      </w:r>
    </w:p>
    <w:p w14:paraId="50B7F8FA" w14:textId="7A258A87" w:rsidR="00EF5A0A" w:rsidRPr="00EF5A0A" w:rsidRDefault="00821BCF" w:rsidP="00072B61">
      <w:pPr>
        <w:rPr>
          <w:rFonts w:asciiTheme="minorHAnsi" w:hAnsiTheme="minorHAnsi"/>
          <w:bCs/>
          <w:sz w:val="28"/>
          <w:szCs w:val="28"/>
        </w:rPr>
      </w:pPr>
      <w:r>
        <w:rPr>
          <w:noProof/>
        </w:rPr>
        <w:drawing>
          <wp:anchor distT="0" distB="0" distL="114300" distR="114300" simplePos="0" relativeHeight="251659264" behindDoc="1" locked="0" layoutInCell="1" allowOverlap="1" wp14:anchorId="31CCCB14" wp14:editId="3EC7988F">
            <wp:simplePos x="0" y="0"/>
            <wp:positionH relativeFrom="column">
              <wp:posOffset>-544195</wp:posOffset>
            </wp:positionH>
            <wp:positionV relativeFrom="paragraph">
              <wp:posOffset>2030095</wp:posOffset>
            </wp:positionV>
            <wp:extent cx="939800" cy="933450"/>
            <wp:effectExtent l="0" t="0" r="0" b="0"/>
            <wp:wrapTight wrapText="bothSides">
              <wp:wrapPolygon edited="0">
                <wp:start x="0" y="0"/>
                <wp:lineTo x="0" y="21159"/>
                <wp:lineTo x="21016" y="21159"/>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5A0A" w:rsidRPr="00EF5A0A" w:rsidSect="00771D06">
      <w:headerReference w:type="default" r:id="rId12"/>
      <w:footerReference w:type="default" r:id="rId13"/>
      <w:pgSz w:w="11906" w:h="16838" w:code="9"/>
      <w:pgMar w:top="1530" w:right="987" w:bottom="1890" w:left="120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6D8C" w14:textId="77777777" w:rsidR="00EA5E7F" w:rsidRDefault="00EA5E7F" w:rsidP="00C93961">
      <w:r>
        <w:separator/>
      </w:r>
    </w:p>
  </w:endnote>
  <w:endnote w:type="continuationSeparator" w:id="0">
    <w:p w14:paraId="1459E472" w14:textId="77777777" w:rsidR="00EA5E7F" w:rsidRDefault="00EA5E7F" w:rsidP="00C9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52" w:type="pct"/>
      <w:tblInd w:w="-1202" w:type="dxa"/>
      <w:shd w:val="clear" w:color="auto" w:fill="8DB3E2" w:themeFill="text2" w:themeFillTint="66"/>
      <w:tblCellMar>
        <w:top w:w="72" w:type="dxa"/>
        <w:left w:w="115" w:type="dxa"/>
        <w:bottom w:w="72" w:type="dxa"/>
        <w:right w:w="115" w:type="dxa"/>
      </w:tblCellMar>
      <w:tblLook w:val="04A0" w:firstRow="1" w:lastRow="0" w:firstColumn="1" w:lastColumn="0" w:noHBand="0" w:noVBand="1"/>
    </w:tblPr>
    <w:tblGrid>
      <w:gridCol w:w="10836"/>
      <w:gridCol w:w="1204"/>
    </w:tblGrid>
    <w:tr w:rsidR="002804D6" w:rsidRPr="00C93961" w14:paraId="4FC570F7" w14:textId="77777777" w:rsidTr="00565428">
      <w:trPr>
        <w:trHeight w:val="437"/>
      </w:trPr>
      <w:tc>
        <w:tcPr>
          <w:tcW w:w="4500" w:type="pct"/>
          <w:shd w:val="clear" w:color="auto" w:fill="8DB3E2" w:themeFill="text2" w:themeFillTint="66"/>
        </w:tcPr>
        <w:p w14:paraId="4E92BCA4" w14:textId="1D6F1E4A" w:rsidR="002804D6" w:rsidRPr="00C401B7" w:rsidRDefault="002804D6" w:rsidP="00127DF7">
          <w:pPr>
            <w:pStyle w:val="Footer"/>
            <w:tabs>
              <w:tab w:val="clear" w:pos="4513"/>
              <w:tab w:val="clear" w:pos="9026"/>
              <w:tab w:val="left" w:pos="4401"/>
              <w:tab w:val="left" w:pos="9885"/>
            </w:tabs>
            <w:ind w:firstLine="1134"/>
            <w:rPr>
              <w:rFonts w:ascii="Calibri" w:hAnsi="Calibri"/>
              <w:sz w:val="18"/>
              <w:szCs w:val="18"/>
              <w:lang w:val="en-GB" w:eastAsia="en-GB"/>
            </w:rPr>
          </w:pPr>
        </w:p>
      </w:tc>
      <w:tc>
        <w:tcPr>
          <w:tcW w:w="500" w:type="pct"/>
          <w:shd w:val="clear" w:color="auto" w:fill="8DB3E2" w:themeFill="text2" w:themeFillTint="66"/>
        </w:tcPr>
        <w:p w14:paraId="6E5BB897" w14:textId="77777777" w:rsidR="002804D6" w:rsidRPr="00C401B7" w:rsidRDefault="002804D6" w:rsidP="008A3E21">
          <w:pPr>
            <w:pStyle w:val="Header"/>
            <w:rPr>
              <w:rFonts w:ascii="Calibri" w:hAnsi="Calibri"/>
              <w:color w:val="FFFFFF"/>
              <w:sz w:val="18"/>
              <w:szCs w:val="18"/>
              <w:lang w:val="en-GB" w:eastAsia="en-GB"/>
            </w:rPr>
          </w:pPr>
          <w:r w:rsidRPr="008A3E21">
            <w:rPr>
              <w:rFonts w:ascii="Calibri" w:hAnsi="Calibri"/>
              <w:sz w:val="18"/>
              <w:szCs w:val="18"/>
              <w:lang w:val="en-GB" w:eastAsia="en-GB"/>
            </w:rPr>
            <w:fldChar w:fldCharType="begin"/>
          </w:r>
          <w:r w:rsidRPr="008A3E21">
            <w:rPr>
              <w:rFonts w:ascii="Calibri" w:hAnsi="Calibri"/>
              <w:sz w:val="18"/>
              <w:szCs w:val="18"/>
              <w:lang w:val="en-GB" w:eastAsia="en-GB"/>
            </w:rPr>
            <w:instrText xml:space="preserve"> PAGE   \* MERGEFORMAT </w:instrText>
          </w:r>
          <w:r w:rsidRPr="008A3E21">
            <w:rPr>
              <w:rFonts w:ascii="Calibri" w:hAnsi="Calibri"/>
              <w:sz w:val="18"/>
              <w:szCs w:val="18"/>
              <w:lang w:val="en-GB" w:eastAsia="en-GB"/>
            </w:rPr>
            <w:fldChar w:fldCharType="separate"/>
          </w:r>
          <w:r>
            <w:rPr>
              <w:rFonts w:ascii="Calibri" w:hAnsi="Calibri"/>
              <w:noProof/>
              <w:sz w:val="18"/>
              <w:szCs w:val="18"/>
              <w:lang w:val="en-GB" w:eastAsia="en-GB"/>
            </w:rPr>
            <w:t>9</w:t>
          </w:r>
          <w:r w:rsidRPr="008A3E21">
            <w:rPr>
              <w:rFonts w:ascii="Calibri" w:hAnsi="Calibri"/>
              <w:noProof/>
              <w:sz w:val="18"/>
              <w:szCs w:val="18"/>
              <w:lang w:val="en-GB" w:eastAsia="en-GB"/>
            </w:rPr>
            <w:fldChar w:fldCharType="end"/>
          </w:r>
        </w:p>
      </w:tc>
    </w:tr>
  </w:tbl>
  <w:p w14:paraId="648B9429" w14:textId="77777777" w:rsidR="002804D6" w:rsidRDefault="002804D6">
    <w:pPr>
      <w:pStyle w:val="Footer"/>
    </w:pPr>
  </w:p>
  <w:p w14:paraId="59BFE054" w14:textId="77777777" w:rsidR="002804D6" w:rsidRDefault="002804D6"/>
  <w:p w14:paraId="310DE4E3" w14:textId="77777777" w:rsidR="002804D6" w:rsidRDefault="00280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3820" w14:textId="77777777" w:rsidR="00EA5E7F" w:rsidRDefault="00EA5E7F" w:rsidP="00C93961">
      <w:r>
        <w:separator/>
      </w:r>
    </w:p>
  </w:footnote>
  <w:footnote w:type="continuationSeparator" w:id="0">
    <w:p w14:paraId="34C9243F" w14:textId="77777777" w:rsidR="00EA5E7F" w:rsidRDefault="00EA5E7F" w:rsidP="00C9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B98C" w14:textId="77777777" w:rsidR="002804D6" w:rsidRDefault="002804D6">
    <w:r>
      <w:rPr>
        <w:noProof/>
      </w:rPr>
      <mc:AlternateContent>
        <mc:Choice Requires="wps">
          <w:drawing>
            <wp:anchor distT="4294967294" distB="4294967294" distL="114300" distR="114300" simplePos="0" relativeHeight="251657216" behindDoc="0" locked="0" layoutInCell="1" allowOverlap="1" wp14:anchorId="1CE83D03" wp14:editId="147968F8">
              <wp:simplePos x="0" y="0"/>
              <wp:positionH relativeFrom="column">
                <wp:posOffset>-1348105</wp:posOffset>
              </wp:positionH>
              <wp:positionV relativeFrom="paragraph">
                <wp:posOffset>10795</wp:posOffset>
              </wp:positionV>
              <wp:extent cx="8199120" cy="0"/>
              <wp:effectExtent l="0" t="0" r="11430" b="1905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9120" cy="0"/>
                      </a:xfrm>
                      <a:prstGeom prst="straightConnector1">
                        <a:avLst/>
                      </a:prstGeom>
                      <a:noFill/>
                      <a:ln w="12700">
                        <a:solidFill>
                          <a:schemeClr val="tx2">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6F43E" id="_x0000_t32" coordsize="21600,21600" o:spt="32" o:oned="t" path="m,l21600,21600e" filled="f">
              <v:path arrowok="t" fillok="f" o:connecttype="none"/>
              <o:lock v:ext="edit" shapetype="t"/>
            </v:shapetype>
            <v:shape id="AutoShape 31" o:spid="_x0000_s1026" type="#_x0000_t32" style="position:absolute;margin-left:-106.15pt;margin-top:.85pt;width:645.6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r+4wEAALgDAAAOAAAAZHJzL2Uyb0RvYy54bWysU9uO0zAQfUfiHyy/s0kK2kvUdIW6LC8L&#10;VNrlA6a201jYHst2m/TvGTttYeENkQfLnplz5nayvJ+sYQcVokbX8eaq5kw5gVK7Xce/vzy+u+Us&#10;JnASDDrV8aOK/H719s1y9K1a4IBGqsCIxMV29B0fUvJtVUUxKAvxCr1y5OwxWEj0DLtKBhiJ3Zpq&#10;UdfX1YhB+oBCxUjWh9nJV4W/75VI3/o+qsRMx6m2VM5Qzm0+q9US2l0AP2hxKgP+oQoL2lHSC9UD&#10;JGD7oP+isloEjNinK4G2wr7XQpUeqJum/qOb5wG8Kr3QcKK/jCn+P1rx9bAJTMuO33DmwNKKPu4T&#10;lszsfZPnM/rYUtjabULuUEzu2T+h+BGZw/UAbqdK9MvRE7ggqleQ/IiesmzHLygpBihBGdbUB5sp&#10;aQxsKjs5XnaipsQEGW+bu7tmQasTZ18F7RnoQ0yfFVqWLx2PKYDeDWmNztHmMTQlDRyeYqJGCHgG&#10;5KwOH7UxRQDGsZFqX9zUdUFENFpmb44rWlRrE9gBSEVpWpQYs7fUzmz7UNM3a4nMpLjZfH02U+YL&#10;S6njVYKAeydLHYMC+el0T6DNfCe0cQQ7D3JeyRblcRNyW9lO8ijEJyln/f3+LlG/frjVTwAAAP//&#10;AwBQSwMEFAAGAAgAAAAhAKlYXW3dAAAACQEAAA8AAABkcnMvZG93bnJldi54bWxMj9FKw0AQRd8F&#10;/2EZwRdpN4nQ1JhNkYKCIBZbP2CbHZPg7mzY3bbx7536Uh9n7uHOmXo1OSuOGOLgSUE+z0Agtd4M&#10;1Cn43D3PliBi0mS09YQKfjDCqrm+qnVl/Ik+8LhNneASipVW0Kc0VlLGtken49yPSJx9+eB04jF0&#10;0gR94nJnZZFlC+n0QHyh1yOue2y/twenYE0bebfbvI0pvNr3vOzcwuUvSt3eTE+PIBJO6QLDWZ/V&#10;oWGnvT+QicIqmBV5cc8sJyWIM5CVywcQ+7+FbGr5/4PmFwAA//8DAFBLAQItABQABgAIAAAAIQC2&#10;gziS/gAAAOEBAAATAAAAAAAAAAAAAAAAAAAAAABbQ29udGVudF9UeXBlc10ueG1sUEsBAi0AFAAG&#10;AAgAAAAhADj9If/WAAAAlAEAAAsAAAAAAAAAAAAAAAAALwEAAF9yZWxzLy5yZWxzUEsBAi0AFAAG&#10;AAgAAAAhAIZQav7jAQAAuAMAAA4AAAAAAAAAAAAAAAAALgIAAGRycy9lMm9Eb2MueG1sUEsBAi0A&#10;FAAGAAgAAAAhAKlYXW3dAAAACQEAAA8AAAAAAAAAAAAAAAAAPQQAAGRycy9kb3ducmV2LnhtbFBL&#10;BQYAAAAABAAEAPMAAABHBQAAAAA=&#10;" strokecolor="#8db3e2 [131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20D98"/>
    <w:multiLevelType w:val="hybridMultilevel"/>
    <w:tmpl w:val="C254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E2892"/>
    <w:multiLevelType w:val="hybridMultilevel"/>
    <w:tmpl w:val="3B32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F5252"/>
    <w:multiLevelType w:val="hybridMultilevel"/>
    <w:tmpl w:val="B6ECF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6B45"/>
    <w:multiLevelType w:val="hybridMultilevel"/>
    <w:tmpl w:val="0EF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F532E"/>
    <w:multiLevelType w:val="hybridMultilevel"/>
    <w:tmpl w:val="9ABC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55182"/>
    <w:multiLevelType w:val="hybridMultilevel"/>
    <w:tmpl w:val="597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F37B5"/>
    <w:multiLevelType w:val="hybridMultilevel"/>
    <w:tmpl w:val="AF2A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30888"/>
    <w:multiLevelType w:val="hybridMultilevel"/>
    <w:tmpl w:val="D28E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078C0"/>
    <w:multiLevelType w:val="hybridMultilevel"/>
    <w:tmpl w:val="3CE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E593C"/>
    <w:multiLevelType w:val="hybridMultilevel"/>
    <w:tmpl w:val="6EB2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1"/>
  </w:num>
  <w:num w:numId="6">
    <w:abstractNumId w:val="5"/>
  </w:num>
  <w:num w:numId="7">
    <w:abstractNumId w:val="3"/>
  </w:num>
  <w:num w:numId="8">
    <w:abstractNumId w:val="8"/>
  </w:num>
  <w:num w:numId="9">
    <w:abstractNumId w:val="7"/>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B31"/>
    <w:rsid w:val="0000158B"/>
    <w:rsid w:val="0000270F"/>
    <w:rsid w:val="0000372B"/>
    <w:rsid w:val="00005A56"/>
    <w:rsid w:val="0000747A"/>
    <w:rsid w:val="0002019E"/>
    <w:rsid w:val="0002298B"/>
    <w:rsid w:val="00024B85"/>
    <w:rsid w:val="00025A5E"/>
    <w:rsid w:val="000261E4"/>
    <w:rsid w:val="000276DA"/>
    <w:rsid w:val="00027E39"/>
    <w:rsid w:val="000319B0"/>
    <w:rsid w:val="00031D82"/>
    <w:rsid w:val="00032B0F"/>
    <w:rsid w:val="0003490D"/>
    <w:rsid w:val="00035DFC"/>
    <w:rsid w:val="00036D23"/>
    <w:rsid w:val="0004025A"/>
    <w:rsid w:val="00040523"/>
    <w:rsid w:val="00040F44"/>
    <w:rsid w:val="00044CFD"/>
    <w:rsid w:val="000467EE"/>
    <w:rsid w:val="0005374E"/>
    <w:rsid w:val="000537B5"/>
    <w:rsid w:val="000571E1"/>
    <w:rsid w:val="0006220F"/>
    <w:rsid w:val="00064C2B"/>
    <w:rsid w:val="0006528A"/>
    <w:rsid w:val="00072B61"/>
    <w:rsid w:val="000735B0"/>
    <w:rsid w:val="00073B49"/>
    <w:rsid w:val="00074075"/>
    <w:rsid w:val="00074F9F"/>
    <w:rsid w:val="00081943"/>
    <w:rsid w:val="000836F8"/>
    <w:rsid w:val="00083B80"/>
    <w:rsid w:val="00083C3D"/>
    <w:rsid w:val="000844EA"/>
    <w:rsid w:val="0008457C"/>
    <w:rsid w:val="000848DC"/>
    <w:rsid w:val="00087C2D"/>
    <w:rsid w:val="00087E73"/>
    <w:rsid w:val="00090EB3"/>
    <w:rsid w:val="000972D5"/>
    <w:rsid w:val="000A059B"/>
    <w:rsid w:val="000A0FB5"/>
    <w:rsid w:val="000A3455"/>
    <w:rsid w:val="000A4C83"/>
    <w:rsid w:val="000A66E1"/>
    <w:rsid w:val="000A6C8F"/>
    <w:rsid w:val="000B053B"/>
    <w:rsid w:val="000B3754"/>
    <w:rsid w:val="000B6076"/>
    <w:rsid w:val="000B7013"/>
    <w:rsid w:val="000C0456"/>
    <w:rsid w:val="000C1CC5"/>
    <w:rsid w:val="000C4FB3"/>
    <w:rsid w:val="000C65C6"/>
    <w:rsid w:val="000C6AE8"/>
    <w:rsid w:val="000D1CBE"/>
    <w:rsid w:val="000D1F7D"/>
    <w:rsid w:val="000D29A2"/>
    <w:rsid w:val="000D3448"/>
    <w:rsid w:val="000D4B68"/>
    <w:rsid w:val="000D62E4"/>
    <w:rsid w:val="000D78E0"/>
    <w:rsid w:val="000E014E"/>
    <w:rsid w:val="000E1AD1"/>
    <w:rsid w:val="000E6838"/>
    <w:rsid w:val="000E7F0B"/>
    <w:rsid w:val="001025F7"/>
    <w:rsid w:val="001064A8"/>
    <w:rsid w:val="00106CBF"/>
    <w:rsid w:val="001122AB"/>
    <w:rsid w:val="00112E0F"/>
    <w:rsid w:val="001134F8"/>
    <w:rsid w:val="00115624"/>
    <w:rsid w:val="001161F0"/>
    <w:rsid w:val="0011741D"/>
    <w:rsid w:val="0012051D"/>
    <w:rsid w:val="00120D91"/>
    <w:rsid w:val="00121DC0"/>
    <w:rsid w:val="00123DB6"/>
    <w:rsid w:val="00123DDA"/>
    <w:rsid w:val="0012500F"/>
    <w:rsid w:val="00125118"/>
    <w:rsid w:val="00125974"/>
    <w:rsid w:val="0012634A"/>
    <w:rsid w:val="00126A57"/>
    <w:rsid w:val="00127DF7"/>
    <w:rsid w:val="00131286"/>
    <w:rsid w:val="00132DDB"/>
    <w:rsid w:val="0013443B"/>
    <w:rsid w:val="001350EB"/>
    <w:rsid w:val="00137690"/>
    <w:rsid w:val="001408B4"/>
    <w:rsid w:val="00140CB9"/>
    <w:rsid w:val="00141635"/>
    <w:rsid w:val="0014348D"/>
    <w:rsid w:val="00150FE7"/>
    <w:rsid w:val="0015252A"/>
    <w:rsid w:val="00157800"/>
    <w:rsid w:val="001605B2"/>
    <w:rsid w:val="00167A7C"/>
    <w:rsid w:val="00170734"/>
    <w:rsid w:val="00176C67"/>
    <w:rsid w:val="00192833"/>
    <w:rsid w:val="00193282"/>
    <w:rsid w:val="00193FF8"/>
    <w:rsid w:val="001947C2"/>
    <w:rsid w:val="001956D4"/>
    <w:rsid w:val="00197C1B"/>
    <w:rsid w:val="001A0526"/>
    <w:rsid w:val="001A1EC5"/>
    <w:rsid w:val="001A2405"/>
    <w:rsid w:val="001A39B7"/>
    <w:rsid w:val="001A7712"/>
    <w:rsid w:val="001B0576"/>
    <w:rsid w:val="001B22E7"/>
    <w:rsid w:val="001B5C18"/>
    <w:rsid w:val="001B5C58"/>
    <w:rsid w:val="001B7950"/>
    <w:rsid w:val="001C0216"/>
    <w:rsid w:val="001C0A1E"/>
    <w:rsid w:val="001C249C"/>
    <w:rsid w:val="001C3231"/>
    <w:rsid w:val="001C3382"/>
    <w:rsid w:val="001C362E"/>
    <w:rsid w:val="001C3A36"/>
    <w:rsid w:val="001C3DE9"/>
    <w:rsid w:val="001C5F5C"/>
    <w:rsid w:val="001C7849"/>
    <w:rsid w:val="001D21DD"/>
    <w:rsid w:val="001D3343"/>
    <w:rsid w:val="001D3D44"/>
    <w:rsid w:val="001D5E9A"/>
    <w:rsid w:val="001D716F"/>
    <w:rsid w:val="001E28D7"/>
    <w:rsid w:val="001E3638"/>
    <w:rsid w:val="001E408A"/>
    <w:rsid w:val="001E5987"/>
    <w:rsid w:val="001E689E"/>
    <w:rsid w:val="001E7722"/>
    <w:rsid w:val="001F2166"/>
    <w:rsid w:val="001F3F21"/>
    <w:rsid w:val="001F3FE7"/>
    <w:rsid w:val="001F4869"/>
    <w:rsid w:val="001F4B67"/>
    <w:rsid w:val="001F4E38"/>
    <w:rsid w:val="001F59AE"/>
    <w:rsid w:val="001F75EE"/>
    <w:rsid w:val="00203660"/>
    <w:rsid w:val="00204E40"/>
    <w:rsid w:val="00205C10"/>
    <w:rsid w:val="00207E14"/>
    <w:rsid w:val="0021065C"/>
    <w:rsid w:val="0021066D"/>
    <w:rsid w:val="00212F90"/>
    <w:rsid w:val="0021488D"/>
    <w:rsid w:val="00215F08"/>
    <w:rsid w:val="00220420"/>
    <w:rsid w:val="0022103E"/>
    <w:rsid w:val="002241BA"/>
    <w:rsid w:val="0022497D"/>
    <w:rsid w:val="00225438"/>
    <w:rsid w:val="0022625B"/>
    <w:rsid w:val="00226A36"/>
    <w:rsid w:val="00230BCF"/>
    <w:rsid w:val="00231E4F"/>
    <w:rsid w:val="002331C6"/>
    <w:rsid w:val="002341B1"/>
    <w:rsid w:val="002347C2"/>
    <w:rsid w:val="00234896"/>
    <w:rsid w:val="002356AD"/>
    <w:rsid w:val="00242B5A"/>
    <w:rsid w:val="00246963"/>
    <w:rsid w:val="00246AF5"/>
    <w:rsid w:val="002530E6"/>
    <w:rsid w:val="00253BB4"/>
    <w:rsid w:val="002604FE"/>
    <w:rsid w:val="00261219"/>
    <w:rsid w:val="0026329C"/>
    <w:rsid w:val="00265707"/>
    <w:rsid w:val="00267033"/>
    <w:rsid w:val="00267BDA"/>
    <w:rsid w:val="00267C99"/>
    <w:rsid w:val="0027294A"/>
    <w:rsid w:val="00273565"/>
    <w:rsid w:val="002746B5"/>
    <w:rsid w:val="00277416"/>
    <w:rsid w:val="00277A16"/>
    <w:rsid w:val="002804D6"/>
    <w:rsid w:val="002848E1"/>
    <w:rsid w:val="00285825"/>
    <w:rsid w:val="00290FFC"/>
    <w:rsid w:val="00291ADA"/>
    <w:rsid w:val="00292CB7"/>
    <w:rsid w:val="00293562"/>
    <w:rsid w:val="00295EF0"/>
    <w:rsid w:val="00297FF8"/>
    <w:rsid w:val="002A03AD"/>
    <w:rsid w:val="002A1BAC"/>
    <w:rsid w:val="002A4992"/>
    <w:rsid w:val="002A5DD0"/>
    <w:rsid w:val="002B12AA"/>
    <w:rsid w:val="002B36A5"/>
    <w:rsid w:val="002B4437"/>
    <w:rsid w:val="002B5855"/>
    <w:rsid w:val="002B5F3E"/>
    <w:rsid w:val="002B6B1E"/>
    <w:rsid w:val="002C0697"/>
    <w:rsid w:val="002C0975"/>
    <w:rsid w:val="002C21D7"/>
    <w:rsid w:val="002C4608"/>
    <w:rsid w:val="002C465E"/>
    <w:rsid w:val="002C4AC5"/>
    <w:rsid w:val="002D29B8"/>
    <w:rsid w:val="002D4241"/>
    <w:rsid w:val="002D47F0"/>
    <w:rsid w:val="002D794C"/>
    <w:rsid w:val="002E001F"/>
    <w:rsid w:val="002E03A2"/>
    <w:rsid w:val="002E2827"/>
    <w:rsid w:val="002E2DE5"/>
    <w:rsid w:val="002E3705"/>
    <w:rsid w:val="002E3913"/>
    <w:rsid w:val="002E4011"/>
    <w:rsid w:val="002E4482"/>
    <w:rsid w:val="002E7DC4"/>
    <w:rsid w:val="002F2476"/>
    <w:rsid w:val="002F3A3D"/>
    <w:rsid w:val="003000AD"/>
    <w:rsid w:val="00301C98"/>
    <w:rsid w:val="00306A67"/>
    <w:rsid w:val="00307200"/>
    <w:rsid w:val="003074D9"/>
    <w:rsid w:val="00307E86"/>
    <w:rsid w:val="0031083C"/>
    <w:rsid w:val="00311CBD"/>
    <w:rsid w:val="00312522"/>
    <w:rsid w:val="0031423A"/>
    <w:rsid w:val="003160A1"/>
    <w:rsid w:val="003174F9"/>
    <w:rsid w:val="003216B4"/>
    <w:rsid w:val="003219CD"/>
    <w:rsid w:val="0032500F"/>
    <w:rsid w:val="00325C9E"/>
    <w:rsid w:val="00327EAA"/>
    <w:rsid w:val="00327F48"/>
    <w:rsid w:val="003304A9"/>
    <w:rsid w:val="00334DB7"/>
    <w:rsid w:val="00336531"/>
    <w:rsid w:val="003406FD"/>
    <w:rsid w:val="00340B32"/>
    <w:rsid w:val="00342DE5"/>
    <w:rsid w:val="0034377D"/>
    <w:rsid w:val="00346853"/>
    <w:rsid w:val="00346EFF"/>
    <w:rsid w:val="00347165"/>
    <w:rsid w:val="00347430"/>
    <w:rsid w:val="00347ADC"/>
    <w:rsid w:val="00354CC7"/>
    <w:rsid w:val="00355B51"/>
    <w:rsid w:val="00355C58"/>
    <w:rsid w:val="00360882"/>
    <w:rsid w:val="0036135B"/>
    <w:rsid w:val="003624B5"/>
    <w:rsid w:val="00363090"/>
    <w:rsid w:val="00364CAF"/>
    <w:rsid w:val="00367959"/>
    <w:rsid w:val="00370791"/>
    <w:rsid w:val="003712C8"/>
    <w:rsid w:val="0037279C"/>
    <w:rsid w:val="00373026"/>
    <w:rsid w:val="003734C4"/>
    <w:rsid w:val="00374AA5"/>
    <w:rsid w:val="0037520D"/>
    <w:rsid w:val="00376A89"/>
    <w:rsid w:val="00384147"/>
    <w:rsid w:val="00384F7D"/>
    <w:rsid w:val="003853CB"/>
    <w:rsid w:val="003856DE"/>
    <w:rsid w:val="003878FD"/>
    <w:rsid w:val="003A18EC"/>
    <w:rsid w:val="003A225E"/>
    <w:rsid w:val="003A233C"/>
    <w:rsid w:val="003A5FC7"/>
    <w:rsid w:val="003B48B4"/>
    <w:rsid w:val="003B5BA7"/>
    <w:rsid w:val="003B7001"/>
    <w:rsid w:val="003C295C"/>
    <w:rsid w:val="003D0A2E"/>
    <w:rsid w:val="003D64BB"/>
    <w:rsid w:val="003E1E0A"/>
    <w:rsid w:val="003E4BD7"/>
    <w:rsid w:val="003E666B"/>
    <w:rsid w:val="003F0A10"/>
    <w:rsid w:val="003F4798"/>
    <w:rsid w:val="003F4EC7"/>
    <w:rsid w:val="003F6785"/>
    <w:rsid w:val="00400097"/>
    <w:rsid w:val="004001AA"/>
    <w:rsid w:val="00404283"/>
    <w:rsid w:val="00405152"/>
    <w:rsid w:val="00406242"/>
    <w:rsid w:val="00412048"/>
    <w:rsid w:val="00413314"/>
    <w:rsid w:val="0041333B"/>
    <w:rsid w:val="004160D0"/>
    <w:rsid w:val="004201FF"/>
    <w:rsid w:val="0042095C"/>
    <w:rsid w:val="00423ABE"/>
    <w:rsid w:val="0042541F"/>
    <w:rsid w:val="00426388"/>
    <w:rsid w:val="00427BFC"/>
    <w:rsid w:val="00431213"/>
    <w:rsid w:val="0043767C"/>
    <w:rsid w:val="00437F34"/>
    <w:rsid w:val="004426C2"/>
    <w:rsid w:val="00442D47"/>
    <w:rsid w:val="00443478"/>
    <w:rsid w:val="00443616"/>
    <w:rsid w:val="0044373F"/>
    <w:rsid w:val="00444429"/>
    <w:rsid w:val="0044563C"/>
    <w:rsid w:val="00445A04"/>
    <w:rsid w:val="004462DC"/>
    <w:rsid w:val="0045336C"/>
    <w:rsid w:val="0045344F"/>
    <w:rsid w:val="00455C57"/>
    <w:rsid w:val="00455F8D"/>
    <w:rsid w:val="0046382F"/>
    <w:rsid w:val="00466BE6"/>
    <w:rsid w:val="00466F9A"/>
    <w:rsid w:val="004713CC"/>
    <w:rsid w:val="00472F3E"/>
    <w:rsid w:val="00473EBB"/>
    <w:rsid w:val="00475117"/>
    <w:rsid w:val="004767C3"/>
    <w:rsid w:val="00477610"/>
    <w:rsid w:val="00477E99"/>
    <w:rsid w:val="004801DD"/>
    <w:rsid w:val="0048575F"/>
    <w:rsid w:val="0049171F"/>
    <w:rsid w:val="004920A4"/>
    <w:rsid w:val="00493E52"/>
    <w:rsid w:val="004944F7"/>
    <w:rsid w:val="00494979"/>
    <w:rsid w:val="00495E9B"/>
    <w:rsid w:val="0049643D"/>
    <w:rsid w:val="00497AB5"/>
    <w:rsid w:val="004A10D4"/>
    <w:rsid w:val="004A3F06"/>
    <w:rsid w:val="004A4714"/>
    <w:rsid w:val="004A478F"/>
    <w:rsid w:val="004A57FA"/>
    <w:rsid w:val="004A70D7"/>
    <w:rsid w:val="004A7588"/>
    <w:rsid w:val="004B00B1"/>
    <w:rsid w:val="004B0470"/>
    <w:rsid w:val="004B15B8"/>
    <w:rsid w:val="004B2961"/>
    <w:rsid w:val="004B354D"/>
    <w:rsid w:val="004B678E"/>
    <w:rsid w:val="004C0805"/>
    <w:rsid w:val="004D27FE"/>
    <w:rsid w:val="004D46D5"/>
    <w:rsid w:val="004D6FC3"/>
    <w:rsid w:val="004E0598"/>
    <w:rsid w:val="004E0BCF"/>
    <w:rsid w:val="004E6C25"/>
    <w:rsid w:val="004F29A4"/>
    <w:rsid w:val="004F3D9E"/>
    <w:rsid w:val="005042A3"/>
    <w:rsid w:val="0050491C"/>
    <w:rsid w:val="00505FE2"/>
    <w:rsid w:val="005074D8"/>
    <w:rsid w:val="00510E53"/>
    <w:rsid w:val="00516098"/>
    <w:rsid w:val="00516E22"/>
    <w:rsid w:val="00517236"/>
    <w:rsid w:val="00520E55"/>
    <w:rsid w:val="00521288"/>
    <w:rsid w:val="0052346D"/>
    <w:rsid w:val="00526C2D"/>
    <w:rsid w:val="005303B8"/>
    <w:rsid w:val="00530DA2"/>
    <w:rsid w:val="00531AC6"/>
    <w:rsid w:val="00533B31"/>
    <w:rsid w:val="00536E7D"/>
    <w:rsid w:val="00537B6C"/>
    <w:rsid w:val="005418AD"/>
    <w:rsid w:val="0054290F"/>
    <w:rsid w:val="00544F8F"/>
    <w:rsid w:val="005461B6"/>
    <w:rsid w:val="00550B0D"/>
    <w:rsid w:val="005518DE"/>
    <w:rsid w:val="00551B11"/>
    <w:rsid w:val="00552B8A"/>
    <w:rsid w:val="00555FBF"/>
    <w:rsid w:val="00557983"/>
    <w:rsid w:val="00564C15"/>
    <w:rsid w:val="00565428"/>
    <w:rsid w:val="005663A6"/>
    <w:rsid w:val="005671D2"/>
    <w:rsid w:val="00570388"/>
    <w:rsid w:val="00570769"/>
    <w:rsid w:val="005729CA"/>
    <w:rsid w:val="00574A4B"/>
    <w:rsid w:val="00575373"/>
    <w:rsid w:val="00581274"/>
    <w:rsid w:val="00581807"/>
    <w:rsid w:val="00587244"/>
    <w:rsid w:val="00594104"/>
    <w:rsid w:val="005A4260"/>
    <w:rsid w:val="005B01FA"/>
    <w:rsid w:val="005B1AE4"/>
    <w:rsid w:val="005B36AC"/>
    <w:rsid w:val="005B5292"/>
    <w:rsid w:val="005B5B2D"/>
    <w:rsid w:val="005C0FA1"/>
    <w:rsid w:val="005C29E4"/>
    <w:rsid w:val="005C61C3"/>
    <w:rsid w:val="005C6FD8"/>
    <w:rsid w:val="005C72EA"/>
    <w:rsid w:val="005D3C14"/>
    <w:rsid w:val="005D4ABD"/>
    <w:rsid w:val="005D5581"/>
    <w:rsid w:val="005D7213"/>
    <w:rsid w:val="005E75A5"/>
    <w:rsid w:val="005F1F6C"/>
    <w:rsid w:val="005F25B2"/>
    <w:rsid w:val="005F326E"/>
    <w:rsid w:val="00600574"/>
    <w:rsid w:val="00601264"/>
    <w:rsid w:val="00604555"/>
    <w:rsid w:val="00607CF3"/>
    <w:rsid w:val="00610781"/>
    <w:rsid w:val="00612D4C"/>
    <w:rsid w:val="006131FF"/>
    <w:rsid w:val="00621143"/>
    <w:rsid w:val="00621AAD"/>
    <w:rsid w:val="00622ECF"/>
    <w:rsid w:val="00624751"/>
    <w:rsid w:val="00625D3B"/>
    <w:rsid w:val="00626EE6"/>
    <w:rsid w:val="00626FBC"/>
    <w:rsid w:val="00630925"/>
    <w:rsid w:val="00631AF1"/>
    <w:rsid w:val="00634475"/>
    <w:rsid w:val="0063669D"/>
    <w:rsid w:val="00642F8F"/>
    <w:rsid w:val="006437D0"/>
    <w:rsid w:val="00643AD0"/>
    <w:rsid w:val="0064511A"/>
    <w:rsid w:val="006466AC"/>
    <w:rsid w:val="006514E8"/>
    <w:rsid w:val="00651B00"/>
    <w:rsid w:val="00651EFF"/>
    <w:rsid w:val="00652A8E"/>
    <w:rsid w:val="00653213"/>
    <w:rsid w:val="006546E3"/>
    <w:rsid w:val="00654851"/>
    <w:rsid w:val="006553CC"/>
    <w:rsid w:val="006625DB"/>
    <w:rsid w:val="00665930"/>
    <w:rsid w:val="00673E81"/>
    <w:rsid w:val="0067484E"/>
    <w:rsid w:val="00675AA9"/>
    <w:rsid w:val="00675F6E"/>
    <w:rsid w:val="00683C1A"/>
    <w:rsid w:val="00686584"/>
    <w:rsid w:val="0068690E"/>
    <w:rsid w:val="0068731A"/>
    <w:rsid w:val="00694FC3"/>
    <w:rsid w:val="006952AB"/>
    <w:rsid w:val="006961B2"/>
    <w:rsid w:val="006971E9"/>
    <w:rsid w:val="00697DB7"/>
    <w:rsid w:val="006A1DA8"/>
    <w:rsid w:val="006A5908"/>
    <w:rsid w:val="006A7142"/>
    <w:rsid w:val="006A788C"/>
    <w:rsid w:val="006B0155"/>
    <w:rsid w:val="006B0CF3"/>
    <w:rsid w:val="006B28AB"/>
    <w:rsid w:val="006B3596"/>
    <w:rsid w:val="006B5CCB"/>
    <w:rsid w:val="006B6777"/>
    <w:rsid w:val="006B720C"/>
    <w:rsid w:val="006C0CFA"/>
    <w:rsid w:val="006C0D17"/>
    <w:rsid w:val="006C3440"/>
    <w:rsid w:val="006C405A"/>
    <w:rsid w:val="006C6C27"/>
    <w:rsid w:val="006C6E79"/>
    <w:rsid w:val="006C7869"/>
    <w:rsid w:val="006D252E"/>
    <w:rsid w:val="006D3076"/>
    <w:rsid w:val="006D320E"/>
    <w:rsid w:val="006E28FC"/>
    <w:rsid w:val="006E4D8A"/>
    <w:rsid w:val="006E740B"/>
    <w:rsid w:val="006F244E"/>
    <w:rsid w:val="006F4C7A"/>
    <w:rsid w:val="006F5B79"/>
    <w:rsid w:val="00700805"/>
    <w:rsid w:val="00701F5A"/>
    <w:rsid w:val="00703EDF"/>
    <w:rsid w:val="00710B51"/>
    <w:rsid w:val="00711280"/>
    <w:rsid w:val="007127F0"/>
    <w:rsid w:val="0071406A"/>
    <w:rsid w:val="00722AD5"/>
    <w:rsid w:val="00724AEF"/>
    <w:rsid w:val="00725B81"/>
    <w:rsid w:val="007314C6"/>
    <w:rsid w:val="00732A63"/>
    <w:rsid w:val="00734140"/>
    <w:rsid w:val="00734222"/>
    <w:rsid w:val="00734CAB"/>
    <w:rsid w:val="00735222"/>
    <w:rsid w:val="00737679"/>
    <w:rsid w:val="00740BD0"/>
    <w:rsid w:val="007470A8"/>
    <w:rsid w:val="007503CE"/>
    <w:rsid w:val="00754C64"/>
    <w:rsid w:val="00755496"/>
    <w:rsid w:val="007558E0"/>
    <w:rsid w:val="00755CAF"/>
    <w:rsid w:val="007574DF"/>
    <w:rsid w:val="00757D98"/>
    <w:rsid w:val="0076085F"/>
    <w:rsid w:val="00765C67"/>
    <w:rsid w:val="007715B5"/>
    <w:rsid w:val="00771878"/>
    <w:rsid w:val="00771D06"/>
    <w:rsid w:val="007731AE"/>
    <w:rsid w:val="007731C2"/>
    <w:rsid w:val="007820A3"/>
    <w:rsid w:val="00786284"/>
    <w:rsid w:val="00790D38"/>
    <w:rsid w:val="0079173B"/>
    <w:rsid w:val="00793059"/>
    <w:rsid w:val="00793209"/>
    <w:rsid w:val="0079770A"/>
    <w:rsid w:val="007978F3"/>
    <w:rsid w:val="007A00AB"/>
    <w:rsid w:val="007A44EC"/>
    <w:rsid w:val="007B0B70"/>
    <w:rsid w:val="007B22CA"/>
    <w:rsid w:val="007B6628"/>
    <w:rsid w:val="007C10F2"/>
    <w:rsid w:val="007C1D06"/>
    <w:rsid w:val="007C1EDF"/>
    <w:rsid w:val="007C673F"/>
    <w:rsid w:val="007C711A"/>
    <w:rsid w:val="007C75FD"/>
    <w:rsid w:val="007D1884"/>
    <w:rsid w:val="007D3ABF"/>
    <w:rsid w:val="007D5706"/>
    <w:rsid w:val="007E5D44"/>
    <w:rsid w:val="007E660A"/>
    <w:rsid w:val="007E7109"/>
    <w:rsid w:val="007E7452"/>
    <w:rsid w:val="007E7BE0"/>
    <w:rsid w:val="007F0AF7"/>
    <w:rsid w:val="007F1E27"/>
    <w:rsid w:val="007F2055"/>
    <w:rsid w:val="007F4CB0"/>
    <w:rsid w:val="007F63E4"/>
    <w:rsid w:val="0080558C"/>
    <w:rsid w:val="00807034"/>
    <w:rsid w:val="00810444"/>
    <w:rsid w:val="00811F79"/>
    <w:rsid w:val="0081254B"/>
    <w:rsid w:val="00820B3C"/>
    <w:rsid w:val="00821BCF"/>
    <w:rsid w:val="00822B40"/>
    <w:rsid w:val="00825A30"/>
    <w:rsid w:val="008264D0"/>
    <w:rsid w:val="0082714D"/>
    <w:rsid w:val="00827FE8"/>
    <w:rsid w:val="00831E90"/>
    <w:rsid w:val="00832C36"/>
    <w:rsid w:val="00833B42"/>
    <w:rsid w:val="00834951"/>
    <w:rsid w:val="008359BA"/>
    <w:rsid w:val="00837238"/>
    <w:rsid w:val="0084018F"/>
    <w:rsid w:val="008444C8"/>
    <w:rsid w:val="00847040"/>
    <w:rsid w:val="00852B25"/>
    <w:rsid w:val="00854136"/>
    <w:rsid w:val="008571D6"/>
    <w:rsid w:val="0086348C"/>
    <w:rsid w:val="0086455D"/>
    <w:rsid w:val="0086662D"/>
    <w:rsid w:val="00866B3B"/>
    <w:rsid w:val="00873235"/>
    <w:rsid w:val="00874E1B"/>
    <w:rsid w:val="00880787"/>
    <w:rsid w:val="00882D1D"/>
    <w:rsid w:val="00883DD0"/>
    <w:rsid w:val="00884122"/>
    <w:rsid w:val="00884D2B"/>
    <w:rsid w:val="008878C7"/>
    <w:rsid w:val="00887AFC"/>
    <w:rsid w:val="008907F7"/>
    <w:rsid w:val="0089294A"/>
    <w:rsid w:val="00893FF9"/>
    <w:rsid w:val="008945F1"/>
    <w:rsid w:val="00894941"/>
    <w:rsid w:val="008953C5"/>
    <w:rsid w:val="008964AC"/>
    <w:rsid w:val="00897048"/>
    <w:rsid w:val="008970EC"/>
    <w:rsid w:val="008A0EDE"/>
    <w:rsid w:val="008A3E21"/>
    <w:rsid w:val="008A5795"/>
    <w:rsid w:val="008A688D"/>
    <w:rsid w:val="008B1AC2"/>
    <w:rsid w:val="008B67A2"/>
    <w:rsid w:val="008C06F5"/>
    <w:rsid w:val="008C099C"/>
    <w:rsid w:val="008C3431"/>
    <w:rsid w:val="008C5459"/>
    <w:rsid w:val="008C635D"/>
    <w:rsid w:val="008C6C4D"/>
    <w:rsid w:val="008D2A72"/>
    <w:rsid w:val="008D31DA"/>
    <w:rsid w:val="008E01A5"/>
    <w:rsid w:val="008E0DA9"/>
    <w:rsid w:val="008E1D3D"/>
    <w:rsid w:val="008E2108"/>
    <w:rsid w:val="008F1C8C"/>
    <w:rsid w:val="008F2CDE"/>
    <w:rsid w:val="008F6D18"/>
    <w:rsid w:val="008F7DB9"/>
    <w:rsid w:val="009000E9"/>
    <w:rsid w:val="009020E6"/>
    <w:rsid w:val="00902EB8"/>
    <w:rsid w:val="009035AC"/>
    <w:rsid w:val="00905D75"/>
    <w:rsid w:val="00905ECE"/>
    <w:rsid w:val="00907C75"/>
    <w:rsid w:val="00920379"/>
    <w:rsid w:val="00920635"/>
    <w:rsid w:val="009216FF"/>
    <w:rsid w:val="00927BD7"/>
    <w:rsid w:val="00930AE8"/>
    <w:rsid w:val="009332B5"/>
    <w:rsid w:val="00933E27"/>
    <w:rsid w:val="0093615B"/>
    <w:rsid w:val="009362FE"/>
    <w:rsid w:val="00937901"/>
    <w:rsid w:val="0094086E"/>
    <w:rsid w:val="009439DB"/>
    <w:rsid w:val="00945199"/>
    <w:rsid w:val="00946653"/>
    <w:rsid w:val="009500B1"/>
    <w:rsid w:val="00950E15"/>
    <w:rsid w:val="0095204E"/>
    <w:rsid w:val="00952F38"/>
    <w:rsid w:val="009550BF"/>
    <w:rsid w:val="00957A35"/>
    <w:rsid w:val="00961471"/>
    <w:rsid w:val="00974B05"/>
    <w:rsid w:val="00975511"/>
    <w:rsid w:val="00975F28"/>
    <w:rsid w:val="009763AA"/>
    <w:rsid w:val="00982506"/>
    <w:rsid w:val="009853B0"/>
    <w:rsid w:val="00986D9B"/>
    <w:rsid w:val="00987E2F"/>
    <w:rsid w:val="009908A7"/>
    <w:rsid w:val="0099157B"/>
    <w:rsid w:val="00991630"/>
    <w:rsid w:val="009963F6"/>
    <w:rsid w:val="00996CD2"/>
    <w:rsid w:val="0099798B"/>
    <w:rsid w:val="009A00D2"/>
    <w:rsid w:val="009A1184"/>
    <w:rsid w:val="009A124D"/>
    <w:rsid w:val="009A6E5D"/>
    <w:rsid w:val="009A798F"/>
    <w:rsid w:val="009B14FA"/>
    <w:rsid w:val="009C529B"/>
    <w:rsid w:val="009D02D6"/>
    <w:rsid w:val="009D06DE"/>
    <w:rsid w:val="009D3A60"/>
    <w:rsid w:val="009D6A88"/>
    <w:rsid w:val="009D755F"/>
    <w:rsid w:val="009E040D"/>
    <w:rsid w:val="009E4691"/>
    <w:rsid w:val="009E7B53"/>
    <w:rsid w:val="009F2754"/>
    <w:rsid w:val="009F3407"/>
    <w:rsid w:val="009F3AF9"/>
    <w:rsid w:val="009F5B05"/>
    <w:rsid w:val="009F6B3A"/>
    <w:rsid w:val="009F7ADF"/>
    <w:rsid w:val="00A0366B"/>
    <w:rsid w:val="00A03839"/>
    <w:rsid w:val="00A07A99"/>
    <w:rsid w:val="00A11880"/>
    <w:rsid w:val="00A13586"/>
    <w:rsid w:val="00A151FB"/>
    <w:rsid w:val="00A1702D"/>
    <w:rsid w:val="00A23DC8"/>
    <w:rsid w:val="00A24BBB"/>
    <w:rsid w:val="00A25284"/>
    <w:rsid w:val="00A25375"/>
    <w:rsid w:val="00A26A68"/>
    <w:rsid w:val="00A2796B"/>
    <w:rsid w:val="00A31BC5"/>
    <w:rsid w:val="00A32336"/>
    <w:rsid w:val="00A335BE"/>
    <w:rsid w:val="00A33A48"/>
    <w:rsid w:val="00A44DAB"/>
    <w:rsid w:val="00A46829"/>
    <w:rsid w:val="00A476B2"/>
    <w:rsid w:val="00A51603"/>
    <w:rsid w:val="00A528DC"/>
    <w:rsid w:val="00A53477"/>
    <w:rsid w:val="00A555D7"/>
    <w:rsid w:val="00A57CD4"/>
    <w:rsid w:val="00A60BC5"/>
    <w:rsid w:val="00A60CE2"/>
    <w:rsid w:val="00A6180A"/>
    <w:rsid w:val="00A62493"/>
    <w:rsid w:val="00A63361"/>
    <w:rsid w:val="00A67BF8"/>
    <w:rsid w:val="00A758F2"/>
    <w:rsid w:val="00A76A12"/>
    <w:rsid w:val="00A80A40"/>
    <w:rsid w:val="00A81516"/>
    <w:rsid w:val="00A83A2B"/>
    <w:rsid w:val="00A840A3"/>
    <w:rsid w:val="00A84AAE"/>
    <w:rsid w:val="00A84B42"/>
    <w:rsid w:val="00AB18C0"/>
    <w:rsid w:val="00AB2561"/>
    <w:rsid w:val="00AB25E8"/>
    <w:rsid w:val="00AB29AB"/>
    <w:rsid w:val="00AB34AA"/>
    <w:rsid w:val="00AB4B83"/>
    <w:rsid w:val="00AB4D03"/>
    <w:rsid w:val="00AB4ED6"/>
    <w:rsid w:val="00AB65D3"/>
    <w:rsid w:val="00AB6B0A"/>
    <w:rsid w:val="00AC11B5"/>
    <w:rsid w:val="00AC42E9"/>
    <w:rsid w:val="00AC5D4B"/>
    <w:rsid w:val="00AC7A3A"/>
    <w:rsid w:val="00AD0CCE"/>
    <w:rsid w:val="00AD3964"/>
    <w:rsid w:val="00AD4465"/>
    <w:rsid w:val="00AD5818"/>
    <w:rsid w:val="00AE1E52"/>
    <w:rsid w:val="00AE3B5F"/>
    <w:rsid w:val="00AE402F"/>
    <w:rsid w:val="00AE57BF"/>
    <w:rsid w:val="00AE5C18"/>
    <w:rsid w:val="00AF224D"/>
    <w:rsid w:val="00AF36A6"/>
    <w:rsid w:val="00AF3C54"/>
    <w:rsid w:val="00AF6365"/>
    <w:rsid w:val="00B03350"/>
    <w:rsid w:val="00B07823"/>
    <w:rsid w:val="00B10059"/>
    <w:rsid w:val="00B114A0"/>
    <w:rsid w:val="00B12E38"/>
    <w:rsid w:val="00B15358"/>
    <w:rsid w:val="00B179F0"/>
    <w:rsid w:val="00B2057D"/>
    <w:rsid w:val="00B207BC"/>
    <w:rsid w:val="00B2253C"/>
    <w:rsid w:val="00B22947"/>
    <w:rsid w:val="00B22A73"/>
    <w:rsid w:val="00B2378B"/>
    <w:rsid w:val="00B274B5"/>
    <w:rsid w:val="00B33D86"/>
    <w:rsid w:val="00B34AEF"/>
    <w:rsid w:val="00B34DF2"/>
    <w:rsid w:val="00B36943"/>
    <w:rsid w:val="00B41198"/>
    <w:rsid w:val="00B45C71"/>
    <w:rsid w:val="00B45DAF"/>
    <w:rsid w:val="00B46DA7"/>
    <w:rsid w:val="00B478DD"/>
    <w:rsid w:val="00B509A9"/>
    <w:rsid w:val="00B516C5"/>
    <w:rsid w:val="00B5250C"/>
    <w:rsid w:val="00B547F1"/>
    <w:rsid w:val="00B54B15"/>
    <w:rsid w:val="00B556AD"/>
    <w:rsid w:val="00B706AB"/>
    <w:rsid w:val="00B706B7"/>
    <w:rsid w:val="00B70CA5"/>
    <w:rsid w:val="00B726B1"/>
    <w:rsid w:val="00B729CC"/>
    <w:rsid w:val="00B73C24"/>
    <w:rsid w:val="00B75567"/>
    <w:rsid w:val="00B75E46"/>
    <w:rsid w:val="00B77146"/>
    <w:rsid w:val="00B8354D"/>
    <w:rsid w:val="00B83DDD"/>
    <w:rsid w:val="00B90EA9"/>
    <w:rsid w:val="00B92C7B"/>
    <w:rsid w:val="00B93FB4"/>
    <w:rsid w:val="00B971C4"/>
    <w:rsid w:val="00BA10A5"/>
    <w:rsid w:val="00BA3266"/>
    <w:rsid w:val="00BA64AA"/>
    <w:rsid w:val="00BA6EAF"/>
    <w:rsid w:val="00BB1343"/>
    <w:rsid w:val="00BB2E04"/>
    <w:rsid w:val="00BB3516"/>
    <w:rsid w:val="00BB3ADF"/>
    <w:rsid w:val="00BB3BC7"/>
    <w:rsid w:val="00BB4768"/>
    <w:rsid w:val="00BB49C7"/>
    <w:rsid w:val="00BB4C03"/>
    <w:rsid w:val="00BB6F9B"/>
    <w:rsid w:val="00BB7044"/>
    <w:rsid w:val="00BC35AB"/>
    <w:rsid w:val="00BC79C3"/>
    <w:rsid w:val="00BC7BB4"/>
    <w:rsid w:val="00BD04B5"/>
    <w:rsid w:val="00BD04DE"/>
    <w:rsid w:val="00BD1E48"/>
    <w:rsid w:val="00BD299D"/>
    <w:rsid w:val="00BD49CF"/>
    <w:rsid w:val="00BD4E99"/>
    <w:rsid w:val="00BD6B57"/>
    <w:rsid w:val="00BE1A37"/>
    <w:rsid w:val="00BE1A92"/>
    <w:rsid w:val="00BE219C"/>
    <w:rsid w:val="00BE321C"/>
    <w:rsid w:val="00BE6377"/>
    <w:rsid w:val="00BF4C0C"/>
    <w:rsid w:val="00BF52DE"/>
    <w:rsid w:val="00BF72F9"/>
    <w:rsid w:val="00C00724"/>
    <w:rsid w:val="00C01556"/>
    <w:rsid w:val="00C01E2A"/>
    <w:rsid w:val="00C02248"/>
    <w:rsid w:val="00C04DC2"/>
    <w:rsid w:val="00C0657D"/>
    <w:rsid w:val="00C067FF"/>
    <w:rsid w:val="00C0799D"/>
    <w:rsid w:val="00C11553"/>
    <w:rsid w:val="00C12D0E"/>
    <w:rsid w:val="00C1350E"/>
    <w:rsid w:val="00C13763"/>
    <w:rsid w:val="00C1473F"/>
    <w:rsid w:val="00C209A3"/>
    <w:rsid w:val="00C24512"/>
    <w:rsid w:val="00C268D0"/>
    <w:rsid w:val="00C309A2"/>
    <w:rsid w:val="00C3322F"/>
    <w:rsid w:val="00C34DA6"/>
    <w:rsid w:val="00C401B7"/>
    <w:rsid w:val="00C42136"/>
    <w:rsid w:val="00C4245F"/>
    <w:rsid w:val="00C46389"/>
    <w:rsid w:val="00C51894"/>
    <w:rsid w:val="00C5340A"/>
    <w:rsid w:val="00C53CA5"/>
    <w:rsid w:val="00C551A8"/>
    <w:rsid w:val="00C55CD0"/>
    <w:rsid w:val="00C569A2"/>
    <w:rsid w:val="00C5735B"/>
    <w:rsid w:val="00C608C4"/>
    <w:rsid w:val="00C624EB"/>
    <w:rsid w:val="00C633EA"/>
    <w:rsid w:val="00C6366A"/>
    <w:rsid w:val="00C6555B"/>
    <w:rsid w:val="00C66442"/>
    <w:rsid w:val="00C66710"/>
    <w:rsid w:val="00C71449"/>
    <w:rsid w:val="00C71478"/>
    <w:rsid w:val="00C74FFE"/>
    <w:rsid w:val="00C753D4"/>
    <w:rsid w:val="00C75B2B"/>
    <w:rsid w:val="00C77200"/>
    <w:rsid w:val="00C810D0"/>
    <w:rsid w:val="00C83B19"/>
    <w:rsid w:val="00C863F8"/>
    <w:rsid w:val="00C86C29"/>
    <w:rsid w:val="00C86C43"/>
    <w:rsid w:val="00C93961"/>
    <w:rsid w:val="00C949E8"/>
    <w:rsid w:val="00C96006"/>
    <w:rsid w:val="00C96452"/>
    <w:rsid w:val="00CA0347"/>
    <w:rsid w:val="00CA4AA8"/>
    <w:rsid w:val="00CA5F70"/>
    <w:rsid w:val="00CA692B"/>
    <w:rsid w:val="00CB0B29"/>
    <w:rsid w:val="00CB3A9D"/>
    <w:rsid w:val="00CB45DB"/>
    <w:rsid w:val="00CB5CF2"/>
    <w:rsid w:val="00CB7688"/>
    <w:rsid w:val="00CC4A80"/>
    <w:rsid w:val="00CC5BAA"/>
    <w:rsid w:val="00CC706F"/>
    <w:rsid w:val="00CD0538"/>
    <w:rsid w:val="00CD736F"/>
    <w:rsid w:val="00CE1096"/>
    <w:rsid w:val="00CE3185"/>
    <w:rsid w:val="00CE5754"/>
    <w:rsid w:val="00CE59C4"/>
    <w:rsid w:val="00CE6A31"/>
    <w:rsid w:val="00CF02B8"/>
    <w:rsid w:val="00CF0E22"/>
    <w:rsid w:val="00CF141C"/>
    <w:rsid w:val="00CF159B"/>
    <w:rsid w:val="00CF2A37"/>
    <w:rsid w:val="00CF6BAB"/>
    <w:rsid w:val="00D005A5"/>
    <w:rsid w:val="00D00C46"/>
    <w:rsid w:val="00D00D28"/>
    <w:rsid w:val="00D01A12"/>
    <w:rsid w:val="00D0751C"/>
    <w:rsid w:val="00D1140C"/>
    <w:rsid w:val="00D132BB"/>
    <w:rsid w:val="00D14EAF"/>
    <w:rsid w:val="00D161AA"/>
    <w:rsid w:val="00D20350"/>
    <w:rsid w:val="00D20D2B"/>
    <w:rsid w:val="00D225F7"/>
    <w:rsid w:val="00D22874"/>
    <w:rsid w:val="00D23A02"/>
    <w:rsid w:val="00D34D5A"/>
    <w:rsid w:val="00D35066"/>
    <w:rsid w:val="00D36D8E"/>
    <w:rsid w:val="00D413EE"/>
    <w:rsid w:val="00D416F4"/>
    <w:rsid w:val="00D4212C"/>
    <w:rsid w:val="00D439A7"/>
    <w:rsid w:val="00D4445A"/>
    <w:rsid w:val="00D46C54"/>
    <w:rsid w:val="00D47256"/>
    <w:rsid w:val="00D50AD1"/>
    <w:rsid w:val="00D517F1"/>
    <w:rsid w:val="00D54E87"/>
    <w:rsid w:val="00D55120"/>
    <w:rsid w:val="00D62E47"/>
    <w:rsid w:val="00D64D34"/>
    <w:rsid w:val="00D65515"/>
    <w:rsid w:val="00D70C75"/>
    <w:rsid w:val="00D73875"/>
    <w:rsid w:val="00D73AEC"/>
    <w:rsid w:val="00D74B3E"/>
    <w:rsid w:val="00D7688C"/>
    <w:rsid w:val="00D7770C"/>
    <w:rsid w:val="00D82DCC"/>
    <w:rsid w:val="00D84EEC"/>
    <w:rsid w:val="00D9175D"/>
    <w:rsid w:val="00D918FC"/>
    <w:rsid w:val="00D93A41"/>
    <w:rsid w:val="00D93E87"/>
    <w:rsid w:val="00D96ADD"/>
    <w:rsid w:val="00D96DD7"/>
    <w:rsid w:val="00DA2F77"/>
    <w:rsid w:val="00DA30B8"/>
    <w:rsid w:val="00DA3ACE"/>
    <w:rsid w:val="00DA4951"/>
    <w:rsid w:val="00DA4B9D"/>
    <w:rsid w:val="00DA7DCB"/>
    <w:rsid w:val="00DB7F51"/>
    <w:rsid w:val="00DC165A"/>
    <w:rsid w:val="00DC1D56"/>
    <w:rsid w:val="00DC21EB"/>
    <w:rsid w:val="00DC6C7C"/>
    <w:rsid w:val="00DD01C6"/>
    <w:rsid w:val="00DD0747"/>
    <w:rsid w:val="00DD1AD3"/>
    <w:rsid w:val="00DD3375"/>
    <w:rsid w:val="00DD51CF"/>
    <w:rsid w:val="00DD62DA"/>
    <w:rsid w:val="00DD710F"/>
    <w:rsid w:val="00DD7209"/>
    <w:rsid w:val="00DE0374"/>
    <w:rsid w:val="00DE69A5"/>
    <w:rsid w:val="00DE7BF9"/>
    <w:rsid w:val="00DF173C"/>
    <w:rsid w:val="00DF247A"/>
    <w:rsid w:val="00DF392F"/>
    <w:rsid w:val="00E04CEE"/>
    <w:rsid w:val="00E05C1D"/>
    <w:rsid w:val="00E1105D"/>
    <w:rsid w:val="00E1213B"/>
    <w:rsid w:val="00E14886"/>
    <w:rsid w:val="00E20361"/>
    <w:rsid w:val="00E23189"/>
    <w:rsid w:val="00E254D9"/>
    <w:rsid w:val="00E25C5C"/>
    <w:rsid w:val="00E25D5B"/>
    <w:rsid w:val="00E27CBC"/>
    <w:rsid w:val="00E31D65"/>
    <w:rsid w:val="00E31E24"/>
    <w:rsid w:val="00E32202"/>
    <w:rsid w:val="00E352F6"/>
    <w:rsid w:val="00E373DA"/>
    <w:rsid w:val="00E3761F"/>
    <w:rsid w:val="00E41E2B"/>
    <w:rsid w:val="00E437BD"/>
    <w:rsid w:val="00E44A54"/>
    <w:rsid w:val="00E507C2"/>
    <w:rsid w:val="00E53295"/>
    <w:rsid w:val="00E604D5"/>
    <w:rsid w:val="00E6053F"/>
    <w:rsid w:val="00E63FC3"/>
    <w:rsid w:val="00E6590B"/>
    <w:rsid w:val="00E676B8"/>
    <w:rsid w:val="00E708DE"/>
    <w:rsid w:val="00E71D66"/>
    <w:rsid w:val="00E7233E"/>
    <w:rsid w:val="00E73418"/>
    <w:rsid w:val="00E73841"/>
    <w:rsid w:val="00E748F1"/>
    <w:rsid w:val="00E7635F"/>
    <w:rsid w:val="00E7779F"/>
    <w:rsid w:val="00E8111E"/>
    <w:rsid w:val="00E82E52"/>
    <w:rsid w:val="00E8513E"/>
    <w:rsid w:val="00E91296"/>
    <w:rsid w:val="00EA0D9F"/>
    <w:rsid w:val="00EA0FAA"/>
    <w:rsid w:val="00EA1AE3"/>
    <w:rsid w:val="00EA1B2E"/>
    <w:rsid w:val="00EA2F28"/>
    <w:rsid w:val="00EA35E0"/>
    <w:rsid w:val="00EA39BB"/>
    <w:rsid w:val="00EA3ABB"/>
    <w:rsid w:val="00EA3B99"/>
    <w:rsid w:val="00EA5E7F"/>
    <w:rsid w:val="00EA5F63"/>
    <w:rsid w:val="00EC04A5"/>
    <w:rsid w:val="00EC0F88"/>
    <w:rsid w:val="00EC5664"/>
    <w:rsid w:val="00ED366F"/>
    <w:rsid w:val="00ED76FB"/>
    <w:rsid w:val="00EE252E"/>
    <w:rsid w:val="00EE2C7C"/>
    <w:rsid w:val="00EE2DA4"/>
    <w:rsid w:val="00EE4F9C"/>
    <w:rsid w:val="00EE7293"/>
    <w:rsid w:val="00EE7B4B"/>
    <w:rsid w:val="00EF0A7D"/>
    <w:rsid w:val="00EF349A"/>
    <w:rsid w:val="00EF3BD2"/>
    <w:rsid w:val="00EF4CD3"/>
    <w:rsid w:val="00EF4FEC"/>
    <w:rsid w:val="00EF5915"/>
    <w:rsid w:val="00EF5A0A"/>
    <w:rsid w:val="00EF7B72"/>
    <w:rsid w:val="00F0025B"/>
    <w:rsid w:val="00F00CD7"/>
    <w:rsid w:val="00F03D58"/>
    <w:rsid w:val="00F0739A"/>
    <w:rsid w:val="00F103E5"/>
    <w:rsid w:val="00F117FB"/>
    <w:rsid w:val="00F20433"/>
    <w:rsid w:val="00F23493"/>
    <w:rsid w:val="00F25986"/>
    <w:rsid w:val="00F25E5F"/>
    <w:rsid w:val="00F27A79"/>
    <w:rsid w:val="00F334C9"/>
    <w:rsid w:val="00F3670A"/>
    <w:rsid w:val="00F36AEF"/>
    <w:rsid w:val="00F4617B"/>
    <w:rsid w:val="00F50BC5"/>
    <w:rsid w:val="00F51DDB"/>
    <w:rsid w:val="00F51F4F"/>
    <w:rsid w:val="00F52CAF"/>
    <w:rsid w:val="00F52E0B"/>
    <w:rsid w:val="00F53E12"/>
    <w:rsid w:val="00F552B8"/>
    <w:rsid w:val="00F619C0"/>
    <w:rsid w:val="00F7189A"/>
    <w:rsid w:val="00F72CEB"/>
    <w:rsid w:val="00F72E57"/>
    <w:rsid w:val="00F7344C"/>
    <w:rsid w:val="00F737AF"/>
    <w:rsid w:val="00F804E6"/>
    <w:rsid w:val="00F8239C"/>
    <w:rsid w:val="00F8364A"/>
    <w:rsid w:val="00F83D99"/>
    <w:rsid w:val="00F85379"/>
    <w:rsid w:val="00F85EE3"/>
    <w:rsid w:val="00F87437"/>
    <w:rsid w:val="00F87653"/>
    <w:rsid w:val="00F919AF"/>
    <w:rsid w:val="00F94B9E"/>
    <w:rsid w:val="00F9568D"/>
    <w:rsid w:val="00F9703C"/>
    <w:rsid w:val="00F9782F"/>
    <w:rsid w:val="00FA012B"/>
    <w:rsid w:val="00FA07F2"/>
    <w:rsid w:val="00FA0E06"/>
    <w:rsid w:val="00FA1363"/>
    <w:rsid w:val="00FA1590"/>
    <w:rsid w:val="00FA203E"/>
    <w:rsid w:val="00FA33A9"/>
    <w:rsid w:val="00FA4A73"/>
    <w:rsid w:val="00FA573A"/>
    <w:rsid w:val="00FA724C"/>
    <w:rsid w:val="00FA78B3"/>
    <w:rsid w:val="00FB0928"/>
    <w:rsid w:val="00FB14A5"/>
    <w:rsid w:val="00FB163C"/>
    <w:rsid w:val="00FB1FE8"/>
    <w:rsid w:val="00FB2112"/>
    <w:rsid w:val="00FB374B"/>
    <w:rsid w:val="00FB77DD"/>
    <w:rsid w:val="00FC57DF"/>
    <w:rsid w:val="00FC5A87"/>
    <w:rsid w:val="00FC5B7F"/>
    <w:rsid w:val="00FC74E2"/>
    <w:rsid w:val="00FD0142"/>
    <w:rsid w:val="00FD0264"/>
    <w:rsid w:val="00FD25F0"/>
    <w:rsid w:val="00FD3631"/>
    <w:rsid w:val="00FD487B"/>
    <w:rsid w:val="00FD50AA"/>
    <w:rsid w:val="00FD536C"/>
    <w:rsid w:val="00FE0B4E"/>
    <w:rsid w:val="00FE193E"/>
    <w:rsid w:val="00FE2162"/>
    <w:rsid w:val="00FE4138"/>
    <w:rsid w:val="00FE554B"/>
    <w:rsid w:val="00FE5CD4"/>
    <w:rsid w:val="00FE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2B8970"/>
  <w15:docId w15:val="{AEADD834-EE94-4A43-9349-4473952B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5F7"/>
    <w:rPr>
      <w:rFonts w:ascii="Arial" w:hAnsi="Arial"/>
      <w:sz w:val="24"/>
      <w:szCs w:val="24"/>
    </w:rPr>
  </w:style>
  <w:style w:type="paragraph" w:styleId="Heading1">
    <w:name w:val="heading 1"/>
    <w:basedOn w:val="Normal"/>
    <w:next w:val="Normal"/>
    <w:link w:val="Heading1Char"/>
    <w:uiPriority w:val="9"/>
    <w:qFormat/>
    <w:rsid w:val="003A233C"/>
    <w:pPr>
      <w:keepNext/>
      <w:spacing w:before="240" w:after="60"/>
      <w:outlineLvl w:val="0"/>
    </w:pPr>
    <w:rPr>
      <w:rFonts w:cs="Arial"/>
      <w:b/>
      <w:bCs/>
      <w:kern w:val="32"/>
      <w:sz w:val="28"/>
      <w:szCs w:val="32"/>
      <w:lang w:eastAsia="en-US"/>
    </w:rPr>
  </w:style>
  <w:style w:type="paragraph" w:styleId="Heading2">
    <w:name w:val="heading 2"/>
    <w:basedOn w:val="Normal"/>
    <w:link w:val="Heading2Char"/>
    <w:uiPriority w:val="9"/>
    <w:qFormat/>
    <w:rsid w:val="00312522"/>
    <w:pPr>
      <w:tabs>
        <w:tab w:val="num" w:pos="720"/>
      </w:tabs>
      <w:spacing w:before="60" w:after="120"/>
      <w:ind w:left="720" w:hanging="720"/>
      <w:outlineLvl w:val="1"/>
    </w:pPr>
    <w:rPr>
      <w:rFonts w:ascii="Garamond" w:hAnsi="Garamond"/>
      <w:szCs w:val="20"/>
      <w:lang w:val="x-none" w:eastAsia="en-US"/>
    </w:rPr>
  </w:style>
  <w:style w:type="paragraph" w:styleId="Heading3">
    <w:name w:val="heading 3"/>
    <w:basedOn w:val="Normal"/>
    <w:next w:val="Normal"/>
    <w:link w:val="Heading3Char"/>
    <w:uiPriority w:val="9"/>
    <w:semiHidden/>
    <w:unhideWhenUsed/>
    <w:qFormat/>
    <w:rsid w:val="00B15358"/>
    <w:pPr>
      <w:keepNext/>
      <w:spacing w:before="240" w:after="60"/>
      <w:outlineLvl w:val="2"/>
    </w:pPr>
    <w:rPr>
      <w:rFonts w:ascii="Cambria" w:hAnsi="Cambria" w:cs="Arial"/>
      <w:b/>
      <w:bCs/>
      <w:sz w:val="26"/>
      <w:szCs w:val="26"/>
      <w:lang w:eastAsia="en-US"/>
    </w:rPr>
  </w:style>
  <w:style w:type="paragraph" w:styleId="Heading4">
    <w:name w:val="heading 4"/>
    <w:basedOn w:val="Normal"/>
    <w:next w:val="Normal"/>
    <w:link w:val="Heading4Char"/>
    <w:uiPriority w:val="9"/>
    <w:semiHidden/>
    <w:unhideWhenUsed/>
    <w:qFormat/>
    <w:rsid w:val="00B15358"/>
    <w:pPr>
      <w:keepNext/>
      <w:spacing w:before="240" w:after="60"/>
      <w:outlineLvl w:val="3"/>
    </w:pPr>
    <w:rPr>
      <w:rFonts w:eastAsia="Calibri" w:cs="Arial"/>
      <w:b/>
      <w:bCs/>
      <w:sz w:val="28"/>
      <w:szCs w:val="28"/>
      <w:lang w:eastAsia="en-US"/>
    </w:rPr>
  </w:style>
  <w:style w:type="paragraph" w:styleId="Heading5">
    <w:name w:val="heading 5"/>
    <w:basedOn w:val="Normal"/>
    <w:next w:val="Normal"/>
    <w:link w:val="Heading5Char"/>
    <w:uiPriority w:val="9"/>
    <w:semiHidden/>
    <w:unhideWhenUsed/>
    <w:qFormat/>
    <w:rsid w:val="00B15358"/>
    <w:pPr>
      <w:spacing w:before="240" w:after="60"/>
      <w:outlineLvl w:val="4"/>
    </w:pPr>
    <w:rPr>
      <w:rFonts w:eastAsia="Calibri" w:cs="Arial"/>
      <w:b/>
      <w:bCs/>
      <w:i/>
      <w:iCs/>
      <w:sz w:val="26"/>
      <w:szCs w:val="26"/>
      <w:lang w:eastAsia="en-US"/>
    </w:rPr>
  </w:style>
  <w:style w:type="paragraph" w:styleId="Heading6">
    <w:name w:val="heading 6"/>
    <w:basedOn w:val="Normal"/>
    <w:next w:val="Normal"/>
    <w:link w:val="Heading6Char"/>
    <w:uiPriority w:val="9"/>
    <w:semiHidden/>
    <w:unhideWhenUsed/>
    <w:qFormat/>
    <w:rsid w:val="00B15358"/>
    <w:pPr>
      <w:spacing w:before="240" w:after="60"/>
      <w:outlineLvl w:val="5"/>
    </w:pPr>
    <w:rPr>
      <w:rFonts w:eastAsia="Calibri" w:cs="Arial"/>
      <w:b/>
      <w:bCs/>
      <w:sz w:val="22"/>
      <w:szCs w:val="22"/>
      <w:lang w:eastAsia="en-US"/>
    </w:rPr>
  </w:style>
  <w:style w:type="paragraph" w:styleId="Heading7">
    <w:name w:val="heading 7"/>
    <w:basedOn w:val="Normal"/>
    <w:next w:val="Normal"/>
    <w:link w:val="Heading7Char"/>
    <w:uiPriority w:val="9"/>
    <w:semiHidden/>
    <w:unhideWhenUsed/>
    <w:qFormat/>
    <w:rsid w:val="00B15358"/>
    <w:pPr>
      <w:spacing w:before="240" w:after="60"/>
      <w:outlineLvl w:val="6"/>
    </w:pPr>
    <w:rPr>
      <w:rFonts w:eastAsia="Calibri" w:cs="Arial"/>
      <w:lang w:eastAsia="en-US"/>
    </w:rPr>
  </w:style>
  <w:style w:type="paragraph" w:styleId="Heading8">
    <w:name w:val="heading 8"/>
    <w:basedOn w:val="Normal"/>
    <w:next w:val="Normal"/>
    <w:link w:val="Heading8Char"/>
    <w:uiPriority w:val="9"/>
    <w:semiHidden/>
    <w:unhideWhenUsed/>
    <w:qFormat/>
    <w:rsid w:val="00B15358"/>
    <w:pPr>
      <w:spacing w:before="240" w:after="60"/>
      <w:outlineLvl w:val="7"/>
    </w:pPr>
    <w:rPr>
      <w:rFonts w:eastAsia="Calibri" w:cs="Arial"/>
      <w:i/>
      <w:iCs/>
      <w:lang w:eastAsia="en-US"/>
    </w:rPr>
  </w:style>
  <w:style w:type="paragraph" w:styleId="Heading9">
    <w:name w:val="heading 9"/>
    <w:basedOn w:val="Normal"/>
    <w:next w:val="Normal"/>
    <w:link w:val="Heading9Char"/>
    <w:uiPriority w:val="9"/>
    <w:semiHidden/>
    <w:unhideWhenUsed/>
    <w:qFormat/>
    <w:rsid w:val="00B15358"/>
    <w:pPr>
      <w:spacing w:before="240" w:after="60"/>
      <w:outlineLvl w:val="8"/>
    </w:pPr>
    <w:rPr>
      <w:rFonts w:ascii="Cambria" w:hAnsi="Cambria"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A3B99"/>
    <w:rPr>
      <w:rFonts w:ascii="Tahoma" w:hAnsi="Tahoma"/>
      <w:sz w:val="16"/>
      <w:szCs w:val="16"/>
      <w:lang w:val="x-none" w:eastAsia="x-none"/>
    </w:rPr>
  </w:style>
  <w:style w:type="character" w:customStyle="1" w:styleId="BalloonTextChar">
    <w:name w:val="Balloon Text Char"/>
    <w:link w:val="BalloonText"/>
    <w:uiPriority w:val="99"/>
    <w:rsid w:val="00EA3B99"/>
    <w:rPr>
      <w:rFonts w:ascii="Tahoma" w:hAnsi="Tahoma" w:cs="Tahoma"/>
      <w:sz w:val="16"/>
      <w:szCs w:val="16"/>
    </w:rPr>
  </w:style>
  <w:style w:type="table" w:styleId="TableGrid">
    <w:name w:val="Table Grid"/>
    <w:basedOn w:val="TableNormal"/>
    <w:uiPriority w:val="59"/>
    <w:rsid w:val="006F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3961"/>
    <w:pPr>
      <w:tabs>
        <w:tab w:val="center" w:pos="4513"/>
        <w:tab w:val="right" w:pos="9026"/>
      </w:tabs>
    </w:pPr>
    <w:rPr>
      <w:lang w:val="x-none" w:eastAsia="x-none"/>
    </w:rPr>
  </w:style>
  <w:style w:type="character" w:customStyle="1" w:styleId="HeaderChar">
    <w:name w:val="Header Char"/>
    <w:link w:val="Header"/>
    <w:uiPriority w:val="99"/>
    <w:rsid w:val="00C93961"/>
    <w:rPr>
      <w:rFonts w:ascii="Arial" w:hAnsi="Arial"/>
      <w:sz w:val="24"/>
      <w:szCs w:val="24"/>
    </w:rPr>
  </w:style>
  <w:style w:type="paragraph" w:styleId="Footer">
    <w:name w:val="footer"/>
    <w:basedOn w:val="Normal"/>
    <w:link w:val="FooterChar"/>
    <w:uiPriority w:val="99"/>
    <w:rsid w:val="00C93961"/>
    <w:pPr>
      <w:tabs>
        <w:tab w:val="center" w:pos="4513"/>
        <w:tab w:val="right" w:pos="9026"/>
      </w:tabs>
    </w:pPr>
    <w:rPr>
      <w:lang w:val="x-none" w:eastAsia="x-none"/>
    </w:rPr>
  </w:style>
  <w:style w:type="character" w:customStyle="1" w:styleId="FooterChar">
    <w:name w:val="Footer Char"/>
    <w:link w:val="Footer"/>
    <w:uiPriority w:val="99"/>
    <w:rsid w:val="00C93961"/>
    <w:rPr>
      <w:rFonts w:ascii="Arial" w:hAnsi="Arial"/>
      <w:sz w:val="24"/>
      <w:szCs w:val="24"/>
    </w:rPr>
  </w:style>
  <w:style w:type="table" w:styleId="Table3Deffects1">
    <w:name w:val="Table 3D effects 1"/>
    <w:basedOn w:val="TableNormal"/>
    <w:rsid w:val="00825A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5A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5A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5A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5A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5A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825A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8C099C"/>
    <w:rPr>
      <w:i/>
      <w:sz w:val="22"/>
      <w:szCs w:val="20"/>
      <w:lang w:val="x-none" w:eastAsia="x-none"/>
    </w:rPr>
  </w:style>
  <w:style w:type="character" w:customStyle="1" w:styleId="BodyText2Char">
    <w:name w:val="Body Text 2 Char"/>
    <w:link w:val="BodyText2"/>
    <w:rsid w:val="008C099C"/>
    <w:rPr>
      <w:rFonts w:ascii="Arial" w:hAnsi="Arial"/>
      <w:i/>
      <w:sz w:val="22"/>
    </w:rPr>
  </w:style>
  <w:style w:type="paragraph" w:styleId="ListParagraph">
    <w:name w:val="List Paragraph"/>
    <w:basedOn w:val="Normal"/>
    <w:uiPriority w:val="34"/>
    <w:qFormat/>
    <w:rsid w:val="00946653"/>
    <w:pPr>
      <w:ind w:left="720"/>
      <w:contextualSpacing/>
    </w:pPr>
    <w:rPr>
      <w:rFonts w:ascii="Cambria" w:eastAsia="Cambria" w:hAnsi="Cambria"/>
      <w:lang w:val="en-US" w:eastAsia="en-US"/>
    </w:rPr>
  </w:style>
  <w:style w:type="character" w:customStyle="1" w:styleId="Heading2Char">
    <w:name w:val="Heading 2 Char"/>
    <w:link w:val="Heading2"/>
    <w:uiPriority w:val="9"/>
    <w:rsid w:val="00312522"/>
    <w:rPr>
      <w:rFonts w:ascii="Garamond" w:hAnsi="Garamond"/>
      <w:sz w:val="24"/>
      <w:lang w:eastAsia="en-US"/>
    </w:rPr>
  </w:style>
  <w:style w:type="character" w:styleId="Hyperlink">
    <w:name w:val="Hyperlink"/>
    <w:uiPriority w:val="99"/>
    <w:unhideWhenUsed/>
    <w:rsid w:val="00FC57DF"/>
    <w:rPr>
      <w:color w:val="0000FF"/>
      <w:u w:val="single"/>
    </w:rPr>
  </w:style>
  <w:style w:type="paragraph" w:styleId="FootnoteText">
    <w:name w:val="footnote text"/>
    <w:basedOn w:val="Normal"/>
    <w:link w:val="FootnoteTextChar"/>
    <w:uiPriority w:val="99"/>
    <w:unhideWhenUsed/>
    <w:rsid w:val="00FC57DF"/>
    <w:rPr>
      <w:rFonts w:ascii="Calibri" w:eastAsia="Calibri" w:hAnsi="Calibri"/>
      <w:sz w:val="20"/>
      <w:szCs w:val="20"/>
      <w:lang w:eastAsia="en-US"/>
    </w:rPr>
  </w:style>
  <w:style w:type="character" w:customStyle="1" w:styleId="FootnoteTextChar">
    <w:name w:val="Footnote Text Char"/>
    <w:link w:val="FootnoteText"/>
    <w:uiPriority w:val="99"/>
    <w:rsid w:val="00FC57DF"/>
    <w:rPr>
      <w:rFonts w:ascii="Calibri" w:eastAsia="Calibri" w:hAnsi="Calibri"/>
      <w:lang w:eastAsia="en-US"/>
    </w:rPr>
  </w:style>
  <w:style w:type="character" w:styleId="FootnoteReference">
    <w:name w:val="footnote reference"/>
    <w:uiPriority w:val="99"/>
    <w:unhideWhenUsed/>
    <w:rsid w:val="00FC57DF"/>
    <w:rPr>
      <w:vertAlign w:val="superscript"/>
    </w:rPr>
  </w:style>
  <w:style w:type="paragraph" w:customStyle="1" w:styleId="Pa4">
    <w:name w:val="Pa4"/>
    <w:basedOn w:val="Normal"/>
    <w:next w:val="Normal"/>
    <w:uiPriority w:val="99"/>
    <w:rsid w:val="009F5B05"/>
    <w:pPr>
      <w:autoSpaceDE w:val="0"/>
      <w:autoSpaceDN w:val="0"/>
      <w:adjustRightInd w:val="0"/>
      <w:spacing w:line="201" w:lineRule="atLeast"/>
    </w:pPr>
    <w:rPr>
      <w:rFonts w:ascii="Myriad Pro Light" w:eastAsia="Calibri" w:hAnsi="Myriad Pro Light"/>
      <w:lang w:eastAsia="en-US"/>
    </w:rPr>
  </w:style>
  <w:style w:type="character" w:customStyle="1" w:styleId="A7">
    <w:name w:val="A7"/>
    <w:uiPriority w:val="99"/>
    <w:rsid w:val="009F5B05"/>
    <w:rPr>
      <w:rFonts w:cs="Myriad Pro Light"/>
      <w:color w:val="1C1C1A"/>
      <w:sz w:val="22"/>
      <w:szCs w:val="22"/>
    </w:rPr>
  </w:style>
  <w:style w:type="table" w:styleId="TableGrid3">
    <w:name w:val="Table Grid 3"/>
    <w:basedOn w:val="TableNormal"/>
    <w:rsid w:val="00B114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3A225E"/>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3A225E"/>
    <w:pPr>
      <w:spacing w:before="100" w:beforeAutospacing="1" w:after="100" w:afterAutospacing="1"/>
    </w:pPr>
    <w:rPr>
      <w:rFonts w:ascii="Times New Roman" w:hAnsi="Times New Roman"/>
    </w:rPr>
  </w:style>
  <w:style w:type="paragraph" w:styleId="NoSpacing">
    <w:name w:val="No Spacing"/>
    <w:aliases w:val="Normal spaced"/>
    <w:uiPriority w:val="1"/>
    <w:qFormat/>
    <w:rsid w:val="00083B80"/>
    <w:rPr>
      <w:rFonts w:ascii="Calibri" w:eastAsia="Calibri" w:hAnsi="Calibri"/>
      <w:sz w:val="22"/>
      <w:szCs w:val="22"/>
      <w:lang w:eastAsia="en-US"/>
    </w:rPr>
  </w:style>
  <w:style w:type="character" w:styleId="FollowedHyperlink">
    <w:name w:val="FollowedHyperlink"/>
    <w:uiPriority w:val="99"/>
    <w:rsid w:val="0086662D"/>
    <w:rPr>
      <w:color w:val="800080"/>
      <w:u w:val="single"/>
    </w:rPr>
  </w:style>
  <w:style w:type="character" w:customStyle="1" w:styleId="Heading1Char">
    <w:name w:val="Heading 1 Char"/>
    <w:link w:val="Heading1"/>
    <w:uiPriority w:val="9"/>
    <w:rsid w:val="003A233C"/>
    <w:rPr>
      <w:rFonts w:ascii="Arial" w:hAnsi="Arial" w:cs="Arial"/>
      <w:b/>
      <w:bCs/>
      <w:kern w:val="32"/>
      <w:sz w:val="28"/>
      <w:szCs w:val="32"/>
      <w:lang w:eastAsia="en-US"/>
    </w:rPr>
  </w:style>
  <w:style w:type="character" w:customStyle="1" w:styleId="Heading3Char">
    <w:name w:val="Heading 3 Char"/>
    <w:link w:val="Heading3"/>
    <w:uiPriority w:val="9"/>
    <w:semiHidden/>
    <w:rsid w:val="00B15358"/>
    <w:rPr>
      <w:rFonts w:ascii="Cambria" w:hAnsi="Cambria" w:cs="Arial"/>
      <w:b/>
      <w:bCs/>
      <w:sz w:val="26"/>
      <w:szCs w:val="26"/>
      <w:lang w:eastAsia="en-US"/>
    </w:rPr>
  </w:style>
  <w:style w:type="character" w:customStyle="1" w:styleId="Heading4Char">
    <w:name w:val="Heading 4 Char"/>
    <w:link w:val="Heading4"/>
    <w:uiPriority w:val="9"/>
    <w:semiHidden/>
    <w:rsid w:val="00B15358"/>
    <w:rPr>
      <w:rFonts w:ascii="Arial" w:eastAsia="Calibri" w:hAnsi="Arial" w:cs="Arial"/>
      <w:b/>
      <w:bCs/>
      <w:sz w:val="28"/>
      <w:szCs w:val="28"/>
      <w:lang w:eastAsia="en-US"/>
    </w:rPr>
  </w:style>
  <w:style w:type="character" w:customStyle="1" w:styleId="Heading5Char">
    <w:name w:val="Heading 5 Char"/>
    <w:link w:val="Heading5"/>
    <w:uiPriority w:val="9"/>
    <w:semiHidden/>
    <w:rsid w:val="00B15358"/>
    <w:rPr>
      <w:rFonts w:ascii="Arial" w:eastAsia="Calibri" w:hAnsi="Arial" w:cs="Arial"/>
      <w:b/>
      <w:bCs/>
      <w:i/>
      <w:iCs/>
      <w:sz w:val="26"/>
      <w:szCs w:val="26"/>
      <w:lang w:eastAsia="en-US"/>
    </w:rPr>
  </w:style>
  <w:style w:type="character" w:customStyle="1" w:styleId="Heading6Char">
    <w:name w:val="Heading 6 Char"/>
    <w:link w:val="Heading6"/>
    <w:uiPriority w:val="9"/>
    <w:semiHidden/>
    <w:rsid w:val="00B15358"/>
    <w:rPr>
      <w:rFonts w:ascii="Arial" w:eastAsia="Calibri" w:hAnsi="Arial" w:cs="Arial"/>
      <w:b/>
      <w:bCs/>
      <w:sz w:val="22"/>
      <w:szCs w:val="22"/>
      <w:lang w:eastAsia="en-US"/>
    </w:rPr>
  </w:style>
  <w:style w:type="character" w:customStyle="1" w:styleId="Heading7Char">
    <w:name w:val="Heading 7 Char"/>
    <w:link w:val="Heading7"/>
    <w:uiPriority w:val="9"/>
    <w:semiHidden/>
    <w:rsid w:val="00B15358"/>
    <w:rPr>
      <w:rFonts w:ascii="Arial" w:eastAsia="Calibri" w:hAnsi="Arial" w:cs="Arial"/>
      <w:sz w:val="24"/>
      <w:szCs w:val="24"/>
      <w:lang w:eastAsia="en-US"/>
    </w:rPr>
  </w:style>
  <w:style w:type="character" w:customStyle="1" w:styleId="Heading8Char">
    <w:name w:val="Heading 8 Char"/>
    <w:link w:val="Heading8"/>
    <w:uiPriority w:val="9"/>
    <w:semiHidden/>
    <w:rsid w:val="00B15358"/>
    <w:rPr>
      <w:rFonts w:ascii="Arial" w:eastAsia="Calibri" w:hAnsi="Arial" w:cs="Arial"/>
      <w:i/>
      <w:iCs/>
      <w:sz w:val="24"/>
      <w:szCs w:val="24"/>
      <w:lang w:eastAsia="en-US"/>
    </w:rPr>
  </w:style>
  <w:style w:type="character" w:customStyle="1" w:styleId="Heading9Char">
    <w:name w:val="Heading 9 Char"/>
    <w:link w:val="Heading9"/>
    <w:uiPriority w:val="9"/>
    <w:semiHidden/>
    <w:rsid w:val="00B15358"/>
    <w:rPr>
      <w:rFonts w:ascii="Cambria" w:hAnsi="Cambria" w:cs="Arial"/>
      <w:sz w:val="22"/>
      <w:szCs w:val="22"/>
      <w:lang w:eastAsia="en-US"/>
    </w:rPr>
  </w:style>
  <w:style w:type="character" w:styleId="BookTitle">
    <w:name w:val="Book Title"/>
    <w:uiPriority w:val="33"/>
    <w:qFormat/>
    <w:rsid w:val="00B15358"/>
    <w:rPr>
      <w:rFonts w:ascii="Cambria" w:eastAsia="Times New Roman" w:hAnsi="Cambria"/>
      <w:b/>
      <w:i/>
      <w:sz w:val="24"/>
      <w:szCs w:val="24"/>
    </w:rPr>
  </w:style>
  <w:style w:type="character" w:styleId="Emphasis">
    <w:name w:val="Emphasis"/>
    <w:uiPriority w:val="20"/>
    <w:qFormat/>
    <w:rsid w:val="00B15358"/>
    <w:rPr>
      <w:rFonts w:ascii="Calibri" w:hAnsi="Calibri"/>
      <w:b/>
      <w:i/>
      <w:iCs/>
    </w:rPr>
  </w:style>
  <w:style w:type="paragraph" w:styleId="EnvelopeAddress">
    <w:name w:val="envelope address"/>
    <w:basedOn w:val="Normal"/>
    <w:uiPriority w:val="99"/>
    <w:unhideWhenUsed/>
    <w:rsid w:val="00B15358"/>
    <w:pPr>
      <w:framePr w:w="5973" w:hSpace="181" w:wrap="around" w:vAnchor="page" w:hAnchor="page" w:x="4695" w:y="2025"/>
    </w:pPr>
    <w:rPr>
      <w:rFonts w:ascii="Times New Roman" w:hAnsi="Times New Roman"/>
      <w:i/>
      <w:sz w:val="28"/>
      <w:szCs w:val="28"/>
      <w:lang w:eastAsia="en-US"/>
    </w:rPr>
  </w:style>
  <w:style w:type="character" w:styleId="IntenseEmphasis">
    <w:name w:val="Intense Emphasis"/>
    <w:uiPriority w:val="21"/>
    <w:qFormat/>
    <w:rsid w:val="00B15358"/>
    <w:rPr>
      <w:b/>
      <w:i/>
      <w:sz w:val="24"/>
      <w:szCs w:val="24"/>
      <w:u w:val="single"/>
    </w:rPr>
  </w:style>
  <w:style w:type="paragraph" w:styleId="IntenseQuote">
    <w:name w:val="Intense Quote"/>
    <w:basedOn w:val="Normal"/>
    <w:next w:val="Normal"/>
    <w:link w:val="IntenseQuoteChar"/>
    <w:uiPriority w:val="30"/>
    <w:qFormat/>
    <w:rsid w:val="00B15358"/>
    <w:pPr>
      <w:ind w:left="720" w:right="720"/>
    </w:pPr>
    <w:rPr>
      <w:rFonts w:eastAsia="Calibri" w:cs="Arial"/>
      <w:b/>
      <w:i/>
      <w:szCs w:val="22"/>
      <w:lang w:eastAsia="en-US"/>
    </w:rPr>
  </w:style>
  <w:style w:type="character" w:customStyle="1" w:styleId="IntenseQuoteChar">
    <w:name w:val="Intense Quote Char"/>
    <w:link w:val="IntenseQuote"/>
    <w:uiPriority w:val="30"/>
    <w:rsid w:val="00B15358"/>
    <w:rPr>
      <w:rFonts w:ascii="Arial" w:eastAsia="Calibri" w:hAnsi="Arial" w:cs="Arial"/>
      <w:b/>
      <w:i/>
      <w:sz w:val="24"/>
      <w:szCs w:val="22"/>
      <w:lang w:eastAsia="en-US"/>
    </w:rPr>
  </w:style>
  <w:style w:type="character" w:styleId="IntenseReference">
    <w:name w:val="Intense Reference"/>
    <w:uiPriority w:val="32"/>
    <w:qFormat/>
    <w:rsid w:val="00B15358"/>
    <w:rPr>
      <w:b/>
      <w:sz w:val="24"/>
      <w:u w:val="single"/>
    </w:rPr>
  </w:style>
  <w:style w:type="paragraph" w:styleId="Quote">
    <w:name w:val="Quote"/>
    <w:basedOn w:val="Normal"/>
    <w:next w:val="Normal"/>
    <w:link w:val="QuoteChar"/>
    <w:uiPriority w:val="29"/>
    <w:qFormat/>
    <w:rsid w:val="00B15358"/>
    <w:rPr>
      <w:rFonts w:eastAsia="Calibri" w:cs="Arial"/>
      <w:i/>
      <w:lang w:eastAsia="en-US"/>
    </w:rPr>
  </w:style>
  <w:style w:type="character" w:customStyle="1" w:styleId="QuoteChar">
    <w:name w:val="Quote Char"/>
    <w:link w:val="Quote"/>
    <w:uiPriority w:val="29"/>
    <w:rsid w:val="00B15358"/>
    <w:rPr>
      <w:rFonts w:ascii="Arial" w:eastAsia="Calibri" w:hAnsi="Arial" w:cs="Arial"/>
      <w:i/>
      <w:sz w:val="24"/>
      <w:szCs w:val="24"/>
      <w:lang w:eastAsia="en-US"/>
    </w:rPr>
  </w:style>
  <w:style w:type="character" w:styleId="Strong">
    <w:name w:val="Strong"/>
    <w:uiPriority w:val="22"/>
    <w:qFormat/>
    <w:rsid w:val="00B15358"/>
    <w:rPr>
      <w:b/>
      <w:bCs/>
    </w:rPr>
  </w:style>
  <w:style w:type="paragraph" w:styleId="Subtitle">
    <w:name w:val="Subtitle"/>
    <w:basedOn w:val="Normal"/>
    <w:next w:val="Normal"/>
    <w:link w:val="SubtitleChar"/>
    <w:uiPriority w:val="11"/>
    <w:qFormat/>
    <w:rsid w:val="00B15358"/>
    <w:pPr>
      <w:spacing w:after="60"/>
      <w:jc w:val="center"/>
      <w:outlineLvl w:val="1"/>
    </w:pPr>
    <w:rPr>
      <w:rFonts w:ascii="Cambria" w:hAnsi="Cambria" w:cs="Arial"/>
      <w:lang w:eastAsia="en-US"/>
    </w:rPr>
  </w:style>
  <w:style w:type="character" w:customStyle="1" w:styleId="SubtitleChar">
    <w:name w:val="Subtitle Char"/>
    <w:link w:val="Subtitle"/>
    <w:uiPriority w:val="11"/>
    <w:rsid w:val="00B15358"/>
    <w:rPr>
      <w:rFonts w:ascii="Cambria" w:hAnsi="Cambria" w:cs="Arial"/>
      <w:sz w:val="24"/>
      <w:szCs w:val="24"/>
      <w:lang w:eastAsia="en-US"/>
    </w:rPr>
  </w:style>
  <w:style w:type="character" w:styleId="SubtleEmphasis">
    <w:name w:val="Subtle Emphasis"/>
    <w:uiPriority w:val="19"/>
    <w:qFormat/>
    <w:rsid w:val="00B15358"/>
    <w:rPr>
      <w:i/>
      <w:color w:val="5A5A5A"/>
    </w:rPr>
  </w:style>
  <w:style w:type="character" w:styleId="SubtleReference">
    <w:name w:val="Subtle Reference"/>
    <w:uiPriority w:val="31"/>
    <w:qFormat/>
    <w:rsid w:val="00B15358"/>
    <w:rPr>
      <w:sz w:val="24"/>
      <w:szCs w:val="24"/>
      <w:u w:val="single"/>
    </w:rPr>
  </w:style>
  <w:style w:type="paragraph" w:styleId="Title">
    <w:name w:val="Title"/>
    <w:basedOn w:val="Normal"/>
    <w:next w:val="Normal"/>
    <w:link w:val="TitleChar"/>
    <w:uiPriority w:val="10"/>
    <w:qFormat/>
    <w:rsid w:val="00B15358"/>
    <w:pPr>
      <w:spacing w:before="240" w:after="60"/>
      <w:jc w:val="center"/>
      <w:outlineLvl w:val="0"/>
    </w:pPr>
    <w:rPr>
      <w:rFonts w:ascii="Cambria" w:hAnsi="Cambria" w:cs="Arial"/>
      <w:b/>
      <w:bCs/>
      <w:kern w:val="28"/>
      <w:sz w:val="32"/>
      <w:szCs w:val="32"/>
      <w:lang w:eastAsia="en-US"/>
    </w:rPr>
  </w:style>
  <w:style w:type="character" w:customStyle="1" w:styleId="TitleChar">
    <w:name w:val="Title Char"/>
    <w:link w:val="Title"/>
    <w:uiPriority w:val="10"/>
    <w:rsid w:val="00B15358"/>
    <w:rPr>
      <w:rFonts w:ascii="Cambria" w:hAnsi="Cambria" w:cs="Arial"/>
      <w:b/>
      <w:bCs/>
      <w:kern w:val="28"/>
      <w:sz w:val="32"/>
      <w:szCs w:val="32"/>
      <w:lang w:eastAsia="en-US"/>
    </w:rPr>
  </w:style>
  <w:style w:type="paragraph" w:styleId="TOCHeading">
    <w:name w:val="TOC Heading"/>
    <w:basedOn w:val="Heading1"/>
    <w:next w:val="Normal"/>
    <w:uiPriority w:val="39"/>
    <w:semiHidden/>
    <w:unhideWhenUsed/>
    <w:qFormat/>
    <w:rsid w:val="00B15358"/>
    <w:pPr>
      <w:outlineLvl w:val="9"/>
    </w:pPr>
  </w:style>
  <w:style w:type="paragraph" w:styleId="TOC1">
    <w:name w:val="toc 1"/>
    <w:basedOn w:val="Normal"/>
    <w:next w:val="Normal"/>
    <w:autoRedefine/>
    <w:uiPriority w:val="39"/>
    <w:rsid w:val="003A233C"/>
    <w:pPr>
      <w:spacing w:after="100"/>
    </w:pPr>
  </w:style>
  <w:style w:type="table" w:customStyle="1" w:styleId="TableGrid1">
    <w:name w:val="Table Grid1"/>
    <w:basedOn w:val="TableNormal"/>
    <w:next w:val="TableGrid"/>
    <w:rsid w:val="00127DF7"/>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A3266"/>
    <w:rPr>
      <w:sz w:val="16"/>
      <w:szCs w:val="16"/>
    </w:rPr>
  </w:style>
  <w:style w:type="paragraph" w:styleId="CommentText">
    <w:name w:val="annotation text"/>
    <w:basedOn w:val="Normal"/>
    <w:link w:val="CommentTextChar"/>
    <w:semiHidden/>
    <w:unhideWhenUsed/>
    <w:rsid w:val="00BA3266"/>
    <w:rPr>
      <w:sz w:val="20"/>
      <w:szCs w:val="20"/>
    </w:rPr>
  </w:style>
  <w:style w:type="character" w:customStyle="1" w:styleId="CommentTextChar">
    <w:name w:val="Comment Text Char"/>
    <w:basedOn w:val="DefaultParagraphFont"/>
    <w:link w:val="CommentText"/>
    <w:semiHidden/>
    <w:rsid w:val="00BA3266"/>
    <w:rPr>
      <w:rFonts w:ascii="Arial" w:hAnsi="Arial"/>
    </w:rPr>
  </w:style>
  <w:style w:type="paragraph" w:styleId="CommentSubject">
    <w:name w:val="annotation subject"/>
    <w:basedOn w:val="CommentText"/>
    <w:next w:val="CommentText"/>
    <w:link w:val="CommentSubjectChar"/>
    <w:semiHidden/>
    <w:unhideWhenUsed/>
    <w:rsid w:val="00BA3266"/>
    <w:rPr>
      <w:b/>
      <w:bCs/>
    </w:rPr>
  </w:style>
  <w:style w:type="character" w:customStyle="1" w:styleId="CommentSubjectChar">
    <w:name w:val="Comment Subject Char"/>
    <w:basedOn w:val="CommentTextChar"/>
    <w:link w:val="CommentSubject"/>
    <w:semiHidden/>
    <w:rsid w:val="00BA3266"/>
    <w:rPr>
      <w:rFonts w:ascii="Arial" w:hAnsi="Arial"/>
      <w:b/>
      <w:bCs/>
    </w:rPr>
  </w:style>
  <w:style w:type="paragraph" w:styleId="Revision">
    <w:name w:val="Revision"/>
    <w:hidden/>
    <w:uiPriority w:val="99"/>
    <w:semiHidden/>
    <w:rsid w:val="00BA3266"/>
    <w:rPr>
      <w:rFonts w:ascii="Arial" w:hAnsi="Arial"/>
      <w:sz w:val="24"/>
      <w:szCs w:val="24"/>
    </w:rPr>
  </w:style>
  <w:style w:type="character" w:styleId="UnresolvedMention">
    <w:name w:val="Unresolved Mention"/>
    <w:basedOn w:val="DefaultParagraphFont"/>
    <w:uiPriority w:val="99"/>
    <w:semiHidden/>
    <w:unhideWhenUsed/>
    <w:rsid w:val="0088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9282">
      <w:bodyDiv w:val="1"/>
      <w:marLeft w:val="0"/>
      <w:marRight w:val="0"/>
      <w:marTop w:val="0"/>
      <w:marBottom w:val="0"/>
      <w:divBdr>
        <w:top w:val="none" w:sz="0" w:space="0" w:color="auto"/>
        <w:left w:val="none" w:sz="0" w:space="0" w:color="auto"/>
        <w:bottom w:val="none" w:sz="0" w:space="0" w:color="auto"/>
        <w:right w:val="none" w:sz="0" w:space="0" w:color="auto"/>
      </w:divBdr>
      <w:divsChild>
        <w:div w:id="1702248101">
          <w:marLeft w:val="288"/>
          <w:marRight w:val="0"/>
          <w:marTop w:val="115"/>
          <w:marBottom w:val="200"/>
          <w:divBdr>
            <w:top w:val="none" w:sz="0" w:space="0" w:color="auto"/>
            <w:left w:val="none" w:sz="0" w:space="0" w:color="auto"/>
            <w:bottom w:val="none" w:sz="0" w:space="0" w:color="auto"/>
            <w:right w:val="none" w:sz="0" w:space="0" w:color="auto"/>
          </w:divBdr>
        </w:div>
        <w:div w:id="1461192233">
          <w:marLeft w:val="288"/>
          <w:marRight w:val="0"/>
          <w:marTop w:val="115"/>
          <w:marBottom w:val="200"/>
          <w:divBdr>
            <w:top w:val="none" w:sz="0" w:space="0" w:color="auto"/>
            <w:left w:val="none" w:sz="0" w:space="0" w:color="auto"/>
            <w:bottom w:val="none" w:sz="0" w:space="0" w:color="auto"/>
            <w:right w:val="none" w:sz="0" w:space="0" w:color="auto"/>
          </w:divBdr>
        </w:div>
        <w:div w:id="2088116326">
          <w:marLeft w:val="288"/>
          <w:marRight w:val="0"/>
          <w:marTop w:val="115"/>
          <w:marBottom w:val="200"/>
          <w:divBdr>
            <w:top w:val="none" w:sz="0" w:space="0" w:color="auto"/>
            <w:left w:val="none" w:sz="0" w:space="0" w:color="auto"/>
            <w:bottom w:val="none" w:sz="0" w:space="0" w:color="auto"/>
            <w:right w:val="none" w:sz="0" w:space="0" w:color="auto"/>
          </w:divBdr>
        </w:div>
      </w:divsChild>
    </w:div>
    <w:div w:id="356851334">
      <w:bodyDiv w:val="1"/>
      <w:marLeft w:val="0"/>
      <w:marRight w:val="0"/>
      <w:marTop w:val="0"/>
      <w:marBottom w:val="0"/>
      <w:divBdr>
        <w:top w:val="none" w:sz="0" w:space="0" w:color="auto"/>
        <w:left w:val="none" w:sz="0" w:space="0" w:color="auto"/>
        <w:bottom w:val="none" w:sz="0" w:space="0" w:color="auto"/>
        <w:right w:val="none" w:sz="0" w:space="0" w:color="auto"/>
      </w:divBdr>
      <w:divsChild>
        <w:div w:id="405343585">
          <w:marLeft w:val="288"/>
          <w:marRight w:val="0"/>
          <w:marTop w:val="115"/>
          <w:marBottom w:val="0"/>
          <w:divBdr>
            <w:top w:val="none" w:sz="0" w:space="0" w:color="auto"/>
            <w:left w:val="none" w:sz="0" w:space="0" w:color="auto"/>
            <w:bottom w:val="none" w:sz="0" w:space="0" w:color="auto"/>
            <w:right w:val="none" w:sz="0" w:space="0" w:color="auto"/>
          </w:divBdr>
        </w:div>
        <w:div w:id="1009017861">
          <w:marLeft w:val="288"/>
          <w:marRight w:val="0"/>
          <w:marTop w:val="115"/>
          <w:marBottom w:val="0"/>
          <w:divBdr>
            <w:top w:val="none" w:sz="0" w:space="0" w:color="auto"/>
            <w:left w:val="none" w:sz="0" w:space="0" w:color="auto"/>
            <w:bottom w:val="none" w:sz="0" w:space="0" w:color="auto"/>
            <w:right w:val="none" w:sz="0" w:space="0" w:color="auto"/>
          </w:divBdr>
        </w:div>
        <w:div w:id="54738356">
          <w:marLeft w:val="288"/>
          <w:marRight w:val="0"/>
          <w:marTop w:val="115"/>
          <w:marBottom w:val="0"/>
          <w:divBdr>
            <w:top w:val="none" w:sz="0" w:space="0" w:color="auto"/>
            <w:left w:val="none" w:sz="0" w:space="0" w:color="auto"/>
            <w:bottom w:val="none" w:sz="0" w:space="0" w:color="auto"/>
            <w:right w:val="none" w:sz="0" w:space="0" w:color="auto"/>
          </w:divBdr>
        </w:div>
        <w:div w:id="553783261">
          <w:marLeft w:val="288"/>
          <w:marRight w:val="0"/>
          <w:marTop w:val="115"/>
          <w:marBottom w:val="0"/>
          <w:divBdr>
            <w:top w:val="none" w:sz="0" w:space="0" w:color="auto"/>
            <w:left w:val="none" w:sz="0" w:space="0" w:color="auto"/>
            <w:bottom w:val="none" w:sz="0" w:space="0" w:color="auto"/>
            <w:right w:val="none" w:sz="0" w:space="0" w:color="auto"/>
          </w:divBdr>
        </w:div>
      </w:divsChild>
    </w:div>
    <w:div w:id="731805478">
      <w:bodyDiv w:val="1"/>
      <w:marLeft w:val="0"/>
      <w:marRight w:val="0"/>
      <w:marTop w:val="0"/>
      <w:marBottom w:val="0"/>
      <w:divBdr>
        <w:top w:val="none" w:sz="0" w:space="0" w:color="auto"/>
        <w:left w:val="none" w:sz="0" w:space="0" w:color="auto"/>
        <w:bottom w:val="none" w:sz="0" w:space="0" w:color="auto"/>
        <w:right w:val="none" w:sz="0" w:space="0" w:color="auto"/>
      </w:divBdr>
      <w:divsChild>
        <w:div w:id="120342591">
          <w:marLeft w:val="547"/>
          <w:marRight w:val="0"/>
          <w:marTop w:val="106"/>
          <w:marBottom w:val="0"/>
          <w:divBdr>
            <w:top w:val="none" w:sz="0" w:space="0" w:color="auto"/>
            <w:left w:val="none" w:sz="0" w:space="0" w:color="auto"/>
            <w:bottom w:val="none" w:sz="0" w:space="0" w:color="auto"/>
            <w:right w:val="none" w:sz="0" w:space="0" w:color="auto"/>
          </w:divBdr>
        </w:div>
        <w:div w:id="1429156779">
          <w:marLeft w:val="547"/>
          <w:marRight w:val="0"/>
          <w:marTop w:val="106"/>
          <w:marBottom w:val="0"/>
          <w:divBdr>
            <w:top w:val="none" w:sz="0" w:space="0" w:color="auto"/>
            <w:left w:val="none" w:sz="0" w:space="0" w:color="auto"/>
            <w:bottom w:val="none" w:sz="0" w:space="0" w:color="auto"/>
            <w:right w:val="none" w:sz="0" w:space="0" w:color="auto"/>
          </w:divBdr>
        </w:div>
        <w:div w:id="1412579515">
          <w:marLeft w:val="547"/>
          <w:marRight w:val="0"/>
          <w:marTop w:val="106"/>
          <w:marBottom w:val="0"/>
          <w:divBdr>
            <w:top w:val="none" w:sz="0" w:space="0" w:color="auto"/>
            <w:left w:val="none" w:sz="0" w:space="0" w:color="auto"/>
            <w:bottom w:val="none" w:sz="0" w:space="0" w:color="auto"/>
            <w:right w:val="none" w:sz="0" w:space="0" w:color="auto"/>
          </w:divBdr>
        </w:div>
        <w:div w:id="691304581">
          <w:marLeft w:val="547"/>
          <w:marRight w:val="0"/>
          <w:marTop w:val="106"/>
          <w:marBottom w:val="0"/>
          <w:divBdr>
            <w:top w:val="none" w:sz="0" w:space="0" w:color="auto"/>
            <w:left w:val="none" w:sz="0" w:space="0" w:color="auto"/>
            <w:bottom w:val="none" w:sz="0" w:space="0" w:color="auto"/>
            <w:right w:val="none" w:sz="0" w:space="0" w:color="auto"/>
          </w:divBdr>
        </w:div>
        <w:div w:id="276522175">
          <w:marLeft w:val="547"/>
          <w:marRight w:val="0"/>
          <w:marTop w:val="106"/>
          <w:marBottom w:val="0"/>
          <w:divBdr>
            <w:top w:val="none" w:sz="0" w:space="0" w:color="auto"/>
            <w:left w:val="none" w:sz="0" w:space="0" w:color="auto"/>
            <w:bottom w:val="none" w:sz="0" w:space="0" w:color="auto"/>
            <w:right w:val="none" w:sz="0" w:space="0" w:color="auto"/>
          </w:divBdr>
        </w:div>
        <w:div w:id="1320186154">
          <w:marLeft w:val="547"/>
          <w:marRight w:val="0"/>
          <w:marTop w:val="106"/>
          <w:marBottom w:val="0"/>
          <w:divBdr>
            <w:top w:val="none" w:sz="0" w:space="0" w:color="auto"/>
            <w:left w:val="none" w:sz="0" w:space="0" w:color="auto"/>
            <w:bottom w:val="none" w:sz="0" w:space="0" w:color="auto"/>
            <w:right w:val="none" w:sz="0" w:space="0" w:color="auto"/>
          </w:divBdr>
        </w:div>
        <w:div w:id="2046635155">
          <w:marLeft w:val="547"/>
          <w:marRight w:val="0"/>
          <w:marTop w:val="106"/>
          <w:marBottom w:val="0"/>
          <w:divBdr>
            <w:top w:val="none" w:sz="0" w:space="0" w:color="auto"/>
            <w:left w:val="none" w:sz="0" w:space="0" w:color="auto"/>
            <w:bottom w:val="none" w:sz="0" w:space="0" w:color="auto"/>
            <w:right w:val="none" w:sz="0" w:space="0" w:color="auto"/>
          </w:divBdr>
        </w:div>
        <w:div w:id="1438677125">
          <w:marLeft w:val="547"/>
          <w:marRight w:val="0"/>
          <w:marTop w:val="106"/>
          <w:marBottom w:val="200"/>
          <w:divBdr>
            <w:top w:val="none" w:sz="0" w:space="0" w:color="auto"/>
            <w:left w:val="none" w:sz="0" w:space="0" w:color="auto"/>
            <w:bottom w:val="none" w:sz="0" w:space="0" w:color="auto"/>
            <w:right w:val="none" w:sz="0" w:space="0" w:color="auto"/>
          </w:divBdr>
        </w:div>
      </w:divsChild>
    </w:div>
    <w:div w:id="1626498845">
      <w:bodyDiv w:val="1"/>
      <w:marLeft w:val="1500"/>
      <w:marRight w:val="0"/>
      <w:marTop w:val="1575"/>
      <w:marBottom w:val="0"/>
      <w:divBdr>
        <w:top w:val="none" w:sz="0" w:space="0" w:color="auto"/>
        <w:left w:val="none" w:sz="0" w:space="0" w:color="auto"/>
        <w:bottom w:val="none" w:sz="0" w:space="0" w:color="auto"/>
        <w:right w:val="none" w:sz="0" w:space="0" w:color="auto"/>
      </w:divBdr>
      <w:divsChild>
        <w:div w:id="35811628">
          <w:marLeft w:val="0"/>
          <w:marRight w:val="0"/>
          <w:marTop w:val="0"/>
          <w:marBottom w:val="0"/>
          <w:divBdr>
            <w:top w:val="none" w:sz="0" w:space="0" w:color="auto"/>
            <w:left w:val="none" w:sz="0" w:space="0" w:color="auto"/>
            <w:bottom w:val="none" w:sz="0" w:space="0" w:color="auto"/>
            <w:right w:val="none" w:sz="0" w:space="0" w:color="auto"/>
          </w:divBdr>
          <w:divsChild>
            <w:div w:id="1580215816">
              <w:marLeft w:val="0"/>
              <w:marRight w:val="450"/>
              <w:marTop w:val="0"/>
              <w:marBottom w:val="600"/>
              <w:divBdr>
                <w:top w:val="none" w:sz="0" w:space="0" w:color="auto"/>
                <w:left w:val="none" w:sz="0" w:space="0" w:color="auto"/>
                <w:bottom w:val="none" w:sz="0" w:space="0" w:color="auto"/>
                <w:right w:val="none" w:sz="0" w:space="0" w:color="auto"/>
              </w:divBdr>
              <w:divsChild>
                <w:div w:id="15933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4149">
      <w:bodyDiv w:val="1"/>
      <w:marLeft w:val="0"/>
      <w:marRight w:val="0"/>
      <w:marTop w:val="0"/>
      <w:marBottom w:val="0"/>
      <w:divBdr>
        <w:top w:val="none" w:sz="0" w:space="0" w:color="auto"/>
        <w:left w:val="none" w:sz="0" w:space="0" w:color="auto"/>
        <w:bottom w:val="none" w:sz="0" w:space="0" w:color="auto"/>
        <w:right w:val="none" w:sz="0" w:space="0" w:color="auto"/>
      </w:divBdr>
    </w:div>
    <w:div w:id="1806701635">
      <w:bodyDiv w:val="1"/>
      <w:marLeft w:val="1500"/>
      <w:marRight w:val="0"/>
      <w:marTop w:val="1575"/>
      <w:marBottom w:val="0"/>
      <w:divBdr>
        <w:top w:val="none" w:sz="0" w:space="0" w:color="auto"/>
        <w:left w:val="none" w:sz="0" w:space="0" w:color="auto"/>
        <w:bottom w:val="none" w:sz="0" w:space="0" w:color="auto"/>
        <w:right w:val="none" w:sz="0" w:space="0" w:color="auto"/>
      </w:divBdr>
      <w:divsChild>
        <w:div w:id="1172186017">
          <w:marLeft w:val="0"/>
          <w:marRight w:val="0"/>
          <w:marTop w:val="0"/>
          <w:marBottom w:val="0"/>
          <w:divBdr>
            <w:top w:val="none" w:sz="0" w:space="0" w:color="auto"/>
            <w:left w:val="none" w:sz="0" w:space="0" w:color="auto"/>
            <w:bottom w:val="none" w:sz="0" w:space="0" w:color="auto"/>
            <w:right w:val="none" w:sz="0" w:space="0" w:color="auto"/>
          </w:divBdr>
          <w:divsChild>
            <w:div w:id="1659309562">
              <w:marLeft w:val="0"/>
              <w:marRight w:val="450"/>
              <w:marTop w:val="0"/>
              <w:marBottom w:val="600"/>
              <w:divBdr>
                <w:top w:val="none" w:sz="0" w:space="0" w:color="auto"/>
                <w:left w:val="none" w:sz="0" w:space="0" w:color="auto"/>
                <w:bottom w:val="none" w:sz="0" w:space="0" w:color="auto"/>
                <w:right w:val="none" w:sz="0" w:space="0" w:color="auto"/>
              </w:divBdr>
              <w:divsChild>
                <w:div w:id="19067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9081">
      <w:bodyDiv w:val="1"/>
      <w:marLeft w:val="0"/>
      <w:marRight w:val="0"/>
      <w:marTop w:val="0"/>
      <w:marBottom w:val="0"/>
      <w:divBdr>
        <w:top w:val="none" w:sz="0" w:space="0" w:color="auto"/>
        <w:left w:val="none" w:sz="0" w:space="0" w:color="auto"/>
        <w:bottom w:val="none" w:sz="0" w:space="0" w:color="auto"/>
        <w:right w:val="none" w:sz="0" w:space="0" w:color="auto"/>
      </w:divBdr>
      <w:divsChild>
        <w:div w:id="1619799486">
          <w:marLeft w:val="0"/>
          <w:marRight w:val="0"/>
          <w:marTop w:val="0"/>
          <w:marBottom w:val="0"/>
          <w:divBdr>
            <w:top w:val="none" w:sz="0" w:space="0" w:color="auto"/>
            <w:left w:val="none" w:sz="0" w:space="0" w:color="auto"/>
            <w:bottom w:val="none" w:sz="0" w:space="0" w:color="auto"/>
            <w:right w:val="none" w:sz="0" w:space="0" w:color="auto"/>
          </w:divBdr>
          <w:divsChild>
            <w:div w:id="800537410">
              <w:marLeft w:val="0"/>
              <w:marRight w:val="0"/>
              <w:marTop w:val="0"/>
              <w:marBottom w:val="0"/>
              <w:divBdr>
                <w:top w:val="none" w:sz="0" w:space="0" w:color="auto"/>
                <w:left w:val="none" w:sz="0" w:space="0" w:color="auto"/>
                <w:bottom w:val="none" w:sz="0" w:space="0" w:color="auto"/>
                <w:right w:val="none" w:sz="0" w:space="0" w:color="auto"/>
              </w:divBdr>
              <w:divsChild>
                <w:div w:id="310986101">
                  <w:marLeft w:val="0"/>
                  <w:marRight w:val="0"/>
                  <w:marTop w:val="0"/>
                  <w:marBottom w:val="0"/>
                  <w:divBdr>
                    <w:top w:val="none" w:sz="0" w:space="0" w:color="auto"/>
                    <w:left w:val="none" w:sz="0" w:space="0" w:color="auto"/>
                    <w:bottom w:val="none" w:sz="0" w:space="0" w:color="auto"/>
                    <w:right w:val="none" w:sz="0" w:space="0" w:color="auto"/>
                  </w:divBdr>
                  <w:divsChild>
                    <w:div w:id="1560825632">
                      <w:marLeft w:val="0"/>
                      <w:marRight w:val="0"/>
                      <w:marTop w:val="0"/>
                      <w:marBottom w:val="0"/>
                      <w:divBdr>
                        <w:top w:val="none" w:sz="0" w:space="0" w:color="auto"/>
                        <w:left w:val="none" w:sz="0" w:space="0" w:color="auto"/>
                        <w:bottom w:val="none" w:sz="0" w:space="0" w:color="auto"/>
                        <w:right w:val="none" w:sz="0" w:space="0" w:color="auto"/>
                      </w:divBdr>
                      <w:divsChild>
                        <w:div w:id="327876957">
                          <w:marLeft w:val="0"/>
                          <w:marRight w:val="0"/>
                          <w:marTop w:val="0"/>
                          <w:marBottom w:val="118"/>
                          <w:divBdr>
                            <w:top w:val="none" w:sz="0" w:space="0" w:color="auto"/>
                            <w:left w:val="none" w:sz="0" w:space="0" w:color="auto"/>
                            <w:bottom w:val="none" w:sz="0" w:space="0" w:color="auto"/>
                            <w:right w:val="none" w:sz="0" w:space="0" w:color="auto"/>
                          </w:divBdr>
                          <w:divsChild>
                            <w:div w:id="1192301827">
                              <w:marLeft w:val="0"/>
                              <w:marRight w:val="0"/>
                              <w:marTop w:val="0"/>
                              <w:marBottom w:val="0"/>
                              <w:divBdr>
                                <w:top w:val="none" w:sz="0" w:space="0" w:color="auto"/>
                                <w:left w:val="none" w:sz="0" w:space="0" w:color="auto"/>
                                <w:bottom w:val="none" w:sz="0" w:space="0" w:color="auto"/>
                                <w:right w:val="none" w:sz="0" w:space="0" w:color="auto"/>
                              </w:divBdr>
                              <w:divsChild>
                                <w:div w:id="9913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11210">
      <w:bodyDiv w:val="1"/>
      <w:marLeft w:val="0"/>
      <w:marRight w:val="0"/>
      <w:marTop w:val="0"/>
      <w:marBottom w:val="0"/>
      <w:divBdr>
        <w:top w:val="none" w:sz="0" w:space="0" w:color="auto"/>
        <w:left w:val="none" w:sz="0" w:space="0" w:color="auto"/>
        <w:bottom w:val="none" w:sz="0" w:space="0" w:color="auto"/>
        <w:right w:val="none" w:sz="0" w:space="0" w:color="auto"/>
      </w:divBdr>
      <w:divsChild>
        <w:div w:id="711079220">
          <w:marLeft w:val="907"/>
          <w:marRight w:val="0"/>
          <w:marTop w:val="0"/>
          <w:marBottom w:val="0"/>
          <w:divBdr>
            <w:top w:val="none" w:sz="0" w:space="0" w:color="auto"/>
            <w:left w:val="none" w:sz="0" w:space="0" w:color="auto"/>
            <w:bottom w:val="none" w:sz="0" w:space="0" w:color="auto"/>
            <w:right w:val="none" w:sz="0" w:space="0" w:color="auto"/>
          </w:divBdr>
        </w:div>
        <w:div w:id="1240290601">
          <w:marLeft w:val="907"/>
          <w:marRight w:val="0"/>
          <w:marTop w:val="0"/>
          <w:marBottom w:val="0"/>
          <w:divBdr>
            <w:top w:val="none" w:sz="0" w:space="0" w:color="auto"/>
            <w:left w:val="none" w:sz="0" w:space="0" w:color="auto"/>
            <w:bottom w:val="none" w:sz="0" w:space="0" w:color="auto"/>
            <w:right w:val="none" w:sz="0" w:space="0" w:color="auto"/>
          </w:divBdr>
        </w:div>
        <w:div w:id="1563561128">
          <w:marLeft w:val="907"/>
          <w:marRight w:val="0"/>
          <w:marTop w:val="0"/>
          <w:marBottom w:val="0"/>
          <w:divBdr>
            <w:top w:val="none" w:sz="0" w:space="0" w:color="auto"/>
            <w:left w:val="none" w:sz="0" w:space="0" w:color="auto"/>
            <w:bottom w:val="none" w:sz="0" w:space="0" w:color="auto"/>
            <w:right w:val="none" w:sz="0" w:space="0" w:color="auto"/>
          </w:divBdr>
        </w:div>
        <w:div w:id="1959212861">
          <w:marLeft w:val="907"/>
          <w:marRight w:val="0"/>
          <w:marTop w:val="0"/>
          <w:marBottom w:val="0"/>
          <w:divBdr>
            <w:top w:val="none" w:sz="0" w:space="0" w:color="auto"/>
            <w:left w:val="none" w:sz="0" w:space="0" w:color="auto"/>
            <w:bottom w:val="none" w:sz="0" w:space="0" w:color="auto"/>
            <w:right w:val="none" w:sz="0" w:space="0" w:color="auto"/>
          </w:divBdr>
        </w:div>
        <w:div w:id="581568281">
          <w:marLeft w:val="907"/>
          <w:marRight w:val="0"/>
          <w:marTop w:val="0"/>
          <w:marBottom w:val="0"/>
          <w:divBdr>
            <w:top w:val="none" w:sz="0" w:space="0" w:color="auto"/>
            <w:left w:val="none" w:sz="0" w:space="0" w:color="auto"/>
            <w:bottom w:val="none" w:sz="0" w:space="0" w:color="auto"/>
            <w:right w:val="none" w:sz="0" w:space="0" w:color="auto"/>
          </w:divBdr>
        </w:div>
        <w:div w:id="1911305266">
          <w:marLeft w:val="907"/>
          <w:marRight w:val="0"/>
          <w:marTop w:val="0"/>
          <w:marBottom w:val="0"/>
          <w:divBdr>
            <w:top w:val="none" w:sz="0" w:space="0" w:color="auto"/>
            <w:left w:val="none" w:sz="0" w:space="0" w:color="auto"/>
            <w:bottom w:val="none" w:sz="0" w:space="0" w:color="auto"/>
            <w:right w:val="none" w:sz="0" w:space="0" w:color="auto"/>
          </w:divBdr>
        </w:div>
        <w:div w:id="2637312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8BA391BDBF0F428C301F63C5E207B2" ma:contentTypeVersion="12" ma:contentTypeDescription="Create a new document." ma:contentTypeScope="" ma:versionID="d76c056b9efc3f50206a410305a0840a">
  <xsd:schema xmlns:xsd="http://www.w3.org/2001/XMLSchema" xmlns:xs="http://www.w3.org/2001/XMLSchema" xmlns:p="http://schemas.microsoft.com/office/2006/metadata/properties" xmlns:ns2="1771a62a-b623-41ac-9520-61b7d7eea361" xmlns:ns3="a12648f1-a763-44e2-bb35-f5f73ef68b1f" targetNamespace="http://schemas.microsoft.com/office/2006/metadata/properties" ma:root="true" ma:fieldsID="085dda77b5000167ce94515c857873b3" ns2:_="" ns3:_="">
    <xsd:import namespace="1771a62a-b623-41ac-9520-61b7d7eea361"/>
    <xsd:import namespace="a12648f1-a763-44e2-bb35-f5f73ef68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a62a-b623-41ac-9520-61b7d7ee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648f1-a763-44e2-bb35-f5f73ef68b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F2A8B-3B6B-48EA-8D8F-B6A108D836D5}">
  <ds:schemaRefs>
    <ds:schemaRef ds:uri="http://schemas.openxmlformats.org/officeDocument/2006/bibliography"/>
  </ds:schemaRefs>
</ds:datastoreItem>
</file>

<file path=customXml/itemProps2.xml><?xml version="1.0" encoding="utf-8"?>
<ds:datastoreItem xmlns:ds="http://schemas.openxmlformats.org/officeDocument/2006/customXml" ds:itemID="{C65C974A-C052-4931-A0CB-AD873F342D38}"/>
</file>

<file path=customXml/itemProps3.xml><?xml version="1.0" encoding="utf-8"?>
<ds:datastoreItem xmlns:ds="http://schemas.openxmlformats.org/officeDocument/2006/customXml" ds:itemID="{B90ABCC9-AD0C-4CC4-A1A8-814D320C2297}"/>
</file>

<file path=customXml/itemProps4.xml><?xml version="1.0" encoding="utf-8"?>
<ds:datastoreItem xmlns:ds="http://schemas.openxmlformats.org/officeDocument/2006/customXml" ds:itemID="{C3ED6D06-A38C-4E75-A324-A7DB78C4F02C}"/>
</file>

<file path=docProps/app.xml><?xml version="1.0" encoding="utf-8"?>
<Properties xmlns="http://schemas.openxmlformats.org/officeDocument/2006/extended-properties" xmlns:vt="http://schemas.openxmlformats.org/officeDocument/2006/docPropsVTypes">
  <Template>Normal</Template>
  <TotalTime>3</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7481</CharactersWithSpaces>
  <SharedDoc>false</SharedDoc>
  <HLinks>
    <vt:vector size="6" baseType="variant">
      <vt:variant>
        <vt:i4>983123</vt:i4>
      </vt:variant>
      <vt:variant>
        <vt:i4>0</vt:i4>
      </vt:variant>
      <vt:variant>
        <vt:i4>0</vt:i4>
      </vt:variant>
      <vt:variant>
        <vt:i4>5</vt:i4>
      </vt:variant>
      <vt:variant>
        <vt:lpwstr>http://www.adcs.org.uk/download/misc/working-together-to-support-young-carers-adcs-adass.pdf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comber01</dc:creator>
  <cp:lastModifiedBy>Lucy Ball - CY EHPS</cp:lastModifiedBy>
  <cp:revision>4</cp:revision>
  <cp:lastPrinted>2015-02-26T07:27:00Z</cp:lastPrinted>
  <dcterms:created xsi:type="dcterms:W3CDTF">2020-12-30T21:50:00Z</dcterms:created>
  <dcterms:modified xsi:type="dcterms:W3CDTF">2021-04-26T11:05:00Z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0x010100878BA391BDBF0F428C301F63C5E207B2</vt:lpwstr>
  </property>
</Properties>
</file>