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2D88D" w14:textId="72CEAFAF" w:rsidR="003F6C2C" w:rsidRPr="00D815A4" w:rsidRDefault="003F6C2C" w:rsidP="00D815A4">
      <w:pPr>
        <w:widowControl w:val="0"/>
        <w:autoSpaceDE w:val="0"/>
        <w:autoSpaceDN w:val="0"/>
        <w:adjustRightInd w:val="0"/>
        <w:spacing w:after="0" w:line="1373" w:lineRule="exact"/>
        <w:ind w:left="558" w:right="9" w:firstLine="1522"/>
        <w:jc w:val="right"/>
        <w:rPr>
          <w:rFonts w:ascii="Arial" w:eastAsiaTheme="minorEastAsia" w:hAnsi="Arial" w:cs="Arial"/>
          <w:b/>
          <w:bCs/>
          <w:sz w:val="72"/>
          <w:szCs w:val="72"/>
          <w:lang w:eastAsia="en-GB"/>
        </w:rPr>
      </w:pPr>
      <w:r w:rsidRPr="000E1AE7">
        <w:rPr>
          <w:rFonts w:asciiTheme="majorHAnsi" w:eastAsiaTheme="minorEastAsia" w:hAnsiTheme="majorHAnsi" w:cstheme="majorHAnsi"/>
          <w:b/>
          <w:bCs/>
          <w:noProof/>
          <w:lang w:eastAsia="en-GB"/>
        </w:rPr>
        <w:drawing>
          <wp:anchor distT="0" distB="0" distL="114300" distR="114300" simplePos="0" relativeHeight="251660800" behindDoc="1" locked="0" layoutInCell="0" allowOverlap="1" wp14:anchorId="37D8F664" wp14:editId="735500EF">
            <wp:simplePos x="0" y="0"/>
            <wp:positionH relativeFrom="page">
              <wp:posOffset>126124</wp:posOffset>
            </wp:positionH>
            <wp:positionV relativeFrom="page">
              <wp:posOffset>126124</wp:posOffset>
            </wp:positionV>
            <wp:extent cx="7299435" cy="104829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9435" cy="10482931"/>
                    </a:xfrm>
                    <a:prstGeom prst="rect">
                      <a:avLst/>
                    </a:prstGeom>
                    <a:noFill/>
                  </pic:spPr>
                </pic:pic>
              </a:graphicData>
            </a:graphic>
            <wp14:sizeRelH relativeFrom="page">
              <wp14:pctWidth>0</wp14:pctWidth>
            </wp14:sizeRelH>
            <wp14:sizeRelV relativeFrom="page">
              <wp14:pctHeight>0</wp14:pctHeight>
            </wp14:sizeRelV>
          </wp:anchor>
        </w:drawing>
      </w:r>
      <w:r w:rsidR="00D815A4" w:rsidRPr="00D815A4">
        <w:rPr>
          <w:rFonts w:ascii="Arial" w:eastAsiaTheme="minorEastAsia" w:hAnsi="Arial" w:cs="Arial"/>
          <w:b/>
          <w:bCs/>
          <w:color w:val="FFFFFF" w:themeColor="background1"/>
          <w:sz w:val="72"/>
          <w:szCs w:val="72"/>
          <w:lang w:eastAsia="en-GB"/>
        </w:rPr>
        <w:t>Managing an Unexpected Child Death (Guidance for F</w:t>
      </w:r>
      <w:r w:rsidR="002F24DE">
        <w:rPr>
          <w:rFonts w:ascii="Arial" w:eastAsiaTheme="minorEastAsia" w:hAnsi="Arial" w:cs="Arial"/>
          <w:b/>
          <w:bCs/>
          <w:color w:val="FFFFFF" w:themeColor="background1"/>
          <w:sz w:val="72"/>
          <w:szCs w:val="72"/>
          <w:lang w:eastAsia="en-GB"/>
        </w:rPr>
        <w:t>DS</w:t>
      </w:r>
      <w:r w:rsidR="00D815A4" w:rsidRPr="00D815A4">
        <w:rPr>
          <w:rFonts w:ascii="Arial" w:eastAsiaTheme="minorEastAsia" w:hAnsi="Arial" w:cs="Arial"/>
          <w:b/>
          <w:bCs/>
          <w:color w:val="FFFFFF" w:themeColor="background1"/>
          <w:sz w:val="72"/>
          <w:szCs w:val="72"/>
          <w:lang w:eastAsia="en-GB"/>
        </w:rPr>
        <w:t>)</w:t>
      </w:r>
    </w:p>
    <w:p w14:paraId="5107C60D" w14:textId="3506F502" w:rsidR="004D3086" w:rsidRPr="000E1AE7" w:rsidRDefault="004D3086">
      <w:pPr>
        <w:rPr>
          <w:rFonts w:asciiTheme="majorHAnsi" w:hAnsiTheme="majorHAnsi" w:cstheme="majorHAnsi"/>
          <w:b/>
          <w:bCs/>
        </w:rPr>
      </w:pPr>
    </w:p>
    <w:p w14:paraId="73B69FD2" w14:textId="081E2A5C" w:rsidR="009D1745" w:rsidRDefault="009D1745" w:rsidP="00DF38F5">
      <w:pPr>
        <w:jc w:val="right"/>
      </w:pPr>
    </w:p>
    <w:p w14:paraId="17A6838C" w14:textId="34DFB76E" w:rsidR="0046702E" w:rsidRDefault="0046702E" w:rsidP="00DF38F5">
      <w:pPr>
        <w:jc w:val="right"/>
      </w:pPr>
    </w:p>
    <w:p w14:paraId="058CCF28" w14:textId="05F3DCFE" w:rsidR="0046702E" w:rsidRDefault="0046702E" w:rsidP="00DF38F5">
      <w:pPr>
        <w:jc w:val="right"/>
      </w:pP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2B47C02C" w:rsidR="0046702E" w:rsidRDefault="009D1745" w:rsidP="00FB1B0E">
      <w:r>
        <w:br w:type="page"/>
      </w:r>
    </w:p>
    <w:p w14:paraId="52C2F80F" w14:textId="02D39689" w:rsidR="002F24DE" w:rsidRPr="002F24DE" w:rsidRDefault="002F24DE" w:rsidP="002F24DE">
      <w:pPr>
        <w:pStyle w:val="NoSpacing"/>
        <w:jc w:val="both"/>
        <w:rPr>
          <w:rFonts w:ascii="Arial" w:hAnsi="Arial" w:cs="Arial"/>
          <w:sz w:val="24"/>
          <w:szCs w:val="24"/>
          <w:u w:val="single"/>
        </w:rPr>
      </w:pPr>
      <w:r w:rsidRPr="002F24DE">
        <w:rPr>
          <w:rFonts w:ascii="Arial" w:hAnsi="Arial" w:cs="Arial"/>
          <w:sz w:val="24"/>
          <w:szCs w:val="24"/>
          <w:u w:val="single"/>
        </w:rPr>
        <w:lastRenderedPageBreak/>
        <w:t>Managing an Unexpected Child Death</w:t>
      </w:r>
    </w:p>
    <w:p w14:paraId="0A42B7D3" w14:textId="77777777" w:rsidR="002F24DE" w:rsidRPr="002F24DE" w:rsidRDefault="002F24DE" w:rsidP="002F24DE">
      <w:pPr>
        <w:pStyle w:val="NoSpacing"/>
        <w:jc w:val="both"/>
        <w:rPr>
          <w:rFonts w:ascii="Arial" w:hAnsi="Arial" w:cs="Arial"/>
          <w:sz w:val="24"/>
          <w:szCs w:val="24"/>
          <w:u w:val="single"/>
        </w:rPr>
      </w:pPr>
    </w:p>
    <w:p w14:paraId="5B1F7155" w14:textId="202551E1" w:rsidR="00D815A4" w:rsidRPr="002F24DE" w:rsidRDefault="00D815A4" w:rsidP="002F24DE">
      <w:pPr>
        <w:pStyle w:val="NoSpacing"/>
        <w:jc w:val="both"/>
        <w:rPr>
          <w:rFonts w:ascii="Arial" w:hAnsi="Arial" w:cs="Arial"/>
          <w:sz w:val="24"/>
          <w:szCs w:val="24"/>
        </w:rPr>
      </w:pPr>
      <w:r w:rsidRPr="002F24DE">
        <w:rPr>
          <w:rFonts w:ascii="Arial" w:hAnsi="Arial" w:cs="Arial"/>
          <w:sz w:val="24"/>
          <w:szCs w:val="24"/>
        </w:rPr>
        <w:t>Brief guidance for the Management of Unexpected Child Death by Social Workers</w:t>
      </w:r>
    </w:p>
    <w:p w14:paraId="604BA344" w14:textId="24A9B26C" w:rsidR="00D815A4" w:rsidRPr="002F24DE" w:rsidRDefault="00D815A4" w:rsidP="002F24DE">
      <w:pPr>
        <w:jc w:val="both"/>
        <w:rPr>
          <w:rFonts w:ascii="Arial" w:hAnsi="Arial" w:cs="Arial"/>
          <w:sz w:val="24"/>
          <w:szCs w:val="24"/>
        </w:rPr>
      </w:pPr>
      <w:r w:rsidRPr="002F24DE">
        <w:rPr>
          <w:rFonts w:ascii="Arial" w:hAnsi="Arial" w:cs="Arial"/>
          <w:sz w:val="24"/>
          <w:szCs w:val="24"/>
        </w:rPr>
        <w:t>This guidance should be read in conjunction with KSCMP Kent CDOP Unexpected Child Death Procedures, KSCMP Unexpected Death of a Child procedures and Kent Children’s Social Work Service Death or Serious Injury to a Child (In Care and a Child in Need), all of which can be found on Tri-x.</w:t>
      </w:r>
    </w:p>
    <w:p w14:paraId="1D2EA73D" w14:textId="77777777" w:rsidR="002F24DE" w:rsidRPr="002F24DE" w:rsidRDefault="002F24DE" w:rsidP="002F24DE">
      <w:pPr>
        <w:jc w:val="both"/>
        <w:rPr>
          <w:rFonts w:ascii="Arial" w:hAnsi="Arial" w:cs="Arial"/>
          <w:sz w:val="24"/>
          <w:szCs w:val="24"/>
        </w:rPr>
      </w:pPr>
    </w:p>
    <w:p w14:paraId="50C35C4A" w14:textId="77777777" w:rsidR="00D815A4" w:rsidRPr="002F24DE" w:rsidRDefault="00D815A4" w:rsidP="002F24DE">
      <w:pPr>
        <w:pStyle w:val="ListParagraph"/>
        <w:numPr>
          <w:ilvl w:val="0"/>
          <w:numId w:val="28"/>
        </w:numPr>
        <w:spacing w:after="200" w:line="276" w:lineRule="auto"/>
        <w:jc w:val="both"/>
        <w:rPr>
          <w:rFonts w:ascii="Arial" w:hAnsi="Arial" w:cs="Arial"/>
          <w:sz w:val="24"/>
          <w:szCs w:val="24"/>
        </w:rPr>
      </w:pPr>
      <w:r w:rsidRPr="002F24DE">
        <w:rPr>
          <w:rFonts w:ascii="Arial" w:hAnsi="Arial" w:cs="Arial"/>
          <w:sz w:val="24"/>
          <w:szCs w:val="24"/>
        </w:rPr>
        <w:t xml:space="preserve">The </w:t>
      </w:r>
      <w:r w:rsidRPr="002F24DE">
        <w:rPr>
          <w:rFonts w:ascii="Arial" w:hAnsi="Arial" w:cs="Arial"/>
          <w:b/>
          <w:sz w:val="24"/>
          <w:szCs w:val="24"/>
        </w:rPr>
        <w:t>unexpected</w:t>
      </w:r>
      <w:r w:rsidRPr="002F24DE">
        <w:rPr>
          <w:rFonts w:ascii="Arial" w:hAnsi="Arial" w:cs="Arial"/>
          <w:sz w:val="24"/>
          <w:szCs w:val="24"/>
        </w:rPr>
        <w:t xml:space="preserve"> death of a child will be communicated to the Front Door Service (FDS) by the professional responding to the death of a child.  This may be via an E-CDOP (Notification Form</w:t>
      </w:r>
      <w:r w:rsidRPr="002F24DE">
        <w:rPr>
          <w:rStyle w:val="CommentReference"/>
          <w:rFonts w:ascii="Arial" w:hAnsi="Arial" w:cs="Arial"/>
          <w:sz w:val="24"/>
          <w:szCs w:val="24"/>
        </w:rPr>
        <w:t>), Request for Support Form or via a telephone call from a professional direct at the scene</w:t>
      </w:r>
      <w:r w:rsidRPr="002F24DE">
        <w:rPr>
          <w:rFonts w:ascii="Arial" w:hAnsi="Arial" w:cs="Arial"/>
          <w:sz w:val="24"/>
          <w:szCs w:val="24"/>
        </w:rPr>
        <w:t xml:space="preserve">.  </w:t>
      </w:r>
    </w:p>
    <w:p w14:paraId="71B874FF" w14:textId="77777777" w:rsidR="00D815A4" w:rsidRPr="002F24DE" w:rsidRDefault="00D815A4" w:rsidP="002F24DE">
      <w:pPr>
        <w:pStyle w:val="ListParagraph"/>
        <w:jc w:val="both"/>
        <w:rPr>
          <w:rFonts w:ascii="Arial" w:hAnsi="Arial" w:cs="Arial"/>
          <w:sz w:val="24"/>
          <w:szCs w:val="24"/>
        </w:rPr>
      </w:pPr>
    </w:p>
    <w:p w14:paraId="4C6D4CFA" w14:textId="77777777" w:rsidR="00D815A4" w:rsidRPr="002F24DE" w:rsidRDefault="00D815A4" w:rsidP="002F24DE">
      <w:pPr>
        <w:pStyle w:val="ListParagraph"/>
        <w:numPr>
          <w:ilvl w:val="0"/>
          <w:numId w:val="28"/>
        </w:numPr>
        <w:spacing w:after="200" w:line="276" w:lineRule="auto"/>
        <w:jc w:val="both"/>
        <w:rPr>
          <w:rFonts w:ascii="Arial" w:hAnsi="Arial" w:cs="Arial"/>
          <w:sz w:val="24"/>
          <w:szCs w:val="24"/>
        </w:rPr>
      </w:pPr>
      <w:r w:rsidRPr="002F24DE">
        <w:rPr>
          <w:rFonts w:ascii="Arial" w:hAnsi="Arial" w:cs="Arial"/>
          <w:sz w:val="24"/>
          <w:szCs w:val="24"/>
        </w:rPr>
        <w:t xml:space="preserve">At the point of receiving the notification, a Front Door employee should check the relevant systems (Early Help Module, Liberi and Core+) to gather </w:t>
      </w:r>
      <w:proofErr w:type="gramStart"/>
      <w:r w:rsidRPr="002F24DE">
        <w:rPr>
          <w:rFonts w:ascii="Arial" w:hAnsi="Arial" w:cs="Arial"/>
          <w:sz w:val="24"/>
          <w:szCs w:val="24"/>
        </w:rPr>
        <w:t>information</w:t>
      </w:r>
      <w:proofErr w:type="gramEnd"/>
      <w:r w:rsidRPr="002F24DE">
        <w:rPr>
          <w:rFonts w:ascii="Arial" w:hAnsi="Arial" w:cs="Arial"/>
          <w:sz w:val="24"/>
          <w:szCs w:val="24"/>
        </w:rPr>
        <w:t xml:space="preserve"> as necessary.  If there is an allocated Integrated Children’s worker (</w:t>
      </w:r>
      <w:proofErr w:type="spellStart"/>
      <w:r w:rsidRPr="002F24DE">
        <w:rPr>
          <w:rFonts w:ascii="Arial" w:hAnsi="Arial" w:cs="Arial"/>
          <w:sz w:val="24"/>
          <w:szCs w:val="24"/>
        </w:rPr>
        <w:t>ie</w:t>
      </w:r>
      <w:proofErr w:type="spellEnd"/>
      <w:r w:rsidRPr="002F24DE">
        <w:rPr>
          <w:rFonts w:ascii="Arial" w:hAnsi="Arial" w:cs="Arial"/>
          <w:sz w:val="24"/>
          <w:szCs w:val="24"/>
        </w:rPr>
        <w:t>: CSWS, Youth Justice or Early Help), the FDS employee should inform the Child Death Review Team (</w:t>
      </w:r>
      <w:hyperlink r:id="rId9" w:history="1">
        <w:r w:rsidRPr="002F24DE">
          <w:rPr>
            <w:rStyle w:val="Hyperlink"/>
            <w:rFonts w:ascii="Arial" w:hAnsi="Arial" w:cs="Arial"/>
            <w:sz w:val="24"/>
            <w:szCs w:val="24"/>
          </w:rPr>
          <w:t>kent.dcr@nhs.net</w:t>
        </w:r>
      </w:hyperlink>
      <w:r w:rsidRPr="002F24DE">
        <w:rPr>
          <w:rFonts w:ascii="Arial" w:hAnsi="Arial" w:cs="Arial"/>
          <w:sz w:val="24"/>
          <w:szCs w:val="24"/>
        </w:rPr>
        <w:t xml:space="preserve">)  of their name and contact details, in order that they can be invited to any future meetings.  </w:t>
      </w:r>
      <w:r w:rsidRPr="002F24DE" w:rsidDel="005831C3">
        <w:rPr>
          <w:rFonts w:ascii="Arial" w:hAnsi="Arial" w:cs="Arial"/>
          <w:sz w:val="24"/>
          <w:szCs w:val="24"/>
        </w:rPr>
        <w:t xml:space="preserve"> </w:t>
      </w:r>
    </w:p>
    <w:p w14:paraId="182EF3DB" w14:textId="77777777" w:rsidR="00D815A4" w:rsidRPr="002F24DE" w:rsidRDefault="00D815A4" w:rsidP="002F24DE">
      <w:pPr>
        <w:pStyle w:val="ListParagraph"/>
        <w:jc w:val="both"/>
        <w:rPr>
          <w:rFonts w:ascii="Arial" w:hAnsi="Arial" w:cs="Arial"/>
          <w:sz w:val="24"/>
          <w:szCs w:val="24"/>
        </w:rPr>
      </w:pPr>
    </w:p>
    <w:p w14:paraId="5C4DD4A6" w14:textId="77777777" w:rsidR="00D815A4" w:rsidRPr="002F24DE" w:rsidRDefault="00D815A4" w:rsidP="002F24DE">
      <w:pPr>
        <w:pStyle w:val="ListParagraph"/>
        <w:numPr>
          <w:ilvl w:val="0"/>
          <w:numId w:val="28"/>
        </w:numPr>
        <w:spacing w:after="200" w:line="276" w:lineRule="auto"/>
        <w:jc w:val="both"/>
        <w:rPr>
          <w:rFonts w:ascii="Arial" w:hAnsi="Arial" w:cs="Arial"/>
          <w:sz w:val="24"/>
          <w:szCs w:val="24"/>
        </w:rPr>
      </w:pPr>
      <w:r w:rsidRPr="002F24DE">
        <w:rPr>
          <w:rFonts w:ascii="Arial" w:hAnsi="Arial" w:cs="Arial"/>
          <w:sz w:val="24"/>
          <w:szCs w:val="24"/>
        </w:rPr>
        <w:t xml:space="preserve">If the </w:t>
      </w:r>
      <w:r w:rsidRPr="002F24DE">
        <w:rPr>
          <w:rFonts w:ascii="Arial" w:hAnsi="Arial" w:cs="Arial"/>
          <w:sz w:val="24"/>
          <w:szCs w:val="24"/>
          <w:u w:val="single"/>
        </w:rPr>
        <w:t>child was open within Children’s Social Work Services at the time of death</w:t>
      </w:r>
      <w:r w:rsidRPr="002F24DE">
        <w:rPr>
          <w:rFonts w:ascii="Arial" w:hAnsi="Arial" w:cs="Arial"/>
          <w:sz w:val="24"/>
          <w:szCs w:val="24"/>
        </w:rPr>
        <w:t>, the Front Door employee should enter a case note onto Liberi record and send the details to the allocated Social Worker and Team Manager in order that they can take the lead in engaging in the child death process.  (During OOH’s, the FDS staff will need to lead the process until the District team is available).</w:t>
      </w:r>
    </w:p>
    <w:p w14:paraId="30E3D812" w14:textId="77777777" w:rsidR="00D815A4" w:rsidRPr="002F24DE" w:rsidRDefault="00D815A4" w:rsidP="002F24DE">
      <w:pPr>
        <w:pStyle w:val="ListParagraph"/>
        <w:jc w:val="both"/>
        <w:rPr>
          <w:rFonts w:ascii="Arial" w:hAnsi="Arial" w:cs="Arial"/>
          <w:sz w:val="24"/>
          <w:szCs w:val="24"/>
        </w:rPr>
      </w:pPr>
    </w:p>
    <w:p w14:paraId="2FE4F65E" w14:textId="77777777" w:rsidR="00D815A4" w:rsidRPr="002F24DE" w:rsidRDefault="00D815A4" w:rsidP="002F24DE">
      <w:pPr>
        <w:pStyle w:val="ListParagraph"/>
        <w:jc w:val="both"/>
        <w:rPr>
          <w:rFonts w:ascii="Arial" w:hAnsi="Arial" w:cs="Arial"/>
          <w:sz w:val="24"/>
          <w:szCs w:val="24"/>
        </w:rPr>
      </w:pPr>
    </w:p>
    <w:p w14:paraId="7DCC4717" w14:textId="77777777" w:rsidR="00D815A4" w:rsidRPr="002F24DE" w:rsidRDefault="00D815A4" w:rsidP="002F24DE">
      <w:pPr>
        <w:pStyle w:val="ListParagraph"/>
        <w:numPr>
          <w:ilvl w:val="0"/>
          <w:numId w:val="28"/>
        </w:numPr>
        <w:spacing w:after="200" w:line="276" w:lineRule="auto"/>
        <w:jc w:val="both"/>
        <w:rPr>
          <w:rFonts w:ascii="Arial" w:hAnsi="Arial" w:cs="Arial"/>
          <w:b/>
          <w:bCs/>
          <w:sz w:val="24"/>
          <w:szCs w:val="24"/>
        </w:rPr>
      </w:pPr>
      <w:r w:rsidRPr="002F24DE">
        <w:rPr>
          <w:rFonts w:ascii="Arial" w:hAnsi="Arial" w:cs="Arial"/>
          <w:b/>
          <w:bCs/>
          <w:sz w:val="24"/>
          <w:szCs w:val="24"/>
        </w:rPr>
        <w:t>In ALL other circumstances, the Front Door Service should take the lead in engaging in the immediate child death process.  If the child was open immediately prior to death (via EH or youth services), a case note should be added to the relevant system to inform any allocated workers of the child’s death.</w:t>
      </w:r>
    </w:p>
    <w:p w14:paraId="20D0407B" w14:textId="77777777" w:rsidR="00D815A4" w:rsidRPr="002F24DE" w:rsidRDefault="00D815A4" w:rsidP="002F24DE">
      <w:pPr>
        <w:pStyle w:val="ListParagraph"/>
        <w:jc w:val="both"/>
        <w:rPr>
          <w:rFonts w:ascii="Arial" w:hAnsi="Arial" w:cs="Arial"/>
          <w:sz w:val="24"/>
          <w:szCs w:val="24"/>
        </w:rPr>
      </w:pPr>
    </w:p>
    <w:p w14:paraId="704683B9" w14:textId="77777777" w:rsidR="00D815A4" w:rsidRPr="002F24DE" w:rsidRDefault="00D815A4" w:rsidP="002F24DE">
      <w:pPr>
        <w:pStyle w:val="ListParagraph"/>
        <w:numPr>
          <w:ilvl w:val="0"/>
          <w:numId w:val="28"/>
        </w:numPr>
        <w:spacing w:after="200" w:line="276" w:lineRule="auto"/>
        <w:jc w:val="both"/>
        <w:rPr>
          <w:rFonts w:ascii="Arial" w:hAnsi="Arial" w:cs="Arial"/>
          <w:sz w:val="24"/>
          <w:szCs w:val="24"/>
        </w:rPr>
      </w:pPr>
      <w:r w:rsidRPr="002F24DE">
        <w:rPr>
          <w:rFonts w:ascii="Arial" w:hAnsi="Arial" w:cs="Arial"/>
          <w:sz w:val="24"/>
          <w:szCs w:val="24"/>
        </w:rPr>
        <w:t>When entering the details on to the relevant system, FDS should:</w:t>
      </w:r>
    </w:p>
    <w:p w14:paraId="5C3856A1" w14:textId="77777777" w:rsidR="00D815A4" w:rsidRPr="002F24DE" w:rsidRDefault="00D815A4" w:rsidP="002F24DE">
      <w:pPr>
        <w:pStyle w:val="ListParagraph"/>
        <w:numPr>
          <w:ilvl w:val="1"/>
          <w:numId w:val="28"/>
        </w:numPr>
        <w:spacing w:after="200" w:line="276" w:lineRule="auto"/>
        <w:jc w:val="both"/>
        <w:rPr>
          <w:rFonts w:ascii="Arial" w:hAnsi="Arial" w:cs="Arial"/>
          <w:sz w:val="24"/>
          <w:szCs w:val="24"/>
        </w:rPr>
      </w:pPr>
      <w:r w:rsidRPr="002F24DE">
        <w:rPr>
          <w:rFonts w:ascii="Arial" w:hAnsi="Arial" w:cs="Arial"/>
          <w:sz w:val="24"/>
          <w:szCs w:val="24"/>
        </w:rPr>
        <w:t xml:space="preserve">enter the information of surviving siblings and family </w:t>
      </w:r>
      <w:proofErr w:type="gramStart"/>
      <w:r w:rsidRPr="002F24DE">
        <w:rPr>
          <w:rFonts w:ascii="Arial" w:hAnsi="Arial" w:cs="Arial"/>
          <w:sz w:val="24"/>
          <w:szCs w:val="24"/>
        </w:rPr>
        <w:t>members</w:t>
      </w:r>
      <w:proofErr w:type="gramEnd"/>
    </w:p>
    <w:p w14:paraId="7860333B" w14:textId="77777777" w:rsidR="00D815A4" w:rsidRPr="002F24DE" w:rsidRDefault="00D815A4" w:rsidP="002F24DE">
      <w:pPr>
        <w:pStyle w:val="ListParagraph"/>
        <w:numPr>
          <w:ilvl w:val="1"/>
          <w:numId w:val="28"/>
        </w:numPr>
        <w:spacing w:after="200" w:line="276" w:lineRule="auto"/>
        <w:jc w:val="both"/>
        <w:rPr>
          <w:rFonts w:ascii="Arial" w:hAnsi="Arial" w:cs="Arial"/>
          <w:sz w:val="24"/>
          <w:szCs w:val="24"/>
        </w:rPr>
      </w:pPr>
      <w:r w:rsidRPr="002F24DE">
        <w:rPr>
          <w:rFonts w:ascii="Arial" w:hAnsi="Arial" w:cs="Arial"/>
          <w:sz w:val="24"/>
          <w:szCs w:val="24"/>
        </w:rPr>
        <w:t xml:space="preserve">enter the date of death (DOD) and any circumstances of death </w:t>
      </w:r>
      <w:proofErr w:type="gramStart"/>
      <w:r w:rsidRPr="002F24DE">
        <w:rPr>
          <w:rFonts w:ascii="Arial" w:hAnsi="Arial" w:cs="Arial"/>
          <w:sz w:val="24"/>
          <w:szCs w:val="24"/>
        </w:rPr>
        <w:t>known</w:t>
      </w:r>
      <w:proofErr w:type="gramEnd"/>
    </w:p>
    <w:p w14:paraId="1D9A48FC" w14:textId="77777777" w:rsidR="00D815A4" w:rsidRPr="002F24DE" w:rsidRDefault="00D815A4" w:rsidP="002F24DE">
      <w:pPr>
        <w:pStyle w:val="ListParagraph"/>
        <w:numPr>
          <w:ilvl w:val="1"/>
          <w:numId w:val="28"/>
        </w:numPr>
        <w:spacing w:after="200" w:line="276" w:lineRule="auto"/>
        <w:jc w:val="both"/>
        <w:rPr>
          <w:rFonts w:ascii="Arial" w:hAnsi="Arial" w:cs="Arial"/>
          <w:i/>
          <w:iCs/>
          <w:sz w:val="24"/>
          <w:szCs w:val="24"/>
        </w:rPr>
      </w:pPr>
      <w:r w:rsidRPr="002F24DE">
        <w:rPr>
          <w:rFonts w:ascii="Arial" w:hAnsi="Arial" w:cs="Arial"/>
          <w:sz w:val="24"/>
          <w:szCs w:val="24"/>
        </w:rPr>
        <w:t xml:space="preserve">complete a Form A on </w:t>
      </w:r>
      <w:proofErr w:type="spellStart"/>
      <w:r w:rsidRPr="002F24DE">
        <w:rPr>
          <w:rFonts w:ascii="Arial" w:hAnsi="Arial" w:cs="Arial"/>
          <w:sz w:val="24"/>
          <w:szCs w:val="24"/>
        </w:rPr>
        <w:t>eCDOP</w:t>
      </w:r>
      <w:proofErr w:type="spellEnd"/>
      <w:r w:rsidRPr="002F24DE">
        <w:rPr>
          <w:rFonts w:ascii="Arial" w:hAnsi="Arial" w:cs="Arial"/>
          <w:sz w:val="24"/>
          <w:szCs w:val="24"/>
        </w:rPr>
        <w:t xml:space="preserve"> (</w:t>
      </w:r>
      <w:hyperlink r:id="rId10" w:history="1">
        <w:r w:rsidRPr="002F24DE">
          <w:rPr>
            <w:rStyle w:val="Hyperlink"/>
            <w:rFonts w:ascii="Arial" w:hAnsi="Arial" w:cs="Arial"/>
            <w:sz w:val="24"/>
            <w:szCs w:val="24"/>
          </w:rPr>
          <w:t>www.ecdop.co.uk/kent/live/public</w:t>
        </w:r>
      </w:hyperlink>
      <w:r w:rsidRPr="002F24DE">
        <w:rPr>
          <w:rFonts w:ascii="Arial" w:hAnsi="Arial" w:cs="Arial"/>
          <w:sz w:val="24"/>
          <w:szCs w:val="24"/>
        </w:rPr>
        <w:t xml:space="preserve">) </w:t>
      </w:r>
      <w:r w:rsidRPr="002F24DE">
        <w:rPr>
          <w:rFonts w:ascii="Arial" w:hAnsi="Arial" w:cs="Arial"/>
          <w:i/>
          <w:iCs/>
          <w:sz w:val="24"/>
          <w:szCs w:val="24"/>
        </w:rPr>
        <w:t xml:space="preserve">NB: to be completed even if a Form A has been received from another </w:t>
      </w:r>
      <w:proofErr w:type="gramStart"/>
      <w:r w:rsidRPr="002F24DE">
        <w:rPr>
          <w:rFonts w:ascii="Arial" w:hAnsi="Arial" w:cs="Arial"/>
          <w:i/>
          <w:iCs/>
          <w:sz w:val="24"/>
          <w:szCs w:val="24"/>
        </w:rPr>
        <w:t>agency</w:t>
      </w:r>
      <w:proofErr w:type="gramEnd"/>
    </w:p>
    <w:p w14:paraId="42EEAA69" w14:textId="77777777" w:rsidR="00D815A4" w:rsidRPr="002F24DE" w:rsidRDefault="00D815A4" w:rsidP="002F24DE">
      <w:pPr>
        <w:pStyle w:val="ListParagraph"/>
        <w:ind w:left="1440"/>
        <w:jc w:val="both"/>
        <w:rPr>
          <w:rFonts w:ascii="Arial" w:hAnsi="Arial" w:cs="Arial"/>
          <w:i/>
          <w:iCs/>
          <w:sz w:val="24"/>
          <w:szCs w:val="24"/>
        </w:rPr>
      </w:pPr>
    </w:p>
    <w:p w14:paraId="590C6731" w14:textId="77777777" w:rsidR="00D815A4" w:rsidRPr="002F24DE" w:rsidRDefault="00D815A4" w:rsidP="002F24DE">
      <w:pPr>
        <w:pStyle w:val="ListParagraph"/>
        <w:numPr>
          <w:ilvl w:val="0"/>
          <w:numId w:val="28"/>
        </w:numPr>
        <w:spacing w:after="200" w:line="276" w:lineRule="auto"/>
        <w:jc w:val="both"/>
        <w:rPr>
          <w:rFonts w:ascii="Arial" w:hAnsi="Arial" w:cs="Arial"/>
          <w:b/>
          <w:bCs/>
          <w:sz w:val="24"/>
          <w:szCs w:val="24"/>
        </w:rPr>
      </w:pPr>
      <w:r w:rsidRPr="002F24DE">
        <w:rPr>
          <w:rFonts w:ascii="Arial" w:hAnsi="Arial" w:cs="Arial"/>
          <w:b/>
          <w:bCs/>
          <w:sz w:val="24"/>
          <w:szCs w:val="24"/>
        </w:rPr>
        <w:t xml:space="preserve">Any information added to the system must be Quality Assured by a Team Manager at this point. </w:t>
      </w:r>
    </w:p>
    <w:p w14:paraId="4BDFB5F7" w14:textId="77777777" w:rsidR="00D815A4" w:rsidRPr="002F24DE" w:rsidRDefault="00D815A4" w:rsidP="002F24DE">
      <w:pPr>
        <w:pStyle w:val="ListParagraph"/>
        <w:jc w:val="both"/>
        <w:rPr>
          <w:rFonts w:ascii="Arial" w:hAnsi="Arial" w:cs="Arial"/>
          <w:b/>
          <w:bCs/>
          <w:sz w:val="24"/>
          <w:szCs w:val="24"/>
        </w:rPr>
      </w:pPr>
    </w:p>
    <w:p w14:paraId="6054A589" w14:textId="77777777" w:rsidR="00D815A4" w:rsidRPr="002F24DE" w:rsidRDefault="00D815A4" w:rsidP="002F24DE">
      <w:pPr>
        <w:pStyle w:val="ListParagraph"/>
        <w:numPr>
          <w:ilvl w:val="0"/>
          <w:numId w:val="28"/>
        </w:numPr>
        <w:spacing w:after="200" w:line="276" w:lineRule="auto"/>
        <w:jc w:val="both"/>
        <w:rPr>
          <w:rFonts w:ascii="Arial" w:hAnsi="Arial" w:cs="Arial"/>
          <w:sz w:val="24"/>
          <w:szCs w:val="24"/>
        </w:rPr>
      </w:pPr>
      <w:r w:rsidRPr="002F24DE">
        <w:rPr>
          <w:rFonts w:ascii="Arial" w:hAnsi="Arial" w:cs="Arial"/>
          <w:sz w:val="24"/>
          <w:szCs w:val="24"/>
        </w:rPr>
        <w:t xml:space="preserve">Following the notification of an unexpected child death, an Immediate Decision-Making Discussion will be held within the Health service (needing no involvement from CSWS at this time), which will decide whether a Joint Agency Response (JAR) should be triggered.  </w:t>
      </w:r>
    </w:p>
    <w:p w14:paraId="2A5F6CAF" w14:textId="77777777" w:rsidR="00D815A4" w:rsidRPr="002F24DE" w:rsidRDefault="00D815A4" w:rsidP="002F24DE">
      <w:pPr>
        <w:pStyle w:val="ListParagraph"/>
        <w:jc w:val="both"/>
        <w:rPr>
          <w:rFonts w:ascii="Arial" w:hAnsi="Arial" w:cs="Arial"/>
          <w:sz w:val="24"/>
          <w:szCs w:val="24"/>
        </w:rPr>
      </w:pPr>
    </w:p>
    <w:p w14:paraId="29D94F57" w14:textId="77777777" w:rsidR="00D815A4" w:rsidRPr="002F24DE" w:rsidRDefault="00D815A4" w:rsidP="002F24DE">
      <w:pPr>
        <w:pStyle w:val="ListParagraph"/>
        <w:jc w:val="both"/>
        <w:rPr>
          <w:rFonts w:ascii="Arial" w:hAnsi="Arial" w:cs="Arial"/>
          <w:sz w:val="24"/>
          <w:szCs w:val="24"/>
        </w:rPr>
      </w:pPr>
    </w:p>
    <w:p w14:paraId="10C58750" w14:textId="77777777" w:rsidR="00D815A4" w:rsidRPr="002F24DE" w:rsidRDefault="00D815A4" w:rsidP="002F24DE">
      <w:pPr>
        <w:pStyle w:val="ListParagraph"/>
        <w:numPr>
          <w:ilvl w:val="0"/>
          <w:numId w:val="28"/>
        </w:numPr>
        <w:spacing w:after="200" w:line="276" w:lineRule="auto"/>
        <w:jc w:val="both"/>
        <w:rPr>
          <w:rFonts w:ascii="Arial" w:hAnsi="Arial" w:cs="Arial"/>
          <w:sz w:val="24"/>
          <w:szCs w:val="24"/>
        </w:rPr>
      </w:pPr>
      <w:r w:rsidRPr="002F24DE">
        <w:rPr>
          <w:rFonts w:ascii="Arial" w:hAnsi="Arial" w:cs="Arial"/>
          <w:sz w:val="24"/>
          <w:szCs w:val="24"/>
        </w:rPr>
        <w:t>A JAR should be triggered if a child’s death:</w:t>
      </w:r>
    </w:p>
    <w:p w14:paraId="04E4BF37" w14:textId="77777777" w:rsidR="00D815A4" w:rsidRPr="002F24DE" w:rsidRDefault="00D815A4" w:rsidP="002F24DE">
      <w:pPr>
        <w:pStyle w:val="ListParagraph"/>
        <w:numPr>
          <w:ilvl w:val="2"/>
          <w:numId w:val="28"/>
        </w:numPr>
        <w:spacing w:after="200" w:line="276" w:lineRule="auto"/>
        <w:jc w:val="both"/>
        <w:rPr>
          <w:rFonts w:ascii="Arial" w:hAnsi="Arial" w:cs="Arial"/>
          <w:sz w:val="24"/>
          <w:szCs w:val="24"/>
        </w:rPr>
      </w:pPr>
      <w:r w:rsidRPr="002F24DE">
        <w:rPr>
          <w:rFonts w:ascii="Arial" w:hAnsi="Arial" w:cs="Arial"/>
          <w:sz w:val="24"/>
          <w:szCs w:val="24"/>
        </w:rPr>
        <w:t xml:space="preserve">is or could be due to external </w:t>
      </w:r>
      <w:proofErr w:type="gramStart"/>
      <w:r w:rsidRPr="002F24DE">
        <w:rPr>
          <w:rFonts w:ascii="Arial" w:hAnsi="Arial" w:cs="Arial"/>
          <w:sz w:val="24"/>
          <w:szCs w:val="24"/>
        </w:rPr>
        <w:t>causes</w:t>
      </w:r>
      <w:proofErr w:type="gramEnd"/>
    </w:p>
    <w:p w14:paraId="56884877" w14:textId="77777777" w:rsidR="00D815A4" w:rsidRPr="002F24DE" w:rsidRDefault="00D815A4" w:rsidP="002F24DE">
      <w:pPr>
        <w:pStyle w:val="ListParagraph"/>
        <w:numPr>
          <w:ilvl w:val="2"/>
          <w:numId w:val="28"/>
        </w:numPr>
        <w:spacing w:after="200" w:line="276" w:lineRule="auto"/>
        <w:jc w:val="both"/>
        <w:rPr>
          <w:rFonts w:ascii="Arial" w:hAnsi="Arial" w:cs="Arial"/>
          <w:sz w:val="24"/>
          <w:szCs w:val="24"/>
        </w:rPr>
      </w:pPr>
      <w:r w:rsidRPr="002F24DE">
        <w:rPr>
          <w:rFonts w:ascii="Arial" w:hAnsi="Arial" w:cs="Arial"/>
          <w:sz w:val="24"/>
          <w:szCs w:val="24"/>
        </w:rPr>
        <w:t>is sudden and there is no immediately apparent cause (incl. SUDI/C)</w:t>
      </w:r>
    </w:p>
    <w:p w14:paraId="4550F2DE" w14:textId="77777777" w:rsidR="00D815A4" w:rsidRPr="002F24DE" w:rsidRDefault="00D815A4" w:rsidP="002F24DE">
      <w:pPr>
        <w:pStyle w:val="ListParagraph"/>
        <w:numPr>
          <w:ilvl w:val="2"/>
          <w:numId w:val="28"/>
        </w:numPr>
        <w:spacing w:after="200" w:line="276" w:lineRule="auto"/>
        <w:jc w:val="both"/>
        <w:rPr>
          <w:rFonts w:ascii="Arial" w:hAnsi="Arial" w:cs="Arial"/>
          <w:sz w:val="24"/>
          <w:szCs w:val="24"/>
        </w:rPr>
      </w:pPr>
      <w:r w:rsidRPr="002F24DE">
        <w:rPr>
          <w:rFonts w:ascii="Arial" w:hAnsi="Arial" w:cs="Arial"/>
          <w:sz w:val="24"/>
          <w:szCs w:val="24"/>
        </w:rPr>
        <w:t>occurs in custody, or where the child was detained under the Mental Health Act</w:t>
      </w:r>
    </w:p>
    <w:p w14:paraId="4D820F3B" w14:textId="77777777" w:rsidR="00D815A4" w:rsidRPr="002F24DE" w:rsidRDefault="00D815A4" w:rsidP="002F24DE">
      <w:pPr>
        <w:pStyle w:val="ListParagraph"/>
        <w:numPr>
          <w:ilvl w:val="2"/>
          <w:numId w:val="28"/>
        </w:numPr>
        <w:spacing w:after="200" w:line="276" w:lineRule="auto"/>
        <w:jc w:val="both"/>
        <w:rPr>
          <w:rFonts w:ascii="Arial" w:hAnsi="Arial" w:cs="Arial"/>
          <w:sz w:val="24"/>
          <w:szCs w:val="24"/>
        </w:rPr>
      </w:pPr>
      <w:r w:rsidRPr="002F24DE">
        <w:rPr>
          <w:rFonts w:ascii="Arial" w:hAnsi="Arial" w:cs="Arial"/>
          <w:sz w:val="24"/>
          <w:szCs w:val="24"/>
        </w:rPr>
        <w:t>where the initial circumstances raise any suspicions that the death may not have been natural</w:t>
      </w:r>
    </w:p>
    <w:p w14:paraId="118F2972" w14:textId="77777777" w:rsidR="00D815A4" w:rsidRPr="002F24DE" w:rsidRDefault="00D815A4" w:rsidP="002F24DE">
      <w:pPr>
        <w:pStyle w:val="ListParagraph"/>
        <w:numPr>
          <w:ilvl w:val="2"/>
          <w:numId w:val="28"/>
        </w:numPr>
        <w:spacing w:after="200" w:line="276" w:lineRule="auto"/>
        <w:jc w:val="both"/>
        <w:rPr>
          <w:rFonts w:ascii="Arial" w:hAnsi="Arial" w:cs="Arial"/>
          <w:sz w:val="24"/>
          <w:szCs w:val="24"/>
        </w:rPr>
      </w:pPr>
      <w:r w:rsidRPr="002F24DE">
        <w:rPr>
          <w:rFonts w:ascii="Arial" w:hAnsi="Arial" w:cs="Arial"/>
          <w:sz w:val="24"/>
          <w:szCs w:val="24"/>
        </w:rPr>
        <w:t>in the case of a stillbirth where no healthcare professional was in attendance</w:t>
      </w:r>
    </w:p>
    <w:p w14:paraId="3C35BA2E" w14:textId="77777777" w:rsidR="00D815A4" w:rsidRPr="002F24DE" w:rsidRDefault="00D815A4" w:rsidP="002F24DE">
      <w:pPr>
        <w:pStyle w:val="ListParagraph"/>
        <w:jc w:val="both"/>
        <w:rPr>
          <w:rFonts w:ascii="Arial" w:hAnsi="Arial" w:cs="Arial"/>
          <w:sz w:val="24"/>
          <w:szCs w:val="24"/>
        </w:rPr>
      </w:pPr>
    </w:p>
    <w:p w14:paraId="7434404A" w14:textId="77777777" w:rsidR="00D815A4" w:rsidRPr="002F24DE" w:rsidRDefault="00D815A4" w:rsidP="002F24DE">
      <w:pPr>
        <w:pStyle w:val="ListParagraph"/>
        <w:numPr>
          <w:ilvl w:val="0"/>
          <w:numId w:val="28"/>
        </w:numPr>
        <w:spacing w:after="200" w:line="276" w:lineRule="auto"/>
        <w:jc w:val="both"/>
        <w:rPr>
          <w:rFonts w:ascii="Arial" w:hAnsi="Arial" w:cs="Arial"/>
          <w:sz w:val="24"/>
          <w:szCs w:val="24"/>
        </w:rPr>
      </w:pPr>
      <w:r w:rsidRPr="002F24DE">
        <w:rPr>
          <w:rFonts w:ascii="Arial" w:hAnsi="Arial" w:cs="Arial"/>
          <w:sz w:val="24"/>
          <w:szCs w:val="24"/>
        </w:rPr>
        <w:t>Additionally, a JAR should be triggered if children are brought to hospital near death, are successfully resuscitated, but are expected to die in the following days.</w:t>
      </w:r>
    </w:p>
    <w:p w14:paraId="13933EF6" w14:textId="77777777" w:rsidR="00D815A4" w:rsidRPr="002F24DE" w:rsidRDefault="00D815A4" w:rsidP="002F24DE">
      <w:pPr>
        <w:pStyle w:val="ListParagraph"/>
        <w:jc w:val="both"/>
        <w:rPr>
          <w:rFonts w:ascii="Arial" w:hAnsi="Arial" w:cs="Arial"/>
          <w:sz w:val="24"/>
          <w:szCs w:val="24"/>
        </w:rPr>
      </w:pPr>
    </w:p>
    <w:p w14:paraId="12E32263" w14:textId="2870B3FA" w:rsidR="00D815A4" w:rsidRPr="002F24DE" w:rsidRDefault="00D815A4" w:rsidP="002F24DE">
      <w:pPr>
        <w:pStyle w:val="ListParagraph"/>
        <w:numPr>
          <w:ilvl w:val="0"/>
          <w:numId w:val="28"/>
        </w:numPr>
        <w:spacing w:after="200" w:line="276" w:lineRule="auto"/>
        <w:jc w:val="both"/>
        <w:rPr>
          <w:rFonts w:ascii="Arial" w:hAnsi="Arial" w:cs="Arial"/>
          <w:bCs/>
          <w:sz w:val="24"/>
          <w:szCs w:val="24"/>
        </w:rPr>
      </w:pPr>
      <w:r w:rsidRPr="002F24DE">
        <w:rPr>
          <w:rFonts w:ascii="Arial" w:hAnsi="Arial" w:cs="Arial"/>
          <w:bCs/>
          <w:sz w:val="24"/>
          <w:szCs w:val="24"/>
        </w:rPr>
        <w:t>JAR M</w:t>
      </w:r>
      <w:r w:rsidR="002F24DE" w:rsidRPr="002F24DE">
        <w:rPr>
          <w:rFonts w:ascii="Arial" w:hAnsi="Arial" w:cs="Arial"/>
          <w:bCs/>
          <w:sz w:val="24"/>
          <w:szCs w:val="24"/>
        </w:rPr>
        <w:t>eeting</w:t>
      </w:r>
      <w:r w:rsidRPr="002F24DE">
        <w:rPr>
          <w:rFonts w:ascii="Arial" w:hAnsi="Arial" w:cs="Arial"/>
          <w:bCs/>
          <w:sz w:val="24"/>
          <w:szCs w:val="24"/>
        </w:rPr>
        <w:t xml:space="preserve"> </w:t>
      </w:r>
    </w:p>
    <w:p w14:paraId="2EAADA3A" w14:textId="77777777" w:rsidR="00D815A4" w:rsidRPr="002F24DE" w:rsidRDefault="00D815A4" w:rsidP="002F24DE">
      <w:pPr>
        <w:pStyle w:val="ListParagraph"/>
        <w:jc w:val="both"/>
        <w:rPr>
          <w:rFonts w:ascii="Arial" w:hAnsi="Arial" w:cs="Arial"/>
          <w:sz w:val="24"/>
          <w:szCs w:val="24"/>
        </w:rPr>
      </w:pPr>
      <w:r w:rsidRPr="002F24DE">
        <w:rPr>
          <w:rFonts w:ascii="Arial" w:hAnsi="Arial" w:cs="Arial"/>
          <w:bCs/>
          <w:sz w:val="24"/>
          <w:szCs w:val="24"/>
        </w:rPr>
        <w:t>If it is agreed by health that a JAR Meeting is necessary, it</w:t>
      </w:r>
      <w:r w:rsidRPr="002F24DE">
        <w:rPr>
          <w:rFonts w:ascii="Arial" w:hAnsi="Arial" w:cs="Arial"/>
          <w:b/>
          <w:sz w:val="24"/>
          <w:szCs w:val="24"/>
        </w:rPr>
        <w:t xml:space="preserve"> </w:t>
      </w:r>
      <w:r w:rsidRPr="002F24DE">
        <w:rPr>
          <w:rFonts w:ascii="Arial" w:hAnsi="Arial" w:cs="Arial"/>
          <w:sz w:val="24"/>
          <w:szCs w:val="24"/>
        </w:rPr>
        <w:t xml:space="preserve">will be arranged and Chaired by a health representative to consider the following issues: confirmation that death was expected, liaison with other agencies, safeguarding issues (if any), scene visit update, bereavement support for family, liaison with coroner and liaison with pathologist etc.  </w:t>
      </w:r>
    </w:p>
    <w:p w14:paraId="6B82A7A1" w14:textId="77777777" w:rsidR="00D815A4" w:rsidRPr="002F24DE" w:rsidRDefault="00D815A4" w:rsidP="002F24DE">
      <w:pPr>
        <w:pStyle w:val="ListParagraph"/>
        <w:jc w:val="both"/>
        <w:rPr>
          <w:rFonts w:ascii="Arial" w:hAnsi="Arial" w:cs="Arial"/>
          <w:b/>
          <w:bCs/>
          <w:sz w:val="24"/>
          <w:szCs w:val="24"/>
        </w:rPr>
      </w:pPr>
    </w:p>
    <w:p w14:paraId="0E65AD0C" w14:textId="77777777" w:rsidR="00D815A4" w:rsidRPr="002F24DE" w:rsidRDefault="00D815A4" w:rsidP="002F24DE">
      <w:pPr>
        <w:pStyle w:val="ListParagraph"/>
        <w:numPr>
          <w:ilvl w:val="0"/>
          <w:numId w:val="28"/>
        </w:numPr>
        <w:spacing w:after="200" w:line="276" w:lineRule="auto"/>
        <w:jc w:val="both"/>
        <w:rPr>
          <w:rFonts w:ascii="Arial" w:hAnsi="Arial" w:cs="Arial"/>
          <w:b/>
          <w:bCs/>
          <w:sz w:val="24"/>
          <w:szCs w:val="24"/>
        </w:rPr>
      </w:pPr>
      <w:r w:rsidRPr="002F24DE">
        <w:rPr>
          <w:rFonts w:ascii="Arial" w:hAnsi="Arial" w:cs="Arial"/>
          <w:b/>
          <w:bCs/>
          <w:sz w:val="24"/>
          <w:szCs w:val="24"/>
        </w:rPr>
        <w:t xml:space="preserve">If the child was not open to a Social Work Team at the point of death, FDS Team Management representation at the JAR is necessary to consider any safeguarding issues and the possibility of the JAR becoming a Strategy Discussion.  </w:t>
      </w:r>
    </w:p>
    <w:p w14:paraId="6DAC6C04" w14:textId="77777777" w:rsidR="00D815A4" w:rsidRPr="002F24DE" w:rsidRDefault="00D815A4" w:rsidP="002F24DE">
      <w:pPr>
        <w:pStyle w:val="ListParagraph"/>
        <w:jc w:val="both"/>
        <w:rPr>
          <w:rFonts w:ascii="Arial" w:hAnsi="Arial" w:cs="Arial"/>
          <w:b/>
          <w:bCs/>
          <w:sz w:val="24"/>
          <w:szCs w:val="24"/>
        </w:rPr>
      </w:pPr>
    </w:p>
    <w:p w14:paraId="1AB9BBC9" w14:textId="3DD2D8C9" w:rsidR="002F24DE" w:rsidRPr="002F24DE" w:rsidRDefault="00D815A4" w:rsidP="002F24DE">
      <w:pPr>
        <w:pStyle w:val="ListParagraph"/>
        <w:numPr>
          <w:ilvl w:val="0"/>
          <w:numId w:val="28"/>
        </w:numPr>
        <w:spacing w:after="200" w:line="276" w:lineRule="auto"/>
        <w:jc w:val="both"/>
        <w:rPr>
          <w:rFonts w:ascii="Arial" w:hAnsi="Arial" w:cs="Arial"/>
          <w:b/>
          <w:bCs/>
          <w:sz w:val="24"/>
          <w:szCs w:val="24"/>
        </w:rPr>
      </w:pPr>
      <w:r w:rsidRPr="002F24DE">
        <w:rPr>
          <w:rFonts w:ascii="Arial" w:hAnsi="Arial" w:cs="Arial"/>
          <w:b/>
          <w:bCs/>
          <w:sz w:val="24"/>
          <w:szCs w:val="24"/>
        </w:rPr>
        <w:t xml:space="preserve">If the child was open to a Social Work Team at the point of death, district Team Management representation at the JAR is necessary to consider any safeguarding issues and the possibility of the JAR becoming a Strategy Discussion. </w:t>
      </w:r>
    </w:p>
    <w:p w14:paraId="18C36300" w14:textId="77777777" w:rsidR="002F24DE" w:rsidRPr="002F24DE" w:rsidRDefault="002F24DE" w:rsidP="002F24DE">
      <w:pPr>
        <w:pStyle w:val="ListParagraph"/>
        <w:spacing w:after="200" w:line="276" w:lineRule="auto"/>
        <w:jc w:val="both"/>
        <w:rPr>
          <w:rFonts w:ascii="Arial" w:hAnsi="Arial" w:cs="Arial"/>
          <w:b/>
          <w:bCs/>
          <w:sz w:val="24"/>
          <w:szCs w:val="24"/>
        </w:rPr>
      </w:pPr>
    </w:p>
    <w:p w14:paraId="14EB21CE" w14:textId="77777777" w:rsidR="00D815A4" w:rsidRPr="002F24DE" w:rsidRDefault="00D815A4" w:rsidP="002F24DE">
      <w:pPr>
        <w:pStyle w:val="ListParagraph"/>
        <w:numPr>
          <w:ilvl w:val="0"/>
          <w:numId w:val="28"/>
        </w:numPr>
        <w:spacing w:after="200" w:line="276" w:lineRule="auto"/>
        <w:jc w:val="both"/>
        <w:rPr>
          <w:rFonts w:ascii="Arial" w:hAnsi="Arial" w:cs="Arial"/>
          <w:sz w:val="24"/>
          <w:szCs w:val="24"/>
        </w:rPr>
      </w:pPr>
      <w:r w:rsidRPr="002F24DE">
        <w:rPr>
          <w:rFonts w:ascii="Arial" w:hAnsi="Arial" w:cs="Arial"/>
          <w:sz w:val="24"/>
          <w:szCs w:val="24"/>
        </w:rPr>
        <w:t>If the child was open to Early Help or Youth Justice etc, the allocated worker should be invited to attend the JAR.</w:t>
      </w:r>
    </w:p>
    <w:p w14:paraId="1B7CA352" w14:textId="2CDD81FB" w:rsidR="00D815A4" w:rsidRPr="002F24DE" w:rsidRDefault="00D815A4" w:rsidP="002F24DE">
      <w:pPr>
        <w:pStyle w:val="ListParagraph"/>
        <w:jc w:val="both"/>
        <w:rPr>
          <w:rFonts w:ascii="Arial" w:hAnsi="Arial" w:cs="Arial"/>
          <w:b/>
          <w:bCs/>
          <w:sz w:val="24"/>
          <w:szCs w:val="24"/>
        </w:rPr>
      </w:pPr>
    </w:p>
    <w:p w14:paraId="48D044E3" w14:textId="5CD36EAF" w:rsidR="002F24DE" w:rsidRPr="002F24DE" w:rsidRDefault="002F24DE" w:rsidP="002F24DE">
      <w:pPr>
        <w:pStyle w:val="ListParagraph"/>
        <w:jc w:val="both"/>
        <w:rPr>
          <w:rFonts w:ascii="Arial" w:hAnsi="Arial" w:cs="Arial"/>
          <w:b/>
          <w:bCs/>
          <w:sz w:val="24"/>
          <w:szCs w:val="24"/>
        </w:rPr>
      </w:pPr>
    </w:p>
    <w:p w14:paraId="364A1D58" w14:textId="77777777" w:rsidR="002F24DE" w:rsidRPr="002F24DE" w:rsidRDefault="002F24DE" w:rsidP="002F24DE">
      <w:pPr>
        <w:pStyle w:val="ListParagraph"/>
        <w:jc w:val="both"/>
        <w:rPr>
          <w:rFonts w:ascii="Arial" w:hAnsi="Arial" w:cs="Arial"/>
          <w:b/>
          <w:bCs/>
          <w:sz w:val="24"/>
          <w:szCs w:val="24"/>
        </w:rPr>
      </w:pPr>
    </w:p>
    <w:p w14:paraId="1A5965AC" w14:textId="77777777" w:rsidR="002F24DE" w:rsidRPr="002F24DE" w:rsidRDefault="002F24DE" w:rsidP="002F24DE">
      <w:pPr>
        <w:pStyle w:val="ListParagraph"/>
        <w:jc w:val="both"/>
        <w:rPr>
          <w:rFonts w:ascii="Arial" w:hAnsi="Arial" w:cs="Arial"/>
          <w:b/>
          <w:bCs/>
          <w:sz w:val="24"/>
          <w:szCs w:val="24"/>
        </w:rPr>
      </w:pPr>
    </w:p>
    <w:p w14:paraId="17923F35" w14:textId="5F1190D1" w:rsidR="00D815A4" w:rsidRPr="002F24DE" w:rsidRDefault="00D815A4" w:rsidP="002F24DE">
      <w:pPr>
        <w:pStyle w:val="ListParagraph"/>
        <w:numPr>
          <w:ilvl w:val="0"/>
          <w:numId w:val="28"/>
        </w:numPr>
        <w:spacing w:after="200" w:line="276" w:lineRule="auto"/>
        <w:jc w:val="both"/>
        <w:rPr>
          <w:rFonts w:ascii="Arial" w:hAnsi="Arial" w:cs="Arial"/>
          <w:sz w:val="24"/>
          <w:szCs w:val="24"/>
        </w:rPr>
      </w:pPr>
      <w:r w:rsidRPr="002F24DE">
        <w:rPr>
          <w:rFonts w:ascii="Arial" w:hAnsi="Arial" w:cs="Arial"/>
          <w:sz w:val="24"/>
          <w:szCs w:val="24"/>
        </w:rPr>
        <w:t>S</w:t>
      </w:r>
      <w:r w:rsidR="002F24DE" w:rsidRPr="002F24DE">
        <w:rPr>
          <w:rFonts w:ascii="Arial" w:hAnsi="Arial" w:cs="Arial"/>
          <w:sz w:val="24"/>
          <w:szCs w:val="24"/>
        </w:rPr>
        <w:t xml:space="preserve">trategy Meeting </w:t>
      </w:r>
    </w:p>
    <w:p w14:paraId="608F937E" w14:textId="77777777" w:rsidR="00D815A4" w:rsidRPr="002F24DE" w:rsidRDefault="00D815A4" w:rsidP="002F24DE">
      <w:pPr>
        <w:pStyle w:val="ListParagraph"/>
        <w:jc w:val="both"/>
        <w:rPr>
          <w:rFonts w:ascii="Arial" w:hAnsi="Arial" w:cs="Arial"/>
          <w:sz w:val="24"/>
          <w:szCs w:val="24"/>
        </w:rPr>
      </w:pPr>
      <w:r w:rsidRPr="002F24DE">
        <w:rPr>
          <w:rFonts w:ascii="Arial" w:hAnsi="Arial" w:cs="Arial"/>
          <w:sz w:val="24"/>
          <w:szCs w:val="24"/>
        </w:rPr>
        <w:t>Some deaths are unexplained and will require a greater depth of investigation within the response process.  Most unexpected deaths will be non-suspicious, however safeguarding concerns may emerge during the JAR which will mean the meeting will need to become a Strategy discussion and therefore the Chairing will need to transfer to the Team Manager who is attending.  At times, the levels of concern around the death of the child may be at a level that a Strategy Discussion is clearly necessary (rather than a JAR).</w:t>
      </w:r>
    </w:p>
    <w:p w14:paraId="7F1A2E4C" w14:textId="77777777" w:rsidR="00D815A4" w:rsidRPr="002F24DE" w:rsidRDefault="00D815A4" w:rsidP="002F24DE">
      <w:pPr>
        <w:pStyle w:val="ListParagraph"/>
        <w:jc w:val="both"/>
        <w:rPr>
          <w:rFonts w:ascii="Arial" w:hAnsi="Arial" w:cs="Arial"/>
          <w:sz w:val="24"/>
          <w:szCs w:val="24"/>
        </w:rPr>
      </w:pPr>
    </w:p>
    <w:p w14:paraId="168BC95B" w14:textId="0901C9DC" w:rsidR="002F24DE" w:rsidRPr="002F24DE" w:rsidRDefault="002F24DE" w:rsidP="002F24DE">
      <w:pPr>
        <w:pStyle w:val="ListParagraph"/>
        <w:numPr>
          <w:ilvl w:val="0"/>
          <w:numId w:val="28"/>
        </w:numPr>
        <w:spacing w:after="200" w:line="276" w:lineRule="auto"/>
        <w:jc w:val="both"/>
        <w:rPr>
          <w:rFonts w:ascii="Arial" w:hAnsi="Arial" w:cs="Arial"/>
          <w:b/>
          <w:bCs/>
          <w:sz w:val="24"/>
          <w:szCs w:val="24"/>
        </w:rPr>
      </w:pPr>
      <w:r w:rsidRPr="002F24DE">
        <w:rPr>
          <w:rFonts w:ascii="Arial" w:hAnsi="Arial" w:cs="Arial"/>
          <w:b/>
          <w:bCs/>
          <w:sz w:val="24"/>
          <w:szCs w:val="24"/>
        </w:rPr>
        <w:t xml:space="preserve">Strategy Discussion </w:t>
      </w:r>
    </w:p>
    <w:p w14:paraId="2A6F1E89" w14:textId="7E36C761" w:rsidR="00D815A4" w:rsidRPr="002F24DE" w:rsidRDefault="00D815A4" w:rsidP="002F24DE">
      <w:pPr>
        <w:pStyle w:val="ListParagraph"/>
        <w:spacing w:after="200" w:line="276" w:lineRule="auto"/>
        <w:jc w:val="both"/>
        <w:rPr>
          <w:rFonts w:ascii="Arial" w:hAnsi="Arial" w:cs="Arial"/>
          <w:b/>
          <w:bCs/>
          <w:sz w:val="24"/>
          <w:szCs w:val="24"/>
        </w:rPr>
      </w:pPr>
      <w:r w:rsidRPr="002F24DE">
        <w:rPr>
          <w:rFonts w:ascii="Arial" w:hAnsi="Arial" w:cs="Arial"/>
          <w:b/>
          <w:bCs/>
          <w:sz w:val="24"/>
          <w:szCs w:val="24"/>
        </w:rPr>
        <w:t>A Strategy Discussion should be held if there is reasonable cause to suspect the child who died, suffered significant harm.  This meeting will be Chaired by a Team Manager from the FDS if the child was not open to Children’s Social Work Service immediately prior to their death.  For those children that had an allocated Social Worker immediately prior to their death, the strategy discussion would be chaired by the district Team Manager (unless it is OOH’s).  Alongside all appropriate agencies, the Child Death Team should be invited to this meeting (</w:t>
      </w:r>
      <w:hyperlink r:id="rId11" w:history="1">
        <w:r w:rsidRPr="002F24DE">
          <w:rPr>
            <w:rStyle w:val="Hyperlink"/>
            <w:rFonts w:ascii="Arial" w:hAnsi="Arial" w:cs="Arial"/>
            <w:b/>
            <w:bCs/>
            <w:sz w:val="24"/>
            <w:szCs w:val="24"/>
          </w:rPr>
          <w:t>kent.dcr@nhs.net</w:t>
        </w:r>
      </w:hyperlink>
      <w:r w:rsidRPr="002F24DE">
        <w:rPr>
          <w:rFonts w:ascii="Arial" w:hAnsi="Arial" w:cs="Arial"/>
          <w:b/>
          <w:bCs/>
          <w:sz w:val="24"/>
          <w:szCs w:val="24"/>
        </w:rPr>
        <w:t xml:space="preserve"> ) to avoid JARs being arranged when matters have already been addressed within a Strategy Meeting.  </w:t>
      </w:r>
    </w:p>
    <w:p w14:paraId="03F32A3E" w14:textId="77777777" w:rsidR="00D815A4" w:rsidRPr="002F24DE" w:rsidRDefault="00D815A4" w:rsidP="002F24DE">
      <w:pPr>
        <w:pStyle w:val="ListParagraph"/>
        <w:jc w:val="both"/>
        <w:rPr>
          <w:rFonts w:ascii="Arial" w:hAnsi="Arial" w:cs="Arial"/>
          <w:sz w:val="24"/>
          <w:szCs w:val="24"/>
        </w:rPr>
      </w:pPr>
    </w:p>
    <w:p w14:paraId="2947CD38" w14:textId="05B18D9F" w:rsidR="00D815A4" w:rsidRPr="002F24DE" w:rsidRDefault="00D815A4" w:rsidP="002F24DE">
      <w:pPr>
        <w:pStyle w:val="ListParagraph"/>
        <w:numPr>
          <w:ilvl w:val="0"/>
          <w:numId w:val="28"/>
        </w:numPr>
        <w:spacing w:after="200" w:line="276" w:lineRule="auto"/>
        <w:jc w:val="both"/>
        <w:rPr>
          <w:rFonts w:ascii="Arial" w:hAnsi="Arial" w:cs="Arial"/>
          <w:sz w:val="24"/>
          <w:szCs w:val="24"/>
        </w:rPr>
      </w:pPr>
      <w:r w:rsidRPr="002F24DE">
        <w:rPr>
          <w:rFonts w:ascii="Arial" w:hAnsi="Arial" w:cs="Arial"/>
          <w:sz w:val="24"/>
          <w:szCs w:val="24"/>
        </w:rPr>
        <w:t>If the child who has died is subject to a CP plan or who is a Child in Care, a s47 investigation should always take place, regardless of circumstances surrounding the death if there are surviving siblings/significant children.</w:t>
      </w:r>
    </w:p>
    <w:p w14:paraId="4298B22A" w14:textId="77777777" w:rsidR="00D815A4" w:rsidRPr="002F24DE" w:rsidRDefault="00D815A4" w:rsidP="002F24DE">
      <w:pPr>
        <w:pStyle w:val="ListParagraph"/>
        <w:jc w:val="both"/>
        <w:rPr>
          <w:rFonts w:ascii="Arial" w:hAnsi="Arial" w:cs="Arial"/>
          <w:sz w:val="24"/>
          <w:szCs w:val="24"/>
        </w:rPr>
      </w:pPr>
    </w:p>
    <w:p w14:paraId="76F7C068" w14:textId="0EA1B2CA" w:rsidR="00D815A4" w:rsidRPr="002F24DE" w:rsidRDefault="002F24DE" w:rsidP="002F24DE">
      <w:pPr>
        <w:pStyle w:val="ListParagraph"/>
        <w:numPr>
          <w:ilvl w:val="0"/>
          <w:numId w:val="28"/>
        </w:numPr>
        <w:spacing w:after="200" w:line="276" w:lineRule="auto"/>
        <w:jc w:val="both"/>
        <w:rPr>
          <w:rFonts w:ascii="Arial" w:hAnsi="Arial" w:cs="Arial"/>
          <w:sz w:val="24"/>
          <w:szCs w:val="24"/>
        </w:rPr>
      </w:pPr>
      <w:r w:rsidRPr="002F24DE">
        <w:rPr>
          <w:rFonts w:ascii="Arial" w:hAnsi="Arial" w:cs="Arial"/>
          <w:sz w:val="24"/>
          <w:szCs w:val="24"/>
        </w:rPr>
        <w:t>Child’s Electronic File</w:t>
      </w:r>
    </w:p>
    <w:p w14:paraId="199D5D1B" w14:textId="77777777" w:rsidR="00D815A4" w:rsidRPr="002F24DE" w:rsidRDefault="00D815A4" w:rsidP="002F24DE">
      <w:pPr>
        <w:pStyle w:val="ListParagraph"/>
        <w:jc w:val="both"/>
        <w:rPr>
          <w:rFonts w:ascii="Arial" w:hAnsi="Arial" w:cs="Arial"/>
          <w:sz w:val="24"/>
          <w:szCs w:val="24"/>
        </w:rPr>
      </w:pPr>
      <w:r w:rsidRPr="002F24DE">
        <w:rPr>
          <w:rFonts w:ascii="Arial" w:hAnsi="Arial" w:cs="Arial"/>
          <w:sz w:val="24"/>
          <w:szCs w:val="24"/>
        </w:rPr>
        <w:t>If a deceased child becomes subject of a Strategy Discussion their electronic case files should be locked down IMMEDIATELY via a request to MIU.  This is to ensure that they remain confidential and to maintain the integrity of the child’s story should a Child Safeguarding Practice Review be necessary.  Access to the child’s record should be granted to the Team Manager (FDS or District) in order that case files can be updated with Strategy Discussion minutes.  If further uploaded information is deemed necessary (</w:t>
      </w:r>
      <w:proofErr w:type="spellStart"/>
      <w:r w:rsidRPr="002F24DE">
        <w:rPr>
          <w:rFonts w:ascii="Arial" w:hAnsi="Arial" w:cs="Arial"/>
          <w:sz w:val="24"/>
          <w:szCs w:val="24"/>
        </w:rPr>
        <w:t>ie</w:t>
      </w:r>
      <w:proofErr w:type="spellEnd"/>
      <w:r w:rsidRPr="002F24DE">
        <w:rPr>
          <w:rFonts w:ascii="Arial" w:hAnsi="Arial" w:cs="Arial"/>
          <w:sz w:val="24"/>
          <w:szCs w:val="24"/>
        </w:rPr>
        <w:t>: JAR minutes) they should be added to the child’s file by the Team Manager via a document.</w:t>
      </w:r>
    </w:p>
    <w:p w14:paraId="45098A15" w14:textId="77777777" w:rsidR="00D815A4" w:rsidRPr="002F24DE" w:rsidRDefault="00D815A4" w:rsidP="002F24DE">
      <w:pPr>
        <w:pStyle w:val="ListParagraph"/>
        <w:jc w:val="both"/>
        <w:rPr>
          <w:rFonts w:ascii="Arial" w:hAnsi="Arial" w:cs="Arial"/>
          <w:sz w:val="24"/>
          <w:szCs w:val="24"/>
        </w:rPr>
      </w:pPr>
    </w:p>
    <w:p w14:paraId="1A032717" w14:textId="06999C5B" w:rsidR="00D815A4" w:rsidRPr="002F24DE" w:rsidRDefault="002F24DE" w:rsidP="002F24DE">
      <w:pPr>
        <w:pStyle w:val="ListParagraph"/>
        <w:numPr>
          <w:ilvl w:val="0"/>
          <w:numId w:val="28"/>
        </w:numPr>
        <w:spacing w:after="200" w:line="276" w:lineRule="auto"/>
        <w:jc w:val="both"/>
        <w:rPr>
          <w:rFonts w:ascii="Arial" w:hAnsi="Arial" w:cs="Arial"/>
          <w:sz w:val="24"/>
          <w:szCs w:val="24"/>
        </w:rPr>
      </w:pPr>
      <w:r w:rsidRPr="002F24DE">
        <w:rPr>
          <w:rFonts w:ascii="Arial" w:hAnsi="Arial" w:cs="Arial"/>
          <w:sz w:val="24"/>
          <w:szCs w:val="24"/>
        </w:rPr>
        <w:t>Safeguarding</w:t>
      </w:r>
      <w:r w:rsidR="00D815A4" w:rsidRPr="002F24DE">
        <w:rPr>
          <w:rFonts w:ascii="Arial" w:hAnsi="Arial" w:cs="Arial"/>
          <w:sz w:val="24"/>
          <w:szCs w:val="24"/>
        </w:rPr>
        <w:t xml:space="preserve"> ALERT</w:t>
      </w:r>
    </w:p>
    <w:p w14:paraId="05FF6092" w14:textId="77777777" w:rsidR="00D815A4" w:rsidRPr="002F24DE" w:rsidRDefault="00D815A4" w:rsidP="002F24DE">
      <w:pPr>
        <w:pStyle w:val="ListParagraph"/>
        <w:jc w:val="both"/>
        <w:rPr>
          <w:rFonts w:ascii="Arial" w:hAnsi="Arial" w:cs="Arial"/>
          <w:sz w:val="24"/>
          <w:szCs w:val="24"/>
        </w:rPr>
      </w:pPr>
      <w:r w:rsidRPr="002F24DE">
        <w:rPr>
          <w:rFonts w:ascii="Arial" w:hAnsi="Arial" w:cs="Arial"/>
          <w:sz w:val="24"/>
          <w:szCs w:val="24"/>
        </w:rPr>
        <w:t>A Safeguarding Alert should be completed if a child has died in unexpected circumstances to ensure the sharing managerial accountability and support decision-making.</w:t>
      </w:r>
    </w:p>
    <w:p w14:paraId="46C1C9ED" w14:textId="77777777" w:rsidR="0060606F" w:rsidRPr="002F24DE" w:rsidRDefault="0060606F" w:rsidP="002F24DE">
      <w:pPr>
        <w:jc w:val="both"/>
        <w:rPr>
          <w:rFonts w:ascii="Arial" w:hAnsi="Arial" w:cs="Arial"/>
          <w:b/>
          <w:sz w:val="24"/>
          <w:szCs w:val="24"/>
        </w:rPr>
      </w:pPr>
    </w:p>
    <w:p w14:paraId="70BBAE6A" w14:textId="7E870EE1" w:rsidR="007C69B5" w:rsidRPr="002F24DE" w:rsidRDefault="007C69B5" w:rsidP="002F24DE">
      <w:pPr>
        <w:jc w:val="both"/>
        <w:rPr>
          <w:rFonts w:ascii="Arial" w:hAnsi="Arial" w:cs="Arial"/>
          <w:b/>
          <w:bCs/>
          <w:sz w:val="24"/>
          <w:szCs w:val="24"/>
          <w:u w:val="single"/>
        </w:rPr>
      </w:pPr>
    </w:p>
    <w:sectPr w:rsidR="007C69B5" w:rsidRPr="002F24DE" w:rsidSect="003F6C2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FF006" w14:textId="77777777" w:rsidR="00EF318E" w:rsidRDefault="00EF318E" w:rsidP="006D7521">
      <w:pPr>
        <w:spacing w:after="0" w:line="240" w:lineRule="auto"/>
      </w:pPr>
      <w:r>
        <w:separator/>
      </w:r>
    </w:p>
  </w:endnote>
  <w:endnote w:type="continuationSeparator" w:id="0">
    <w:p w14:paraId="4F429D1C" w14:textId="77777777" w:rsidR="00EF318E" w:rsidRDefault="00EF318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4B0C" w14:textId="40ADA2B4" w:rsidR="00B1509F" w:rsidRPr="006D7521" w:rsidRDefault="00D815A4">
    <w:pPr>
      <w:pStyle w:val="Footer"/>
      <w:rPr>
        <w:sz w:val="20"/>
        <w:szCs w:val="20"/>
      </w:rPr>
    </w:pPr>
    <w:r>
      <w:rPr>
        <w:sz w:val="20"/>
        <w:szCs w:val="20"/>
      </w:rPr>
      <w:tab/>
    </w:r>
    <w:r w:rsidR="00B1509F">
      <w:rPr>
        <w:sz w:val="20"/>
        <w:szCs w:val="20"/>
      </w:rPr>
      <w:tab/>
    </w:r>
    <w:r w:rsidR="00B1509F">
      <w:rPr>
        <w:noProof/>
        <w:sz w:val="20"/>
        <w:szCs w:val="20"/>
      </w:rPr>
      <w:drawing>
        <wp:inline distT="0" distB="0" distL="0" distR="0" wp14:anchorId="539E840D" wp14:editId="0CFA9158">
          <wp:extent cx="1257143" cy="43809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57143" cy="438095"/>
                  </a:xfrm>
                  <a:prstGeom prst="rect">
                    <a:avLst/>
                  </a:prstGeom>
                </pic:spPr>
              </pic:pic>
            </a:graphicData>
          </a:graphic>
        </wp:inline>
      </w:drawing>
    </w:r>
    <w:r w:rsidR="00B1509F">
      <w:rPr>
        <w:noProof/>
        <w:sz w:val="20"/>
        <w:szCs w:val="20"/>
      </w:rPr>
      <w:drawing>
        <wp:inline distT="0" distB="0" distL="0" distR="0" wp14:anchorId="15499143" wp14:editId="2E851435">
          <wp:extent cx="1118979" cy="457584"/>
          <wp:effectExtent l="0" t="0" r="0" b="0"/>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33426" cy="463492"/>
                  </a:xfrm>
                  <a:prstGeom prst="rect">
                    <a:avLst/>
                  </a:prstGeom>
                </pic:spPr>
              </pic:pic>
            </a:graphicData>
          </a:graphic>
        </wp:inline>
      </w:drawing>
    </w:r>
    <w:r w:rsidR="00B1509F">
      <w:rPr>
        <w:noProof/>
        <w:sz w:val="20"/>
        <w:szCs w:val="20"/>
      </w:rPr>
      <w:drawing>
        <wp:inline distT="0" distB="0" distL="0" distR="0" wp14:anchorId="5B3483BB" wp14:editId="096DAA2C">
          <wp:extent cx="891496" cy="580569"/>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
                    <a:extLst>
                      <a:ext uri="{28A0092B-C50C-407E-A947-70E740481C1C}">
                        <a14:useLocalDpi xmlns:a14="http://schemas.microsoft.com/office/drawing/2010/main" val="0"/>
                      </a:ext>
                    </a:extLst>
                  </a:blip>
                  <a:stretch>
                    <a:fillRect/>
                  </a:stretch>
                </pic:blipFill>
                <pic:spPr>
                  <a:xfrm>
                    <a:off x="0" y="0"/>
                    <a:ext cx="900691" cy="5865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25A1E" w14:textId="77777777" w:rsidR="00EF318E" w:rsidRDefault="00EF318E" w:rsidP="006D7521">
      <w:pPr>
        <w:spacing w:after="0" w:line="240" w:lineRule="auto"/>
      </w:pPr>
      <w:r>
        <w:separator/>
      </w:r>
    </w:p>
  </w:footnote>
  <w:footnote w:type="continuationSeparator" w:id="0">
    <w:p w14:paraId="3D85CDA2" w14:textId="77777777" w:rsidR="00EF318E" w:rsidRDefault="00EF318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830941"/>
      <w:docPartObj>
        <w:docPartGallery w:val="Page Numbers (Top of Page)"/>
        <w:docPartUnique/>
      </w:docPartObj>
    </w:sdtPr>
    <w:sdtEndPr>
      <w:rPr>
        <w:noProof/>
      </w:rPr>
    </w:sdtEndPr>
    <w:sdtContent>
      <w:p w14:paraId="5079BB81" w14:textId="5185C618" w:rsidR="00B1509F" w:rsidRDefault="00B150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921"/>
    <w:multiLevelType w:val="hybridMultilevel"/>
    <w:tmpl w:val="74FA2854"/>
    <w:lvl w:ilvl="0" w:tplc="0809000F">
      <w:start w:val="1"/>
      <w:numFmt w:val="decimal"/>
      <w:lvlText w:val="%1."/>
      <w:lvlJc w:val="left"/>
      <w:pPr>
        <w:ind w:left="720" w:hanging="360"/>
      </w:pPr>
    </w:lvl>
    <w:lvl w:ilvl="1" w:tplc="C89A30F2">
      <w:start w:val="5"/>
      <w:numFmt w:val="bullet"/>
      <w:lvlText w:val="-"/>
      <w:lvlJc w:val="left"/>
      <w:pPr>
        <w:ind w:left="1440" w:hanging="360"/>
      </w:pPr>
      <w:rPr>
        <w:rFonts w:ascii="Calibri" w:eastAsiaTheme="minorHAnsi" w:hAnsi="Calibri" w:cs="Calibri" w:hint="default"/>
      </w:rPr>
    </w:lvl>
    <w:lvl w:ilvl="2" w:tplc="A51238F2">
      <w:start w:val="5"/>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12"/>
  </w:num>
  <w:num w:numId="4">
    <w:abstractNumId w:val="20"/>
  </w:num>
  <w:num w:numId="5">
    <w:abstractNumId w:val="1"/>
  </w:num>
  <w:num w:numId="6">
    <w:abstractNumId w:val="22"/>
  </w:num>
  <w:num w:numId="7">
    <w:abstractNumId w:val="14"/>
  </w:num>
  <w:num w:numId="8">
    <w:abstractNumId w:val="8"/>
  </w:num>
  <w:num w:numId="9">
    <w:abstractNumId w:val="9"/>
  </w:num>
  <w:num w:numId="10">
    <w:abstractNumId w:val="4"/>
  </w:num>
  <w:num w:numId="11">
    <w:abstractNumId w:val="10"/>
  </w:num>
  <w:num w:numId="12">
    <w:abstractNumId w:val="24"/>
  </w:num>
  <w:num w:numId="13">
    <w:abstractNumId w:val="5"/>
  </w:num>
  <w:num w:numId="14">
    <w:abstractNumId w:val="25"/>
  </w:num>
  <w:num w:numId="15">
    <w:abstractNumId w:val="18"/>
  </w:num>
  <w:num w:numId="16">
    <w:abstractNumId w:val="2"/>
  </w:num>
  <w:num w:numId="17">
    <w:abstractNumId w:val="11"/>
  </w:num>
  <w:num w:numId="18">
    <w:abstractNumId w:val="15"/>
  </w:num>
  <w:num w:numId="19">
    <w:abstractNumId w:val="6"/>
  </w:num>
  <w:num w:numId="20">
    <w:abstractNumId w:val="17"/>
  </w:num>
  <w:num w:numId="21">
    <w:abstractNumId w:val="3"/>
  </w:num>
  <w:num w:numId="22">
    <w:abstractNumId w:val="27"/>
  </w:num>
  <w:num w:numId="23">
    <w:abstractNumId w:val="26"/>
  </w:num>
  <w:num w:numId="24">
    <w:abstractNumId w:val="19"/>
  </w:num>
  <w:num w:numId="25">
    <w:abstractNumId w:val="21"/>
  </w:num>
  <w:num w:numId="26">
    <w:abstractNumId w:val="16"/>
  </w:num>
  <w:num w:numId="27">
    <w:abstractNumId w:val="13"/>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6216C"/>
    <w:rsid w:val="00065434"/>
    <w:rsid w:val="00076398"/>
    <w:rsid w:val="00085C1F"/>
    <w:rsid w:val="000A3CC2"/>
    <w:rsid w:val="000A47E5"/>
    <w:rsid w:val="000D32F3"/>
    <w:rsid w:val="000E1AE7"/>
    <w:rsid w:val="000E1D8A"/>
    <w:rsid w:val="000E6B8E"/>
    <w:rsid w:val="0010166E"/>
    <w:rsid w:val="00124CF9"/>
    <w:rsid w:val="0017716D"/>
    <w:rsid w:val="00186609"/>
    <w:rsid w:val="001C549F"/>
    <w:rsid w:val="001D2998"/>
    <w:rsid w:val="001E0A40"/>
    <w:rsid w:val="001F003F"/>
    <w:rsid w:val="001F6C23"/>
    <w:rsid w:val="002006A3"/>
    <w:rsid w:val="002009CF"/>
    <w:rsid w:val="00217BB4"/>
    <w:rsid w:val="00241870"/>
    <w:rsid w:val="002819E7"/>
    <w:rsid w:val="0028458E"/>
    <w:rsid w:val="002A6A7F"/>
    <w:rsid w:val="002B3CA1"/>
    <w:rsid w:val="002D18FF"/>
    <w:rsid w:val="002D36FA"/>
    <w:rsid w:val="002E005F"/>
    <w:rsid w:val="002E39A7"/>
    <w:rsid w:val="002E6EA2"/>
    <w:rsid w:val="002F24DE"/>
    <w:rsid w:val="00304382"/>
    <w:rsid w:val="003214F7"/>
    <w:rsid w:val="003272DD"/>
    <w:rsid w:val="00332803"/>
    <w:rsid w:val="00334D88"/>
    <w:rsid w:val="003379F2"/>
    <w:rsid w:val="003468A5"/>
    <w:rsid w:val="00347134"/>
    <w:rsid w:val="00347B27"/>
    <w:rsid w:val="00361EC8"/>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92780"/>
    <w:rsid w:val="008A0CA6"/>
    <w:rsid w:val="008A6EE7"/>
    <w:rsid w:val="008B3E1E"/>
    <w:rsid w:val="008B4766"/>
    <w:rsid w:val="008E3377"/>
    <w:rsid w:val="008F4BD6"/>
    <w:rsid w:val="009038E4"/>
    <w:rsid w:val="00905C4B"/>
    <w:rsid w:val="009065E5"/>
    <w:rsid w:val="00914D99"/>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815A4"/>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90A61"/>
    <w:rsid w:val="00F95C11"/>
    <w:rsid w:val="00FA17BB"/>
    <w:rsid w:val="00FB1B0E"/>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paragraph" w:styleId="NoSpacing">
    <w:name w:val="No Spacing"/>
    <w:uiPriority w:val="1"/>
    <w:qFormat/>
    <w:rsid w:val="00D81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t.dcr@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dop.co.uk/kent/live/public" TargetMode="External"/><Relationship Id="rId4" Type="http://schemas.openxmlformats.org/officeDocument/2006/relationships/settings" Target="settings.xml"/><Relationship Id="rId9" Type="http://schemas.openxmlformats.org/officeDocument/2006/relationships/hyperlink" Target="mailto:kent.dcr@nh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Nicola Green - CY SCS</cp:lastModifiedBy>
  <cp:revision>3</cp:revision>
  <dcterms:created xsi:type="dcterms:W3CDTF">2021-04-06T11:22:00Z</dcterms:created>
  <dcterms:modified xsi:type="dcterms:W3CDTF">2021-04-06T11:55:00Z</dcterms:modified>
</cp:coreProperties>
</file>