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308C" w14:textId="3A2F8675" w:rsidR="00D73D72" w:rsidRDefault="008951FD" w:rsidP="00D73D72">
      <w:pPr>
        <w:rPr>
          <w:rFonts w:cstheme="minorHAnsi"/>
          <w:sz w:val="24"/>
          <w:szCs w:val="24"/>
        </w:rPr>
      </w:pPr>
      <w:r>
        <w:rPr>
          <w:rFonts w:cstheme="minorHAnsi"/>
          <w:sz w:val="24"/>
          <w:szCs w:val="24"/>
        </w:rPr>
        <w:t xml:space="preserve">                                             </w:t>
      </w:r>
      <w:r w:rsidR="0012071F" w:rsidRPr="008951FD">
        <w:rPr>
          <w:rFonts w:cstheme="minorHAnsi"/>
          <w:sz w:val="24"/>
          <w:szCs w:val="24"/>
        </w:rPr>
        <w:t xml:space="preserve">PRACTICE TIPS – PATHWAY PLANS </w:t>
      </w:r>
      <w:r w:rsidR="0036487F">
        <w:rPr>
          <w:rFonts w:cstheme="minorHAnsi"/>
          <w:sz w:val="24"/>
          <w:szCs w:val="24"/>
        </w:rPr>
        <w:t>–</w:t>
      </w:r>
      <w:r w:rsidR="0012071F" w:rsidRPr="008951FD">
        <w:rPr>
          <w:rFonts w:cstheme="minorHAnsi"/>
          <w:sz w:val="24"/>
          <w:szCs w:val="24"/>
        </w:rPr>
        <w:t xml:space="preserve"> PWP</w:t>
      </w:r>
      <w:r w:rsidR="00663C2F">
        <w:rPr>
          <w:rFonts w:cstheme="minorHAnsi"/>
          <w:sz w:val="24"/>
          <w:szCs w:val="24"/>
        </w:rPr>
        <w:t xml:space="preserve"> – Jan 2019</w:t>
      </w:r>
    </w:p>
    <w:p w14:paraId="2395DD32" w14:textId="77777777" w:rsidR="0036487F" w:rsidRDefault="0036487F" w:rsidP="0036487F">
      <w:r>
        <w:t>This set of documents have been put together to assist SW in the daily WHAT and HOW of their work.</w:t>
      </w:r>
    </w:p>
    <w:p w14:paraId="47537C23" w14:textId="77777777" w:rsidR="0036487F" w:rsidRDefault="0036487F" w:rsidP="0036487F">
      <w:r>
        <w:t>The aim being to provide a quick overview of a topic with signposts to links that may help if you are unsure.</w:t>
      </w:r>
    </w:p>
    <w:p w14:paraId="68CE34A9" w14:textId="77777777" w:rsidR="0036487F" w:rsidRDefault="0036487F" w:rsidP="0036487F">
      <w:r>
        <w:t>This Document is in draft form, as the views and comments of practitioners is being sought prior to document finalisation.</w:t>
      </w:r>
    </w:p>
    <w:p w14:paraId="49C73174" w14:textId="77777777" w:rsidR="0036487F" w:rsidRDefault="0036487F" w:rsidP="0036487F">
      <w:r>
        <w:t xml:space="preserve">These Documents will be reviewed in Feb 2019 and finalised in March 2019. </w:t>
      </w:r>
    </w:p>
    <w:p w14:paraId="79C104DB" w14:textId="77777777" w:rsidR="0036487F" w:rsidRDefault="0036487F" w:rsidP="0036487F">
      <w:r>
        <w:t>These documents set out some ideas for SG to consider in terms of Guidance for practitioners which will -</w:t>
      </w:r>
    </w:p>
    <w:p w14:paraId="7CE43DF7" w14:textId="77777777" w:rsidR="0036487F" w:rsidRDefault="0036487F" w:rsidP="0036487F">
      <w:pPr>
        <w:pStyle w:val="ListParagraph"/>
        <w:numPr>
          <w:ilvl w:val="0"/>
          <w:numId w:val="8"/>
        </w:numPr>
      </w:pPr>
      <w:r>
        <w:t>standardise practice, - consistency and quality</w:t>
      </w:r>
    </w:p>
    <w:p w14:paraId="5B2A2909" w14:textId="77777777" w:rsidR="0036487F" w:rsidRDefault="0036487F" w:rsidP="0036487F">
      <w:pPr>
        <w:pStyle w:val="ListParagraph"/>
        <w:numPr>
          <w:ilvl w:val="0"/>
          <w:numId w:val="8"/>
        </w:numPr>
      </w:pPr>
      <w:r>
        <w:t xml:space="preserve"> develop learning culture on what works and why</w:t>
      </w:r>
    </w:p>
    <w:p w14:paraId="7B75254B" w14:textId="676A3FF3" w:rsidR="0036487F" w:rsidRDefault="0036487F" w:rsidP="0036487F">
      <w:pPr>
        <w:pStyle w:val="ListParagraph"/>
        <w:numPr>
          <w:ilvl w:val="0"/>
          <w:numId w:val="8"/>
        </w:numPr>
      </w:pPr>
      <w:r>
        <w:t xml:space="preserve">Develop the ability to look at impact – better understanding of the </w:t>
      </w:r>
      <w:r w:rsidR="00DC028B">
        <w:t>child’s</w:t>
      </w:r>
      <w:r>
        <w:t xml:space="preserve"> experience </w:t>
      </w:r>
    </w:p>
    <w:p w14:paraId="5824A515" w14:textId="77777777" w:rsidR="0036487F" w:rsidRDefault="0036487F" w:rsidP="0036487F">
      <w:pPr>
        <w:pStyle w:val="ListParagraph"/>
        <w:numPr>
          <w:ilvl w:val="0"/>
          <w:numId w:val="8"/>
        </w:numPr>
      </w:pPr>
      <w:r>
        <w:t xml:space="preserve">Provide an evidence-based tool </w:t>
      </w:r>
    </w:p>
    <w:p w14:paraId="10DDF3C5" w14:textId="77777777" w:rsidR="0036487F" w:rsidRDefault="0036487F" w:rsidP="0036487F">
      <w:pPr>
        <w:pStyle w:val="ListParagraph"/>
        <w:numPr>
          <w:ilvl w:val="0"/>
          <w:numId w:val="8"/>
        </w:numPr>
      </w:pPr>
      <w:r>
        <w:t>Enable decision making to be more timely</w:t>
      </w:r>
    </w:p>
    <w:p w14:paraId="2DDD7794" w14:textId="77777777" w:rsidR="0036487F" w:rsidRDefault="0036487F" w:rsidP="0036487F">
      <w:pPr>
        <w:pStyle w:val="ListParagraph"/>
        <w:numPr>
          <w:ilvl w:val="0"/>
          <w:numId w:val="8"/>
        </w:numPr>
      </w:pPr>
      <w:r>
        <w:t>Children’s outcomes to be more specific in terms of their experiences</w:t>
      </w:r>
    </w:p>
    <w:p w14:paraId="30C14A5D" w14:textId="77777777" w:rsidR="0036487F" w:rsidRPr="008951FD" w:rsidRDefault="0036487F" w:rsidP="00D73D72">
      <w:pPr>
        <w:rPr>
          <w:rFonts w:cstheme="minorHAnsi"/>
          <w:sz w:val="24"/>
          <w:szCs w:val="24"/>
        </w:rPr>
      </w:pPr>
    </w:p>
    <w:p w14:paraId="2D7E38B6" w14:textId="0488DE7E" w:rsidR="00D73D72" w:rsidRPr="0036487F" w:rsidRDefault="00D73D72" w:rsidP="00D73D72">
      <w:pPr>
        <w:rPr>
          <w:rFonts w:cstheme="minorHAnsi"/>
          <w:color w:val="ED7D31" w:themeColor="accent2"/>
          <w:u w:val="single"/>
        </w:rPr>
      </w:pPr>
      <w:r w:rsidRPr="0036487F">
        <w:rPr>
          <w:rFonts w:cstheme="minorHAnsi"/>
          <w:color w:val="ED7D31" w:themeColor="accent2"/>
          <w:u w:val="single"/>
        </w:rPr>
        <w:t>W</w:t>
      </w:r>
      <w:r w:rsidR="0012071F" w:rsidRPr="0036487F">
        <w:rPr>
          <w:rFonts w:cstheme="minorHAnsi"/>
          <w:color w:val="ED7D31" w:themeColor="accent2"/>
          <w:u w:val="single"/>
        </w:rPr>
        <w:t>HAT</w:t>
      </w:r>
    </w:p>
    <w:p w14:paraId="11CC31D0" w14:textId="6864B9F9" w:rsidR="0012071F" w:rsidRPr="0036487F" w:rsidRDefault="0012071F" w:rsidP="00D73D72">
      <w:pPr>
        <w:rPr>
          <w:rFonts w:cstheme="minorHAnsi"/>
          <w:color w:val="ED7D31" w:themeColor="accent2"/>
        </w:rPr>
      </w:pPr>
      <w:r w:rsidRPr="0036487F">
        <w:rPr>
          <w:rFonts w:cstheme="minorHAnsi"/>
          <w:color w:val="ED7D31" w:themeColor="accent2"/>
        </w:rPr>
        <w:t>A PWP is not only a plan about supporting the YP into independence, it is a plan that sets out the duties and responsibilities of the LA in ensuring th</w:t>
      </w:r>
      <w:r w:rsidR="00017EBB" w:rsidRPr="0036487F">
        <w:rPr>
          <w:rFonts w:cstheme="minorHAnsi"/>
          <w:color w:val="ED7D31" w:themeColor="accent2"/>
        </w:rPr>
        <w:t>e</w:t>
      </w:r>
      <w:r w:rsidRPr="0036487F">
        <w:rPr>
          <w:rFonts w:cstheme="minorHAnsi"/>
          <w:color w:val="ED7D31" w:themeColor="accent2"/>
        </w:rPr>
        <w:t xml:space="preserve"> YP needs are met up</w:t>
      </w:r>
      <w:r w:rsidR="00017EBB" w:rsidRPr="0036487F">
        <w:rPr>
          <w:rFonts w:cstheme="minorHAnsi"/>
          <w:color w:val="ED7D31" w:themeColor="accent2"/>
        </w:rPr>
        <w:t xml:space="preserve"> </w:t>
      </w:r>
      <w:r w:rsidRPr="0036487F">
        <w:rPr>
          <w:rFonts w:cstheme="minorHAnsi"/>
          <w:color w:val="ED7D31" w:themeColor="accent2"/>
        </w:rPr>
        <w:t>to the age of 21 and if necessary or requested up</w:t>
      </w:r>
      <w:r w:rsidR="00017EBB" w:rsidRPr="0036487F">
        <w:rPr>
          <w:rFonts w:cstheme="minorHAnsi"/>
          <w:color w:val="ED7D31" w:themeColor="accent2"/>
        </w:rPr>
        <w:t xml:space="preserve"> </w:t>
      </w:r>
      <w:r w:rsidRPr="0036487F">
        <w:rPr>
          <w:rFonts w:cstheme="minorHAnsi"/>
          <w:color w:val="ED7D31" w:themeColor="accent2"/>
        </w:rPr>
        <w:t>to 25</w:t>
      </w:r>
    </w:p>
    <w:p w14:paraId="1ADFF9DA" w14:textId="3C19A74F" w:rsidR="0012071F" w:rsidRPr="0036487F" w:rsidRDefault="0012071F" w:rsidP="00D73D72">
      <w:pPr>
        <w:rPr>
          <w:rFonts w:cstheme="minorHAnsi"/>
          <w:color w:val="ED7D31" w:themeColor="accent2"/>
        </w:rPr>
      </w:pPr>
      <w:r w:rsidRPr="0036487F">
        <w:rPr>
          <w:rFonts w:cstheme="minorHAnsi"/>
          <w:color w:val="ED7D31" w:themeColor="accent2"/>
        </w:rPr>
        <w:t>The PWP outlines skills and strengths alongside areas for further development, plus what supports are required in order to achieve the YP goals and aspirations</w:t>
      </w:r>
    </w:p>
    <w:p w14:paraId="5521A064" w14:textId="77777777" w:rsidR="008951FD" w:rsidRPr="0036487F" w:rsidRDefault="008951FD" w:rsidP="008951FD">
      <w:pPr>
        <w:shd w:val="clear" w:color="auto" w:fill="FFFFFF"/>
        <w:spacing w:before="150" w:after="150" w:line="240" w:lineRule="auto"/>
        <w:rPr>
          <w:rFonts w:eastAsia="Times New Roman" w:cstheme="minorHAnsi"/>
          <w:color w:val="ED7D31" w:themeColor="accent2"/>
          <w:lang w:val="en" w:eastAsia="en-GB"/>
        </w:rPr>
      </w:pPr>
      <w:r w:rsidRPr="0036487F">
        <w:rPr>
          <w:rFonts w:eastAsia="Times New Roman" w:cstheme="minorHAnsi"/>
          <w:color w:val="ED7D31" w:themeColor="accent2"/>
          <w:lang w:val="en" w:eastAsia="en-GB"/>
        </w:rPr>
        <w:t>“</w:t>
      </w:r>
      <w:r w:rsidRPr="0036487F">
        <w:rPr>
          <w:rFonts w:eastAsia="Times New Roman" w:cstheme="minorHAnsi"/>
          <w:i/>
          <w:iCs/>
          <w:color w:val="ED7D31" w:themeColor="accent2"/>
          <w:lang w:val="en" w:eastAsia="en-GB"/>
        </w:rPr>
        <w:t xml:space="preserve">The Pathway Plan should be pivotal to the process whereby young people map out their future, articulating their aspirations and identifying interim goals along the way to </w:t>
      </w:r>
      <w:proofErr w:type="spellStart"/>
      <w:r w:rsidRPr="0036487F">
        <w:rPr>
          <w:rFonts w:eastAsia="Times New Roman" w:cstheme="minorHAnsi"/>
          <w:i/>
          <w:iCs/>
          <w:color w:val="ED7D31" w:themeColor="accent2"/>
          <w:lang w:val="en" w:eastAsia="en-GB"/>
        </w:rPr>
        <w:t>realising</w:t>
      </w:r>
      <w:proofErr w:type="spellEnd"/>
      <w:r w:rsidRPr="0036487F">
        <w:rPr>
          <w:rFonts w:eastAsia="Times New Roman" w:cstheme="minorHAnsi"/>
          <w:i/>
          <w:iCs/>
          <w:color w:val="ED7D31" w:themeColor="accent2"/>
          <w:lang w:val="en" w:eastAsia="en-GB"/>
        </w:rPr>
        <w:t xml:space="preserve"> their ambitions. It will also play a critical part in making the new arrangements contained within the Act work</w:t>
      </w:r>
      <w:r w:rsidRPr="0036487F">
        <w:rPr>
          <w:rFonts w:eastAsia="Times New Roman" w:cstheme="minorHAnsi"/>
          <w:color w:val="ED7D31" w:themeColor="accent2"/>
          <w:lang w:val="en" w:eastAsia="en-GB"/>
        </w:rPr>
        <w:t>”.</w:t>
      </w:r>
    </w:p>
    <w:p w14:paraId="06130D19" w14:textId="77777777" w:rsidR="008951FD" w:rsidRPr="0036487F" w:rsidRDefault="008951FD" w:rsidP="008951FD">
      <w:pPr>
        <w:shd w:val="clear" w:color="auto" w:fill="FFFFFF"/>
        <w:spacing w:before="150" w:after="150" w:line="240" w:lineRule="auto"/>
        <w:rPr>
          <w:rFonts w:eastAsia="Times New Roman" w:cstheme="minorHAnsi"/>
          <w:color w:val="ED7D31" w:themeColor="accent2"/>
          <w:lang w:val="en" w:eastAsia="en-GB"/>
        </w:rPr>
      </w:pPr>
      <w:r w:rsidRPr="0036487F">
        <w:rPr>
          <w:rFonts w:eastAsia="Times New Roman" w:cstheme="minorHAnsi"/>
          <w:color w:val="ED7D31" w:themeColor="accent2"/>
          <w:lang w:val="en" w:eastAsia="en-GB"/>
        </w:rPr>
        <w:t>“</w:t>
      </w:r>
      <w:r w:rsidRPr="0036487F">
        <w:rPr>
          <w:rFonts w:eastAsia="Times New Roman" w:cstheme="minorHAnsi"/>
          <w:i/>
          <w:iCs/>
          <w:color w:val="ED7D31" w:themeColor="accent2"/>
          <w:lang w:val="en" w:eastAsia="en-GB"/>
        </w:rPr>
        <w:t xml:space="preserve">The Authority should work to ensure that the plan is owned by the young person and is able to respond to their changing needs and ambitions. It should look ahead at least as far as the young person's 21st birthday and will be in place beyond that where the young person is in a </w:t>
      </w:r>
      <w:proofErr w:type="spellStart"/>
      <w:r w:rsidRPr="0036487F">
        <w:rPr>
          <w:rFonts w:eastAsia="Times New Roman" w:cstheme="minorHAnsi"/>
          <w:i/>
          <w:iCs/>
          <w:color w:val="ED7D31" w:themeColor="accent2"/>
          <w:lang w:val="en" w:eastAsia="en-GB"/>
        </w:rPr>
        <w:t>programme</w:t>
      </w:r>
      <w:proofErr w:type="spellEnd"/>
      <w:r w:rsidRPr="0036487F">
        <w:rPr>
          <w:rFonts w:eastAsia="Times New Roman" w:cstheme="minorHAnsi"/>
          <w:i/>
          <w:iCs/>
          <w:color w:val="ED7D31" w:themeColor="accent2"/>
          <w:lang w:val="en" w:eastAsia="en-GB"/>
        </w:rPr>
        <w:t xml:space="preserve"> of education or training which takes them past that age</w:t>
      </w:r>
      <w:r w:rsidRPr="0036487F">
        <w:rPr>
          <w:rFonts w:eastAsia="Times New Roman" w:cstheme="minorHAnsi"/>
          <w:color w:val="ED7D31" w:themeColor="accent2"/>
          <w:lang w:val="en" w:eastAsia="en-GB"/>
        </w:rPr>
        <w:t>”.</w:t>
      </w:r>
    </w:p>
    <w:p w14:paraId="3F345159" w14:textId="43ED4E16" w:rsidR="008951FD" w:rsidRPr="0036487F" w:rsidRDefault="008951FD" w:rsidP="0036487F">
      <w:pPr>
        <w:shd w:val="clear" w:color="auto" w:fill="FFFFFF"/>
        <w:spacing w:before="150" w:after="150" w:line="240" w:lineRule="auto"/>
        <w:rPr>
          <w:rFonts w:cstheme="minorHAnsi"/>
        </w:rPr>
      </w:pPr>
      <w:r w:rsidRPr="0036487F">
        <w:rPr>
          <w:rFonts w:eastAsia="Times New Roman" w:cstheme="minorHAnsi"/>
          <w:color w:val="ED7D31" w:themeColor="accent2"/>
          <w:lang w:val="en" w:eastAsia="en-GB"/>
        </w:rPr>
        <w:t>Department of Health Guidance on the Children (Leaving Care) Act 2000.</w:t>
      </w:r>
    </w:p>
    <w:p w14:paraId="536B2F9F" w14:textId="77777777" w:rsidR="00F835C4" w:rsidRPr="0036487F" w:rsidRDefault="00F835C4" w:rsidP="00D73D72">
      <w:pPr>
        <w:rPr>
          <w:rFonts w:cstheme="minorHAnsi"/>
        </w:rPr>
      </w:pPr>
    </w:p>
    <w:p w14:paraId="53274AA7" w14:textId="380508AE" w:rsidR="00D73D72" w:rsidRPr="0036487F" w:rsidRDefault="00D73D72" w:rsidP="00D73D72">
      <w:pPr>
        <w:rPr>
          <w:rFonts w:cstheme="minorHAnsi"/>
          <w:color w:val="4472C4" w:themeColor="accent1"/>
          <w:u w:val="single"/>
        </w:rPr>
      </w:pPr>
      <w:r w:rsidRPr="0036487F">
        <w:rPr>
          <w:rFonts w:cstheme="minorHAnsi"/>
          <w:color w:val="4472C4" w:themeColor="accent1"/>
          <w:u w:val="single"/>
        </w:rPr>
        <w:t>Why</w:t>
      </w:r>
    </w:p>
    <w:p w14:paraId="342ABE59" w14:textId="20F485C7" w:rsidR="0012071F" w:rsidRPr="0036487F" w:rsidRDefault="0012071F" w:rsidP="00D73D72">
      <w:pPr>
        <w:rPr>
          <w:rFonts w:cstheme="minorHAnsi"/>
          <w:color w:val="4472C4" w:themeColor="accent1"/>
        </w:rPr>
      </w:pPr>
      <w:r w:rsidRPr="0036487F">
        <w:rPr>
          <w:rFonts w:cstheme="minorHAnsi"/>
          <w:color w:val="4472C4" w:themeColor="accent1"/>
        </w:rPr>
        <w:t xml:space="preserve">The Children &amp; Social Work Act 2017 and </w:t>
      </w:r>
      <w:r w:rsidR="00165CC7" w:rsidRPr="0036487F">
        <w:rPr>
          <w:rFonts w:eastAsia="Times New Roman" w:cstheme="minorHAnsi"/>
          <w:color w:val="4472C4" w:themeColor="accent1"/>
          <w:lang w:val="en" w:eastAsia="en-GB"/>
        </w:rPr>
        <w:t>Children Leaving Care Act 2000</w:t>
      </w:r>
      <w:r w:rsidRPr="0036487F">
        <w:rPr>
          <w:rFonts w:cstheme="minorHAnsi"/>
          <w:color w:val="4472C4" w:themeColor="accent1"/>
        </w:rPr>
        <w:t xml:space="preserve"> places statutory duties and responsibilities on Local Authorities to ensure all care leavers are supported into independence in a planned and measured manner</w:t>
      </w:r>
    </w:p>
    <w:p w14:paraId="16059A5B" w14:textId="7E8CFC04" w:rsidR="00165CC7" w:rsidRPr="0036487F" w:rsidRDefault="00165CC7" w:rsidP="00F835C4">
      <w:pPr>
        <w:pStyle w:val="NoSpacing"/>
        <w:jc w:val="both"/>
        <w:rPr>
          <w:rFonts w:cstheme="minorHAnsi"/>
          <w:color w:val="4472C4" w:themeColor="accent1"/>
        </w:rPr>
      </w:pPr>
      <w:r w:rsidRPr="0036487F">
        <w:rPr>
          <w:rFonts w:cstheme="minorHAnsi"/>
          <w:color w:val="4472C4" w:themeColor="accent1"/>
        </w:rPr>
        <w:t xml:space="preserve">This support needs to relate to the YP needs, wishes and feelings, dreams and aspirations. As corporate parent for these YP it is morally, ethically and legally correct that the responsibility to these YP lies beyond the age of 18. Everyone needs support to navigate their journey into adulthood and </w:t>
      </w:r>
      <w:r w:rsidRPr="0036487F">
        <w:rPr>
          <w:rFonts w:cstheme="minorHAnsi"/>
          <w:color w:val="4472C4" w:themeColor="accent1"/>
        </w:rPr>
        <w:lastRenderedPageBreak/>
        <w:t>independence, it is the purpose of the PWP to ensure this navigation is clearly set out with expectations, duties and contingency plans should it not work</w:t>
      </w:r>
    </w:p>
    <w:p w14:paraId="12F910C9" w14:textId="77777777" w:rsidR="00F835C4" w:rsidRPr="0036487F" w:rsidRDefault="00F835C4" w:rsidP="00D73D72">
      <w:pPr>
        <w:rPr>
          <w:rFonts w:cstheme="minorHAnsi"/>
          <w:color w:val="4472C4" w:themeColor="accent1"/>
        </w:rPr>
      </w:pPr>
    </w:p>
    <w:p w14:paraId="2732F965" w14:textId="63B49871" w:rsidR="00D73D72" w:rsidRPr="0036487F" w:rsidRDefault="00D73D72" w:rsidP="00D73D72">
      <w:pPr>
        <w:rPr>
          <w:rFonts w:cstheme="minorHAnsi"/>
          <w:color w:val="FF0000"/>
          <w:u w:val="single"/>
        </w:rPr>
      </w:pPr>
      <w:r w:rsidRPr="0036487F">
        <w:rPr>
          <w:rFonts w:cstheme="minorHAnsi"/>
          <w:color w:val="FF0000"/>
          <w:u w:val="single"/>
        </w:rPr>
        <w:t>Must</w:t>
      </w:r>
      <w:r w:rsidR="0036487F" w:rsidRPr="0036487F">
        <w:rPr>
          <w:rFonts w:cstheme="minorHAnsi"/>
          <w:color w:val="FF0000"/>
          <w:u w:val="single"/>
        </w:rPr>
        <w:t>s</w:t>
      </w:r>
    </w:p>
    <w:p w14:paraId="2A076E01" w14:textId="0AFA5C93" w:rsidR="00165CC7" w:rsidRPr="0036487F" w:rsidRDefault="00165CC7" w:rsidP="00D73D72">
      <w:pPr>
        <w:rPr>
          <w:rFonts w:cstheme="minorHAnsi"/>
          <w:color w:val="FF0000"/>
        </w:rPr>
      </w:pPr>
      <w:r w:rsidRPr="0036487F">
        <w:rPr>
          <w:rFonts w:cstheme="minorHAnsi"/>
          <w:color w:val="FF0000"/>
        </w:rPr>
        <w:t>PWP with a YP must begin before their 16</w:t>
      </w:r>
      <w:r w:rsidRPr="0036487F">
        <w:rPr>
          <w:rFonts w:cstheme="minorHAnsi"/>
          <w:color w:val="FF0000"/>
          <w:vertAlign w:val="superscript"/>
        </w:rPr>
        <w:t>th</w:t>
      </w:r>
      <w:r w:rsidRPr="0036487F">
        <w:rPr>
          <w:rFonts w:cstheme="minorHAnsi"/>
          <w:color w:val="FF0000"/>
        </w:rPr>
        <w:t xml:space="preserve"> birthday</w:t>
      </w:r>
    </w:p>
    <w:p w14:paraId="41BE3557" w14:textId="7C49C506" w:rsidR="00942AFE" w:rsidRPr="0036487F" w:rsidRDefault="00942AFE" w:rsidP="00D73D72">
      <w:pPr>
        <w:rPr>
          <w:rFonts w:cstheme="minorHAnsi"/>
          <w:color w:val="FF0000"/>
        </w:rPr>
      </w:pPr>
      <w:r w:rsidRPr="0036487F">
        <w:rPr>
          <w:rFonts w:cstheme="minorHAnsi"/>
          <w:color w:val="FF0000"/>
        </w:rPr>
        <w:t>PWP must be undertaken in consultation with the YP and include their wishes and feelings. If a YP is not able to engage in this process then the LA must engage with other agencies and individuals who know the YP in order that the plan reflects them as an individual, their needs and aspirations.</w:t>
      </w:r>
    </w:p>
    <w:p w14:paraId="57EED647" w14:textId="224CEDC1" w:rsidR="00942AFE" w:rsidRPr="0036487F" w:rsidRDefault="00942AFE" w:rsidP="00D73D72">
      <w:pPr>
        <w:rPr>
          <w:rFonts w:cstheme="minorHAnsi"/>
          <w:color w:val="FF0000"/>
        </w:rPr>
      </w:pPr>
      <w:r w:rsidRPr="0036487F">
        <w:rPr>
          <w:rFonts w:cstheme="minorHAnsi"/>
          <w:color w:val="FF0000"/>
        </w:rPr>
        <w:t>PWP must contain a contingency plan, which is clearly set out and in what circumstances it will be activated.</w:t>
      </w:r>
    </w:p>
    <w:p w14:paraId="452A8DDA" w14:textId="66DE9620" w:rsidR="00942AFE" w:rsidRPr="0036487F" w:rsidRDefault="00017EBB" w:rsidP="00D73D72">
      <w:pPr>
        <w:rPr>
          <w:rFonts w:cstheme="minorHAnsi"/>
          <w:color w:val="FF0000"/>
        </w:rPr>
      </w:pPr>
      <w:r w:rsidRPr="0036487F">
        <w:rPr>
          <w:rFonts w:cstheme="minorHAnsi"/>
          <w:color w:val="FF0000"/>
        </w:rPr>
        <w:t xml:space="preserve"> The </w:t>
      </w:r>
      <w:r w:rsidR="00D73D72" w:rsidRPr="0036487F">
        <w:rPr>
          <w:rFonts w:cstheme="minorHAnsi"/>
          <w:color w:val="FF0000"/>
        </w:rPr>
        <w:t xml:space="preserve">Plan must </w:t>
      </w:r>
      <w:r w:rsidR="00942AFE" w:rsidRPr="0036487F">
        <w:rPr>
          <w:rFonts w:cstheme="minorHAnsi"/>
          <w:color w:val="FF0000"/>
        </w:rPr>
        <w:t>contain details around financial responsibilities and any supports required</w:t>
      </w:r>
      <w:r w:rsidRPr="0036487F">
        <w:rPr>
          <w:rFonts w:cstheme="minorHAnsi"/>
          <w:color w:val="FF0000"/>
        </w:rPr>
        <w:t xml:space="preserve"> to access services and needs</w:t>
      </w:r>
    </w:p>
    <w:p w14:paraId="39E87D51" w14:textId="6502FB54" w:rsidR="00D73D72" w:rsidRPr="0036487F" w:rsidRDefault="00017EBB" w:rsidP="00D73D72">
      <w:pPr>
        <w:rPr>
          <w:rFonts w:cstheme="minorHAnsi"/>
          <w:color w:val="FF0000"/>
        </w:rPr>
      </w:pPr>
      <w:r w:rsidRPr="0036487F">
        <w:rPr>
          <w:rFonts w:cstheme="minorHAnsi"/>
          <w:color w:val="FF0000"/>
        </w:rPr>
        <w:t xml:space="preserve">The Plan </w:t>
      </w:r>
      <w:r w:rsidR="00D73D72" w:rsidRPr="0036487F">
        <w:rPr>
          <w:rFonts w:cstheme="minorHAnsi"/>
          <w:color w:val="FF0000"/>
        </w:rPr>
        <w:t>Must include health and lifestyle</w:t>
      </w:r>
      <w:r w:rsidRPr="0036487F">
        <w:rPr>
          <w:rFonts w:cstheme="minorHAnsi"/>
          <w:color w:val="FF0000"/>
        </w:rPr>
        <w:t xml:space="preserve"> and what the LA will do to support this</w:t>
      </w:r>
    </w:p>
    <w:p w14:paraId="271C4DEA" w14:textId="638E00C0" w:rsidR="00D73D72" w:rsidRPr="0036487F" w:rsidRDefault="00017EBB" w:rsidP="00D73D72">
      <w:pPr>
        <w:rPr>
          <w:rFonts w:cstheme="minorHAnsi"/>
          <w:color w:val="FF0000"/>
        </w:rPr>
      </w:pPr>
      <w:r w:rsidRPr="0036487F">
        <w:rPr>
          <w:rFonts w:cstheme="minorHAnsi"/>
          <w:color w:val="FF0000"/>
        </w:rPr>
        <w:t xml:space="preserve">PWP must detail what </w:t>
      </w:r>
      <w:r w:rsidR="00D73D72" w:rsidRPr="0036487F">
        <w:rPr>
          <w:rFonts w:cstheme="minorHAnsi"/>
          <w:color w:val="FF0000"/>
        </w:rPr>
        <w:t>Education support</w:t>
      </w:r>
      <w:r w:rsidRPr="0036487F">
        <w:rPr>
          <w:rFonts w:cstheme="minorHAnsi"/>
          <w:color w:val="FF0000"/>
        </w:rPr>
        <w:t xml:space="preserve"> is required and if additional</w:t>
      </w:r>
      <w:r w:rsidR="00D73D72" w:rsidRPr="0036487F">
        <w:rPr>
          <w:rFonts w:cstheme="minorHAnsi"/>
          <w:color w:val="FF0000"/>
        </w:rPr>
        <w:t xml:space="preserve"> tools to achieve this </w:t>
      </w:r>
      <w:proofErr w:type="spellStart"/>
      <w:r w:rsidR="00D73D72" w:rsidRPr="0036487F">
        <w:rPr>
          <w:rFonts w:cstheme="minorHAnsi"/>
          <w:color w:val="FF0000"/>
        </w:rPr>
        <w:t>ie</w:t>
      </w:r>
      <w:proofErr w:type="spellEnd"/>
      <w:r w:rsidR="00D73D72" w:rsidRPr="0036487F">
        <w:rPr>
          <w:rFonts w:cstheme="minorHAnsi"/>
          <w:color w:val="FF0000"/>
        </w:rPr>
        <w:t xml:space="preserve"> lap top</w:t>
      </w:r>
      <w:r w:rsidRPr="0036487F">
        <w:rPr>
          <w:rFonts w:cstheme="minorHAnsi"/>
          <w:color w:val="FF0000"/>
        </w:rPr>
        <w:t xml:space="preserve"> need to be provided. Personal Education Plans must feed into the PWP</w:t>
      </w:r>
    </w:p>
    <w:p w14:paraId="26D8E56B" w14:textId="2DB19246" w:rsidR="00017EBB" w:rsidRPr="0036487F" w:rsidRDefault="00017EBB" w:rsidP="00D73D72">
      <w:pPr>
        <w:rPr>
          <w:rFonts w:cstheme="minorHAnsi"/>
          <w:color w:val="FF0000"/>
        </w:rPr>
      </w:pPr>
      <w:r w:rsidRPr="0036487F">
        <w:rPr>
          <w:rFonts w:cstheme="minorHAnsi"/>
          <w:color w:val="FF0000"/>
        </w:rPr>
        <w:t>The plan must address what steps are needed to support the YP into employment or purposeful activity</w:t>
      </w:r>
    </w:p>
    <w:p w14:paraId="5FF000C2" w14:textId="35EB3A57" w:rsidR="00017EBB" w:rsidRPr="0036487F" w:rsidRDefault="00017EBB" w:rsidP="00D73D72">
      <w:pPr>
        <w:rPr>
          <w:rFonts w:cstheme="minorHAnsi"/>
          <w:color w:val="FF0000"/>
        </w:rPr>
      </w:pPr>
      <w:r w:rsidRPr="0036487F">
        <w:rPr>
          <w:rFonts w:cstheme="minorHAnsi"/>
          <w:color w:val="FF0000"/>
        </w:rPr>
        <w:t xml:space="preserve">The PWP must outline what support the YP requires in </w:t>
      </w:r>
      <w:r w:rsidR="008951FD" w:rsidRPr="0036487F">
        <w:rPr>
          <w:rFonts w:cstheme="minorHAnsi"/>
          <w:color w:val="FF0000"/>
        </w:rPr>
        <w:t>relation</w:t>
      </w:r>
      <w:r w:rsidRPr="0036487F">
        <w:rPr>
          <w:rFonts w:cstheme="minorHAnsi"/>
          <w:color w:val="FF0000"/>
        </w:rPr>
        <w:t xml:space="preserve"> to contact matters with family, friends, carers and support networks</w:t>
      </w:r>
    </w:p>
    <w:p w14:paraId="03E5DA69" w14:textId="0AAA2865" w:rsidR="00D73D72" w:rsidRPr="0036487F" w:rsidRDefault="00017EBB" w:rsidP="00D73D72">
      <w:pPr>
        <w:rPr>
          <w:rFonts w:cstheme="minorHAnsi"/>
          <w:color w:val="FF0000"/>
        </w:rPr>
      </w:pPr>
      <w:r w:rsidRPr="0036487F">
        <w:rPr>
          <w:rFonts w:cstheme="minorHAnsi"/>
          <w:color w:val="FF0000"/>
        </w:rPr>
        <w:t xml:space="preserve">PWP </w:t>
      </w:r>
      <w:r w:rsidR="00D73D72" w:rsidRPr="0036487F">
        <w:rPr>
          <w:rFonts w:cstheme="minorHAnsi"/>
          <w:color w:val="FF0000"/>
        </w:rPr>
        <w:t>Must be reviewed min</w:t>
      </w:r>
      <w:r w:rsidRPr="0036487F">
        <w:rPr>
          <w:rFonts w:cstheme="minorHAnsi"/>
          <w:color w:val="FF0000"/>
        </w:rPr>
        <w:t xml:space="preserve">imum of </w:t>
      </w:r>
      <w:r w:rsidR="00D73D72" w:rsidRPr="0036487F">
        <w:rPr>
          <w:rFonts w:cstheme="minorHAnsi"/>
          <w:color w:val="FF0000"/>
        </w:rPr>
        <w:t>6 monthly</w:t>
      </w:r>
    </w:p>
    <w:p w14:paraId="23F89DCD" w14:textId="4787CF83" w:rsidR="00D73D72" w:rsidRDefault="00D73D72" w:rsidP="00D73D72">
      <w:pPr>
        <w:rPr>
          <w:rFonts w:cstheme="minorHAnsi"/>
          <w:color w:val="FF0000"/>
        </w:rPr>
      </w:pPr>
      <w:r w:rsidRPr="0036487F">
        <w:rPr>
          <w:rFonts w:cstheme="minorHAnsi"/>
          <w:color w:val="FF0000"/>
        </w:rPr>
        <w:t>Must provide</w:t>
      </w:r>
      <w:r w:rsidR="00017EBB" w:rsidRPr="0036487F">
        <w:rPr>
          <w:rFonts w:cstheme="minorHAnsi"/>
          <w:color w:val="FF0000"/>
        </w:rPr>
        <w:t xml:space="preserve"> the YP</w:t>
      </w:r>
      <w:r w:rsidRPr="0036487F">
        <w:rPr>
          <w:rFonts w:cstheme="minorHAnsi"/>
          <w:color w:val="FF0000"/>
        </w:rPr>
        <w:t xml:space="preserve"> with a copy</w:t>
      </w:r>
      <w:r w:rsidR="00017EBB" w:rsidRPr="0036487F">
        <w:rPr>
          <w:rFonts w:cstheme="minorHAnsi"/>
          <w:color w:val="FF0000"/>
        </w:rPr>
        <w:t xml:space="preserve"> </w:t>
      </w:r>
      <w:r w:rsidR="008951FD" w:rsidRPr="0036487F">
        <w:rPr>
          <w:rFonts w:cstheme="minorHAnsi"/>
          <w:color w:val="FF0000"/>
        </w:rPr>
        <w:t>o</w:t>
      </w:r>
      <w:r w:rsidR="00017EBB" w:rsidRPr="0036487F">
        <w:rPr>
          <w:rFonts w:cstheme="minorHAnsi"/>
          <w:color w:val="FF0000"/>
        </w:rPr>
        <w:t>f the plan</w:t>
      </w:r>
    </w:p>
    <w:p w14:paraId="40309F12" w14:textId="77777777" w:rsidR="00B3613A" w:rsidRPr="0036487F" w:rsidRDefault="00B3613A" w:rsidP="00D73D72">
      <w:pPr>
        <w:rPr>
          <w:rFonts w:cstheme="minorHAnsi"/>
          <w:color w:val="FF0000"/>
        </w:rPr>
      </w:pPr>
    </w:p>
    <w:p w14:paraId="13CA8908" w14:textId="75DE30C7" w:rsidR="00D73D72" w:rsidRPr="00B3613A" w:rsidRDefault="00D73D72" w:rsidP="00D73D72">
      <w:pPr>
        <w:rPr>
          <w:rFonts w:cstheme="minorHAnsi"/>
          <w:color w:val="00B050"/>
          <w:u w:val="single"/>
        </w:rPr>
      </w:pPr>
      <w:r w:rsidRPr="00B3613A">
        <w:rPr>
          <w:rFonts w:cstheme="minorHAnsi"/>
          <w:color w:val="00B050"/>
          <w:u w:val="single"/>
        </w:rPr>
        <w:t xml:space="preserve">Top </w:t>
      </w:r>
      <w:r w:rsidR="008951FD" w:rsidRPr="00B3613A">
        <w:rPr>
          <w:rFonts w:cstheme="minorHAnsi"/>
          <w:color w:val="00B050"/>
          <w:u w:val="single"/>
        </w:rPr>
        <w:t>T</w:t>
      </w:r>
      <w:r w:rsidRPr="00B3613A">
        <w:rPr>
          <w:rFonts w:cstheme="minorHAnsi"/>
          <w:color w:val="00B050"/>
          <w:u w:val="single"/>
        </w:rPr>
        <w:t>ips</w:t>
      </w:r>
    </w:p>
    <w:p w14:paraId="45DE777A" w14:textId="69F59404" w:rsidR="00C24434" w:rsidRPr="00B3613A" w:rsidRDefault="00D73D72" w:rsidP="00D73D72">
      <w:pPr>
        <w:rPr>
          <w:rFonts w:cstheme="minorHAnsi"/>
          <w:color w:val="00B050"/>
        </w:rPr>
      </w:pPr>
      <w:r w:rsidRPr="00B3613A">
        <w:rPr>
          <w:rFonts w:cstheme="minorHAnsi"/>
          <w:color w:val="00B050"/>
        </w:rPr>
        <w:t>Treat this as an agreement between the YP and the LA – therefore review and ensure it is fit for purpose over a period of time</w:t>
      </w:r>
    </w:p>
    <w:p w14:paraId="1A30E5D9" w14:textId="2E29A066" w:rsidR="00C24434" w:rsidRPr="00B3613A" w:rsidRDefault="00C24434" w:rsidP="00C24434">
      <w:pPr>
        <w:shd w:val="clear" w:color="auto" w:fill="FFFFFF"/>
        <w:spacing w:after="0" w:line="336" w:lineRule="auto"/>
        <w:rPr>
          <w:rFonts w:eastAsia="Times New Roman" w:cstheme="minorHAnsi"/>
          <w:color w:val="00B050"/>
          <w:lang w:eastAsia="en-GB"/>
        </w:rPr>
      </w:pPr>
      <w:r w:rsidRPr="00B3613A">
        <w:rPr>
          <w:rFonts w:eastAsia="Times New Roman" w:cstheme="minorHAnsi"/>
          <w:color w:val="00B050"/>
          <w:lang w:eastAsia="en-GB"/>
        </w:rPr>
        <w:t xml:space="preserve">The Pathway Plan must clearly identify the roles of each person who has a part to play in supporting the care leaver. </w:t>
      </w:r>
    </w:p>
    <w:p w14:paraId="0DFB42AC" w14:textId="35D59153" w:rsidR="008951FD" w:rsidRPr="00B3613A" w:rsidRDefault="008951FD" w:rsidP="00C24434">
      <w:pPr>
        <w:shd w:val="clear" w:color="auto" w:fill="FFFFFF"/>
        <w:spacing w:after="0" w:line="336" w:lineRule="auto"/>
        <w:rPr>
          <w:rFonts w:eastAsia="Times New Roman" w:cstheme="minorHAnsi"/>
          <w:color w:val="00B050"/>
          <w:lang w:eastAsia="en-GB"/>
        </w:rPr>
      </w:pPr>
      <w:r w:rsidRPr="00B3613A">
        <w:rPr>
          <w:rFonts w:eastAsia="Times New Roman" w:cstheme="minorHAnsi"/>
          <w:color w:val="00B050"/>
          <w:lang w:eastAsia="en-GB"/>
        </w:rPr>
        <w:t>Be explicit, avoid ambiguity and ensure it reflects the LA statutory duties to the care Leaver</w:t>
      </w:r>
    </w:p>
    <w:p w14:paraId="62891713" w14:textId="3EFFE93F" w:rsidR="008951FD" w:rsidRPr="00B3613A" w:rsidRDefault="008951FD" w:rsidP="00C24434">
      <w:pPr>
        <w:shd w:val="clear" w:color="auto" w:fill="FFFFFF"/>
        <w:spacing w:after="0" w:line="336" w:lineRule="auto"/>
        <w:rPr>
          <w:rFonts w:eastAsia="Times New Roman" w:cstheme="minorHAnsi"/>
          <w:color w:val="00B050"/>
          <w:lang w:eastAsia="en-GB"/>
        </w:rPr>
      </w:pPr>
      <w:r w:rsidRPr="00B3613A">
        <w:rPr>
          <w:rFonts w:eastAsia="Times New Roman" w:cstheme="minorHAnsi"/>
          <w:color w:val="00B050"/>
          <w:lang w:eastAsia="en-GB"/>
        </w:rPr>
        <w:t xml:space="preserve">If a specific need is presented the PWP should reflect how this need will be met </w:t>
      </w:r>
      <w:proofErr w:type="spellStart"/>
      <w:r w:rsidRPr="00B3613A">
        <w:rPr>
          <w:rFonts w:eastAsia="Times New Roman" w:cstheme="minorHAnsi"/>
          <w:color w:val="00B050"/>
          <w:lang w:eastAsia="en-GB"/>
        </w:rPr>
        <w:t>ie</w:t>
      </w:r>
      <w:proofErr w:type="spellEnd"/>
      <w:r w:rsidRPr="00B3613A">
        <w:rPr>
          <w:rFonts w:eastAsia="Times New Roman" w:cstheme="minorHAnsi"/>
          <w:color w:val="00B050"/>
          <w:lang w:eastAsia="en-GB"/>
        </w:rPr>
        <w:t xml:space="preserve"> becoming a parent, Mental health issues, debt etc</w:t>
      </w:r>
    </w:p>
    <w:p w14:paraId="7D4D224F" w14:textId="0B124388" w:rsidR="00F835C4" w:rsidRDefault="008951FD" w:rsidP="00D73D72">
      <w:pPr>
        <w:rPr>
          <w:rFonts w:cstheme="minorHAnsi"/>
          <w:color w:val="00B050"/>
        </w:rPr>
      </w:pPr>
      <w:r w:rsidRPr="00B3613A">
        <w:rPr>
          <w:rFonts w:cstheme="minorHAnsi"/>
          <w:color w:val="00B050"/>
        </w:rPr>
        <w:t xml:space="preserve">The PWP should not be a to do list </w:t>
      </w:r>
      <w:proofErr w:type="gramStart"/>
      <w:r w:rsidRPr="00B3613A">
        <w:rPr>
          <w:rFonts w:cstheme="minorHAnsi"/>
          <w:color w:val="00B050"/>
        </w:rPr>
        <w:t>but  a</w:t>
      </w:r>
      <w:proofErr w:type="gramEnd"/>
      <w:r w:rsidRPr="00B3613A">
        <w:rPr>
          <w:rFonts w:cstheme="minorHAnsi"/>
          <w:color w:val="00B050"/>
        </w:rPr>
        <w:t xml:space="preserve"> means of capturing and reco</w:t>
      </w:r>
      <w:r w:rsidR="00DC028B">
        <w:rPr>
          <w:rFonts w:cstheme="minorHAnsi"/>
          <w:color w:val="00B050"/>
        </w:rPr>
        <w:t>r</w:t>
      </w:r>
      <w:r w:rsidRPr="00B3613A">
        <w:rPr>
          <w:rFonts w:cstheme="minorHAnsi"/>
          <w:color w:val="00B050"/>
        </w:rPr>
        <w:t>ding the aspirations and dreams of the Young Person and how these can be achieved.</w:t>
      </w:r>
    </w:p>
    <w:p w14:paraId="4C46027B" w14:textId="77777777" w:rsidR="00663C2F" w:rsidRPr="00663C2F" w:rsidRDefault="00663C2F" w:rsidP="00D73D72">
      <w:pPr>
        <w:rPr>
          <w:rFonts w:cstheme="minorHAnsi"/>
        </w:rPr>
      </w:pPr>
    </w:p>
    <w:p w14:paraId="34DA0991" w14:textId="13D1A3F1" w:rsidR="00663C2F" w:rsidRPr="00663C2F" w:rsidRDefault="00663C2F" w:rsidP="00D73D72">
      <w:pPr>
        <w:rPr>
          <w:rFonts w:cstheme="minorHAnsi"/>
        </w:rPr>
      </w:pPr>
      <w:proofErr w:type="gramStart"/>
      <w:r w:rsidRPr="00663C2F">
        <w:rPr>
          <w:rFonts w:cstheme="minorHAnsi"/>
        </w:rPr>
        <w:t>Attached  -</w:t>
      </w:r>
      <w:proofErr w:type="gramEnd"/>
      <w:r w:rsidRPr="00663C2F">
        <w:rPr>
          <w:rFonts w:cstheme="minorHAnsi"/>
        </w:rPr>
        <w:t xml:space="preserve"> feedback from Care </w:t>
      </w:r>
      <w:r w:rsidR="005A058B">
        <w:rPr>
          <w:rFonts w:cstheme="minorHAnsi"/>
        </w:rPr>
        <w:t>Leavers regarding Pathway Plans and their Top Tips</w:t>
      </w:r>
      <w:bookmarkStart w:id="0" w:name="_GoBack"/>
      <w:bookmarkEnd w:id="0"/>
    </w:p>
    <w:p w14:paraId="2A1C7774" w14:textId="1709EDC9" w:rsidR="00EB0045" w:rsidRPr="0036487F" w:rsidRDefault="005A058B" w:rsidP="00EB0045">
      <w:r w:rsidRPr="005A058B">
        <w:object w:dxaOrig="1920" w:dyaOrig="810" w14:anchorId="2E0BD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40.5pt" o:ole="">
            <v:imagedata r:id="rId5" o:title=""/>
          </v:shape>
          <o:OLEObject Type="Embed" ProgID="Package" ShapeID="_x0000_i1027" DrawAspect="Content" ObjectID="_1609596275" r:id="rId6"/>
        </w:object>
      </w:r>
    </w:p>
    <w:sectPr w:rsidR="00EB0045" w:rsidRPr="00364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ExCn Lt">
    <w:altName w:val="Tahoma"/>
    <w:panose1 w:val="00000000000000000000"/>
    <w:charset w:val="00"/>
    <w:family w:val="swiss"/>
    <w:notTrueType/>
    <w:pitch w:val="default"/>
    <w:sig w:usb0="00000003" w:usb1="00000000" w:usb2="00000000" w:usb3="00000000" w:csb0="00000001" w:csb1="00000000"/>
  </w:font>
  <w:font w:name="TKSQA E+ Co Headline">
    <w:altName w:val="Calibri"/>
    <w:panose1 w:val="00000000000000000000"/>
    <w:charset w:val="00"/>
    <w:family w:val="swiss"/>
    <w:notTrueType/>
    <w:pitch w:val="default"/>
    <w:sig w:usb0="00000003" w:usb1="00000000" w:usb2="00000000" w:usb3="00000000" w:csb0="00000001" w:csb1="00000000"/>
  </w:font>
  <w:font w:name="TKSQA E+ Benton Sans Cond">
    <w:altName w:val="Calibri"/>
    <w:panose1 w:val="00000000000000000000"/>
    <w:charset w:val="00"/>
    <w:family w:val="swiss"/>
    <w:notTrueType/>
    <w:pitch w:val="default"/>
    <w:sig w:usb0="00000003" w:usb1="00000000" w:usb2="00000000" w:usb3="00000000" w:csb0="00000001" w:csb1="00000000"/>
  </w:font>
  <w:font w:name="dearJoe 6">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D6AD13"/>
    <w:multiLevelType w:val="hybridMultilevel"/>
    <w:tmpl w:val="09CEFD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931B53"/>
    <w:multiLevelType w:val="hybridMultilevel"/>
    <w:tmpl w:val="0EE8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B17BDB"/>
    <w:multiLevelType w:val="multilevel"/>
    <w:tmpl w:val="85B8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07314"/>
    <w:multiLevelType w:val="multilevel"/>
    <w:tmpl w:val="1B7A7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6401C"/>
    <w:multiLevelType w:val="hybridMultilevel"/>
    <w:tmpl w:val="4E3A9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42333D9"/>
    <w:multiLevelType w:val="hybridMultilevel"/>
    <w:tmpl w:val="BB147CD6"/>
    <w:lvl w:ilvl="0" w:tplc="625491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35342"/>
    <w:multiLevelType w:val="multilevel"/>
    <w:tmpl w:val="AF50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52275"/>
    <w:multiLevelType w:val="hybridMultilevel"/>
    <w:tmpl w:val="92F960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45"/>
    <w:rsid w:val="00017EBB"/>
    <w:rsid w:val="0012071F"/>
    <w:rsid w:val="00165CC7"/>
    <w:rsid w:val="00201435"/>
    <w:rsid w:val="0036487F"/>
    <w:rsid w:val="00541415"/>
    <w:rsid w:val="005A058B"/>
    <w:rsid w:val="00663C2F"/>
    <w:rsid w:val="008951FD"/>
    <w:rsid w:val="00942AFE"/>
    <w:rsid w:val="00B3613A"/>
    <w:rsid w:val="00B45F99"/>
    <w:rsid w:val="00C24434"/>
    <w:rsid w:val="00D73D72"/>
    <w:rsid w:val="00DC028B"/>
    <w:rsid w:val="00EB0045"/>
    <w:rsid w:val="00F8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6436"/>
  <w15:chartTrackingRefBased/>
  <w15:docId w15:val="{3C41072D-A5A9-40CC-87B6-E48456A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045"/>
    <w:pPr>
      <w:autoSpaceDE w:val="0"/>
      <w:autoSpaceDN w:val="0"/>
      <w:adjustRightInd w:val="0"/>
      <w:spacing w:after="0" w:line="240" w:lineRule="auto"/>
    </w:pPr>
    <w:rPr>
      <w:rFonts w:ascii="Proxima Nova ExCn Lt" w:hAnsi="Proxima Nova ExCn Lt" w:cs="Proxima Nova ExCn Lt"/>
      <w:color w:val="000000"/>
      <w:sz w:val="24"/>
      <w:szCs w:val="24"/>
    </w:rPr>
  </w:style>
  <w:style w:type="paragraph" w:customStyle="1" w:styleId="Pa5">
    <w:name w:val="Pa5"/>
    <w:basedOn w:val="Default"/>
    <w:next w:val="Default"/>
    <w:uiPriority w:val="99"/>
    <w:rsid w:val="00EB0045"/>
    <w:pPr>
      <w:spacing w:line="221" w:lineRule="atLeast"/>
    </w:pPr>
    <w:rPr>
      <w:rFonts w:cstheme="minorBidi"/>
      <w:color w:val="auto"/>
    </w:rPr>
  </w:style>
  <w:style w:type="character" w:customStyle="1" w:styleId="A8">
    <w:name w:val="A8"/>
    <w:uiPriority w:val="99"/>
    <w:rsid w:val="00EB0045"/>
    <w:rPr>
      <w:rFonts w:ascii="TKSQA E+ Co Headline" w:hAnsi="TKSQA E+ Co Headline" w:cs="TKSQA E+ Co Headline"/>
      <w:b/>
      <w:bCs/>
      <w:color w:val="000000"/>
      <w:sz w:val="31"/>
      <w:szCs w:val="31"/>
    </w:rPr>
  </w:style>
  <w:style w:type="paragraph" w:customStyle="1" w:styleId="Pa7">
    <w:name w:val="Pa7"/>
    <w:basedOn w:val="Default"/>
    <w:next w:val="Default"/>
    <w:uiPriority w:val="99"/>
    <w:rsid w:val="00EB0045"/>
    <w:pPr>
      <w:spacing w:line="221" w:lineRule="atLeast"/>
    </w:pPr>
    <w:rPr>
      <w:rFonts w:cstheme="minorBidi"/>
      <w:color w:val="auto"/>
    </w:rPr>
  </w:style>
  <w:style w:type="character" w:customStyle="1" w:styleId="A10">
    <w:name w:val="A10"/>
    <w:uiPriority w:val="99"/>
    <w:rsid w:val="00EB0045"/>
    <w:rPr>
      <w:rFonts w:ascii="TKSQA E+ Co Headline" w:hAnsi="TKSQA E+ Co Headline" w:cs="TKSQA E+ Co Headline"/>
      <w:b/>
      <w:bCs/>
      <w:color w:val="000000"/>
    </w:rPr>
  </w:style>
  <w:style w:type="paragraph" w:customStyle="1" w:styleId="Pa6">
    <w:name w:val="Pa6"/>
    <w:basedOn w:val="Default"/>
    <w:next w:val="Default"/>
    <w:uiPriority w:val="99"/>
    <w:rsid w:val="00EB0045"/>
    <w:pPr>
      <w:spacing w:line="221" w:lineRule="atLeast"/>
    </w:pPr>
    <w:rPr>
      <w:rFonts w:cstheme="minorBidi"/>
      <w:color w:val="auto"/>
    </w:rPr>
  </w:style>
  <w:style w:type="character" w:customStyle="1" w:styleId="A9">
    <w:name w:val="A9"/>
    <w:uiPriority w:val="99"/>
    <w:rsid w:val="00EB0045"/>
    <w:rPr>
      <w:rFonts w:ascii="TKSQA E+ Co Headline" w:hAnsi="TKSQA E+ Co Headline" w:cs="TKSQA E+ Co Headline"/>
      <w:b/>
      <w:bCs/>
      <w:color w:val="000000"/>
      <w:sz w:val="179"/>
      <w:szCs w:val="179"/>
    </w:rPr>
  </w:style>
  <w:style w:type="character" w:customStyle="1" w:styleId="A6">
    <w:name w:val="A6"/>
    <w:uiPriority w:val="99"/>
    <w:rsid w:val="00EB0045"/>
    <w:rPr>
      <w:rFonts w:ascii="TKSQA E+ Co Headline" w:hAnsi="TKSQA E+ Co Headline" w:cs="TKSQA E+ Co Headline"/>
      <w:b/>
      <w:bCs/>
      <w:color w:val="000000"/>
      <w:sz w:val="25"/>
      <w:szCs w:val="25"/>
    </w:rPr>
  </w:style>
  <w:style w:type="paragraph" w:customStyle="1" w:styleId="Pa1">
    <w:name w:val="Pa1"/>
    <w:basedOn w:val="Default"/>
    <w:next w:val="Default"/>
    <w:uiPriority w:val="99"/>
    <w:rsid w:val="00EB0045"/>
    <w:pPr>
      <w:spacing w:line="221" w:lineRule="atLeast"/>
    </w:pPr>
    <w:rPr>
      <w:rFonts w:cstheme="minorBidi"/>
      <w:color w:val="auto"/>
    </w:rPr>
  </w:style>
  <w:style w:type="character" w:customStyle="1" w:styleId="A7">
    <w:name w:val="A7"/>
    <w:uiPriority w:val="99"/>
    <w:rsid w:val="00EB0045"/>
    <w:rPr>
      <w:rFonts w:ascii="TKSQA E+ Benton Sans Cond" w:hAnsi="TKSQA E+ Benton Sans Cond" w:cs="TKSQA E+ Benton Sans Cond"/>
      <w:color w:val="000000"/>
      <w:sz w:val="28"/>
      <w:szCs w:val="28"/>
    </w:rPr>
  </w:style>
  <w:style w:type="character" w:customStyle="1" w:styleId="A5">
    <w:name w:val="A5"/>
    <w:uiPriority w:val="99"/>
    <w:rsid w:val="00EB0045"/>
    <w:rPr>
      <w:rFonts w:ascii="TKSQA E+ Benton Sans Cond" w:hAnsi="TKSQA E+ Benton Sans Cond" w:cs="TKSQA E+ Benton Sans Cond"/>
      <w:b/>
      <w:bCs/>
      <w:color w:val="000000"/>
      <w:sz w:val="32"/>
      <w:szCs w:val="32"/>
    </w:rPr>
  </w:style>
  <w:style w:type="character" w:customStyle="1" w:styleId="A1">
    <w:name w:val="A1"/>
    <w:uiPriority w:val="99"/>
    <w:rsid w:val="00EB0045"/>
    <w:rPr>
      <w:rFonts w:ascii="TKSQA E+ Benton Sans Cond" w:hAnsi="TKSQA E+ Benton Sans Cond" w:cs="TKSQA E+ Benton Sans Cond"/>
      <w:color w:val="000000"/>
      <w:sz w:val="23"/>
      <w:szCs w:val="23"/>
    </w:rPr>
  </w:style>
  <w:style w:type="paragraph" w:customStyle="1" w:styleId="Pa12">
    <w:name w:val="Pa12"/>
    <w:basedOn w:val="Default"/>
    <w:next w:val="Default"/>
    <w:uiPriority w:val="99"/>
    <w:rsid w:val="00EB0045"/>
    <w:pPr>
      <w:spacing w:line="221" w:lineRule="atLeast"/>
    </w:pPr>
    <w:rPr>
      <w:rFonts w:cstheme="minorBidi"/>
      <w:color w:val="auto"/>
    </w:rPr>
  </w:style>
  <w:style w:type="character" w:customStyle="1" w:styleId="A16">
    <w:name w:val="A16"/>
    <w:uiPriority w:val="99"/>
    <w:rsid w:val="00EB0045"/>
    <w:rPr>
      <w:rFonts w:ascii="dearJoe 6" w:hAnsi="dearJoe 6" w:cs="dearJoe 6"/>
      <w:color w:val="000000"/>
      <w:sz w:val="50"/>
      <w:szCs w:val="50"/>
    </w:rPr>
  </w:style>
  <w:style w:type="paragraph" w:customStyle="1" w:styleId="Pa10">
    <w:name w:val="Pa10"/>
    <w:basedOn w:val="Default"/>
    <w:next w:val="Default"/>
    <w:uiPriority w:val="99"/>
    <w:rsid w:val="00EB0045"/>
    <w:pPr>
      <w:spacing w:line="221" w:lineRule="atLeast"/>
    </w:pPr>
    <w:rPr>
      <w:rFonts w:cstheme="minorBidi"/>
      <w:color w:val="auto"/>
    </w:rPr>
  </w:style>
  <w:style w:type="character" w:customStyle="1" w:styleId="A14">
    <w:name w:val="A14"/>
    <w:uiPriority w:val="99"/>
    <w:rsid w:val="00EB0045"/>
    <w:rPr>
      <w:rFonts w:ascii="TKSQA E+ Co Headline" w:hAnsi="TKSQA E+ Co Headline" w:cs="TKSQA E+ Co Headline"/>
      <w:b/>
      <w:bCs/>
      <w:color w:val="000000"/>
      <w:sz w:val="23"/>
      <w:szCs w:val="23"/>
    </w:rPr>
  </w:style>
  <w:style w:type="paragraph" w:customStyle="1" w:styleId="Pa11">
    <w:name w:val="Pa11"/>
    <w:basedOn w:val="Default"/>
    <w:next w:val="Default"/>
    <w:uiPriority w:val="99"/>
    <w:rsid w:val="00EB0045"/>
    <w:pPr>
      <w:spacing w:line="221" w:lineRule="atLeast"/>
    </w:pPr>
    <w:rPr>
      <w:rFonts w:cstheme="minorBidi"/>
      <w:color w:val="auto"/>
    </w:rPr>
  </w:style>
  <w:style w:type="character" w:customStyle="1" w:styleId="A15">
    <w:name w:val="A15"/>
    <w:uiPriority w:val="99"/>
    <w:rsid w:val="00EB0045"/>
    <w:rPr>
      <w:rFonts w:ascii="TKSQA E+ Benton Sans Cond" w:hAnsi="TKSQA E+ Benton Sans Cond" w:cs="TKSQA E+ Benton Sans Cond"/>
      <w:b/>
      <w:bCs/>
      <w:color w:val="000000"/>
      <w:sz w:val="27"/>
      <w:szCs w:val="27"/>
    </w:rPr>
  </w:style>
  <w:style w:type="paragraph" w:customStyle="1" w:styleId="Pa24">
    <w:name w:val="Pa24"/>
    <w:basedOn w:val="Default"/>
    <w:next w:val="Default"/>
    <w:uiPriority w:val="99"/>
    <w:rsid w:val="00EB0045"/>
    <w:pPr>
      <w:spacing w:line="221" w:lineRule="atLeast"/>
    </w:pPr>
    <w:rPr>
      <w:rFonts w:cstheme="minorBidi"/>
      <w:color w:val="auto"/>
    </w:rPr>
  </w:style>
  <w:style w:type="character" w:customStyle="1" w:styleId="A20">
    <w:name w:val="A20"/>
    <w:uiPriority w:val="99"/>
    <w:rsid w:val="00EB0045"/>
    <w:rPr>
      <w:rFonts w:ascii="TKSQA E+ Benton Sans Cond" w:hAnsi="TKSQA E+ Benton Sans Cond" w:cs="TKSQA E+ Benton Sans Cond"/>
      <w:color w:val="000000"/>
      <w:sz w:val="14"/>
      <w:szCs w:val="14"/>
    </w:rPr>
  </w:style>
  <w:style w:type="character" w:styleId="Hyperlink">
    <w:name w:val="Hyperlink"/>
    <w:basedOn w:val="DefaultParagraphFont"/>
    <w:uiPriority w:val="99"/>
    <w:semiHidden/>
    <w:unhideWhenUsed/>
    <w:rsid w:val="00C24434"/>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C24434"/>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835C4"/>
    <w:rPr>
      <w:i/>
      <w:iCs/>
    </w:rPr>
  </w:style>
  <w:style w:type="paragraph" w:styleId="NoSpacing">
    <w:name w:val="No Spacing"/>
    <w:uiPriority w:val="1"/>
    <w:qFormat/>
    <w:rsid w:val="00F835C4"/>
    <w:pPr>
      <w:spacing w:after="0" w:line="240" w:lineRule="auto"/>
    </w:pPr>
  </w:style>
  <w:style w:type="paragraph" w:styleId="ListParagraph">
    <w:name w:val="List Paragraph"/>
    <w:basedOn w:val="Normal"/>
    <w:uiPriority w:val="34"/>
    <w:qFormat/>
    <w:rsid w:val="0036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0705">
      <w:bodyDiv w:val="1"/>
      <w:marLeft w:val="0"/>
      <w:marRight w:val="0"/>
      <w:marTop w:val="0"/>
      <w:marBottom w:val="0"/>
      <w:divBdr>
        <w:top w:val="none" w:sz="0" w:space="0" w:color="auto"/>
        <w:left w:val="none" w:sz="0" w:space="0" w:color="auto"/>
        <w:bottom w:val="none" w:sz="0" w:space="0" w:color="auto"/>
        <w:right w:val="none" w:sz="0" w:space="0" w:color="auto"/>
      </w:divBdr>
      <w:divsChild>
        <w:div w:id="483619188">
          <w:marLeft w:val="0"/>
          <w:marRight w:val="0"/>
          <w:marTop w:val="75"/>
          <w:marBottom w:val="0"/>
          <w:divBdr>
            <w:top w:val="none" w:sz="0" w:space="0" w:color="auto"/>
            <w:left w:val="none" w:sz="0" w:space="0" w:color="auto"/>
            <w:bottom w:val="none" w:sz="0" w:space="0" w:color="auto"/>
            <w:right w:val="none" w:sz="0" w:space="0" w:color="auto"/>
          </w:divBdr>
          <w:divsChild>
            <w:div w:id="102308880">
              <w:marLeft w:val="0"/>
              <w:marRight w:val="0"/>
              <w:marTop w:val="0"/>
              <w:marBottom w:val="0"/>
              <w:divBdr>
                <w:top w:val="single" w:sz="6" w:space="8" w:color="CCCCCC"/>
                <w:left w:val="single" w:sz="6" w:space="11" w:color="CCCCCC"/>
                <w:bottom w:val="single" w:sz="18" w:space="19" w:color="999999"/>
                <w:right w:val="single" w:sz="18" w:space="8" w:color="999999"/>
              </w:divBdr>
              <w:divsChild>
                <w:div w:id="8574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92368">
      <w:bodyDiv w:val="1"/>
      <w:marLeft w:val="0"/>
      <w:marRight w:val="0"/>
      <w:marTop w:val="0"/>
      <w:marBottom w:val="0"/>
      <w:divBdr>
        <w:top w:val="none" w:sz="0" w:space="0" w:color="auto"/>
        <w:left w:val="none" w:sz="0" w:space="0" w:color="auto"/>
        <w:bottom w:val="none" w:sz="0" w:space="0" w:color="auto"/>
        <w:right w:val="none" w:sz="0" w:space="0" w:color="auto"/>
      </w:divBdr>
      <w:divsChild>
        <w:div w:id="59600161">
          <w:marLeft w:val="0"/>
          <w:marRight w:val="0"/>
          <w:marTop w:val="75"/>
          <w:marBottom w:val="0"/>
          <w:divBdr>
            <w:top w:val="none" w:sz="0" w:space="0" w:color="auto"/>
            <w:left w:val="none" w:sz="0" w:space="0" w:color="auto"/>
            <w:bottom w:val="none" w:sz="0" w:space="0" w:color="auto"/>
            <w:right w:val="none" w:sz="0" w:space="0" w:color="auto"/>
          </w:divBdr>
          <w:divsChild>
            <w:div w:id="809202025">
              <w:marLeft w:val="0"/>
              <w:marRight w:val="0"/>
              <w:marTop w:val="0"/>
              <w:marBottom w:val="0"/>
              <w:divBdr>
                <w:top w:val="single" w:sz="6" w:space="8" w:color="CCCCCC"/>
                <w:left w:val="single" w:sz="6" w:space="11" w:color="CCCCCC"/>
                <w:bottom w:val="single" w:sz="18" w:space="19" w:color="999999"/>
                <w:right w:val="single" w:sz="18" w:space="8" w:color="999999"/>
              </w:divBdr>
              <w:divsChild>
                <w:div w:id="15605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4854">
      <w:bodyDiv w:val="1"/>
      <w:marLeft w:val="0"/>
      <w:marRight w:val="0"/>
      <w:marTop w:val="0"/>
      <w:marBottom w:val="0"/>
      <w:divBdr>
        <w:top w:val="none" w:sz="0" w:space="0" w:color="auto"/>
        <w:left w:val="none" w:sz="0" w:space="0" w:color="auto"/>
        <w:bottom w:val="none" w:sz="0" w:space="0" w:color="auto"/>
        <w:right w:val="none" w:sz="0" w:space="0" w:color="auto"/>
      </w:divBdr>
      <w:divsChild>
        <w:div w:id="625279114">
          <w:marLeft w:val="0"/>
          <w:marRight w:val="0"/>
          <w:marTop w:val="0"/>
          <w:marBottom w:val="0"/>
          <w:divBdr>
            <w:top w:val="none" w:sz="0" w:space="0" w:color="auto"/>
            <w:left w:val="none" w:sz="0" w:space="0" w:color="auto"/>
            <w:bottom w:val="none" w:sz="0" w:space="0" w:color="auto"/>
            <w:right w:val="none" w:sz="0" w:space="0" w:color="auto"/>
          </w:divBdr>
          <w:divsChild>
            <w:div w:id="1509636481">
              <w:marLeft w:val="0"/>
              <w:marRight w:val="0"/>
              <w:marTop w:val="0"/>
              <w:marBottom w:val="0"/>
              <w:divBdr>
                <w:top w:val="none" w:sz="0" w:space="0" w:color="auto"/>
                <w:left w:val="none" w:sz="0" w:space="0" w:color="auto"/>
                <w:bottom w:val="none" w:sz="0" w:space="0" w:color="auto"/>
                <w:right w:val="none" w:sz="0" w:space="0" w:color="auto"/>
              </w:divBdr>
              <w:divsChild>
                <w:div w:id="1991325489">
                  <w:marLeft w:val="0"/>
                  <w:marRight w:val="0"/>
                  <w:marTop w:val="0"/>
                  <w:marBottom w:val="0"/>
                  <w:divBdr>
                    <w:top w:val="none" w:sz="0" w:space="0" w:color="auto"/>
                    <w:left w:val="none" w:sz="0" w:space="0" w:color="auto"/>
                    <w:bottom w:val="none" w:sz="0" w:space="0" w:color="auto"/>
                    <w:right w:val="none" w:sz="0" w:space="0" w:color="auto"/>
                  </w:divBdr>
                  <w:divsChild>
                    <w:div w:id="13755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132">
      <w:bodyDiv w:val="1"/>
      <w:marLeft w:val="0"/>
      <w:marRight w:val="0"/>
      <w:marTop w:val="0"/>
      <w:marBottom w:val="0"/>
      <w:divBdr>
        <w:top w:val="none" w:sz="0" w:space="0" w:color="auto"/>
        <w:left w:val="none" w:sz="0" w:space="0" w:color="auto"/>
        <w:bottom w:val="none" w:sz="0" w:space="0" w:color="auto"/>
        <w:right w:val="none" w:sz="0" w:space="0" w:color="auto"/>
      </w:divBdr>
      <w:divsChild>
        <w:div w:id="1133450503">
          <w:marLeft w:val="0"/>
          <w:marRight w:val="0"/>
          <w:marTop w:val="0"/>
          <w:marBottom w:val="0"/>
          <w:divBdr>
            <w:top w:val="none" w:sz="0" w:space="0" w:color="auto"/>
            <w:left w:val="none" w:sz="0" w:space="0" w:color="auto"/>
            <w:bottom w:val="none" w:sz="0" w:space="0" w:color="auto"/>
            <w:right w:val="none" w:sz="0" w:space="0" w:color="auto"/>
          </w:divBdr>
          <w:divsChild>
            <w:div w:id="18472849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613705652">
      <w:bodyDiv w:val="1"/>
      <w:marLeft w:val="0"/>
      <w:marRight w:val="0"/>
      <w:marTop w:val="0"/>
      <w:marBottom w:val="0"/>
      <w:divBdr>
        <w:top w:val="none" w:sz="0" w:space="0" w:color="auto"/>
        <w:left w:val="none" w:sz="0" w:space="0" w:color="auto"/>
        <w:bottom w:val="none" w:sz="0" w:space="0" w:color="auto"/>
        <w:right w:val="none" w:sz="0" w:space="0" w:color="auto"/>
      </w:divBdr>
    </w:div>
    <w:div w:id="17340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9</cp:revision>
  <dcterms:created xsi:type="dcterms:W3CDTF">2018-11-22T15:45:00Z</dcterms:created>
  <dcterms:modified xsi:type="dcterms:W3CDTF">2019-01-21T17:18:00Z</dcterms:modified>
</cp:coreProperties>
</file>