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1500" w14:textId="77777777" w:rsidR="00606586" w:rsidRDefault="00B14EE1">
      <w:pPr>
        <w:rPr>
          <w:b/>
          <w:sz w:val="36"/>
          <w:szCs w:val="36"/>
        </w:rPr>
      </w:pPr>
      <w:bookmarkStart w:id="0" w:name="_GoBack"/>
      <w:bookmarkEnd w:id="0"/>
      <w:r w:rsidRPr="00B14EE1">
        <w:rPr>
          <w:b/>
          <w:sz w:val="36"/>
          <w:szCs w:val="36"/>
        </w:rPr>
        <w:t xml:space="preserve">Mental Health Act, Mental Capacity Act and DOLS implications for </w:t>
      </w:r>
      <w:r w:rsidR="00153A42">
        <w:rPr>
          <w:b/>
          <w:sz w:val="36"/>
          <w:szCs w:val="36"/>
        </w:rPr>
        <w:t xml:space="preserve">CYP and </w:t>
      </w:r>
      <w:r w:rsidRPr="00B14EE1">
        <w:rPr>
          <w:b/>
          <w:sz w:val="36"/>
          <w:szCs w:val="36"/>
        </w:rPr>
        <w:t>0-25 Service</w:t>
      </w:r>
      <w:r w:rsidR="00153A42">
        <w:rPr>
          <w:b/>
          <w:sz w:val="36"/>
          <w:szCs w:val="36"/>
        </w:rPr>
        <w:t xml:space="preserve"> Practitioners</w:t>
      </w:r>
    </w:p>
    <w:p w14:paraId="14AA94FE" w14:textId="77777777" w:rsidR="00B14EE1" w:rsidRDefault="00B14EE1">
      <w:pPr>
        <w:rPr>
          <w:b/>
          <w:sz w:val="36"/>
          <w:szCs w:val="36"/>
        </w:rPr>
      </w:pPr>
    </w:p>
    <w:p w14:paraId="6F228EA4" w14:textId="77777777" w:rsidR="007B4179" w:rsidRPr="00102140" w:rsidRDefault="007B4179">
      <w:pPr>
        <w:rPr>
          <w:b/>
          <w:sz w:val="28"/>
          <w:szCs w:val="28"/>
        </w:rPr>
      </w:pPr>
      <w:r w:rsidRPr="00102140">
        <w:rPr>
          <w:b/>
          <w:sz w:val="28"/>
          <w:szCs w:val="28"/>
        </w:rPr>
        <w:t>Mental Capacity Act</w:t>
      </w:r>
      <w:r w:rsidR="00280357">
        <w:rPr>
          <w:b/>
          <w:sz w:val="28"/>
          <w:szCs w:val="28"/>
        </w:rPr>
        <w:t xml:space="preserve"> 2005</w:t>
      </w:r>
      <w:r w:rsidR="00095D27">
        <w:rPr>
          <w:b/>
          <w:sz w:val="28"/>
          <w:szCs w:val="28"/>
        </w:rPr>
        <w:t xml:space="preserve"> (MCA)</w:t>
      </w:r>
    </w:p>
    <w:p w14:paraId="1BC71687" w14:textId="77777777" w:rsidR="000B15B4" w:rsidRDefault="000B15B4">
      <w:pPr>
        <w:rPr>
          <w:b/>
        </w:rPr>
      </w:pPr>
    </w:p>
    <w:p w14:paraId="3FB7F0B7" w14:textId="77777777" w:rsidR="000B15B4" w:rsidRDefault="00280357">
      <w:r>
        <w:t>The Mental Capacity Act 2005 (MCA) generally applies to people over the age of 16, with two exceptions:</w:t>
      </w:r>
    </w:p>
    <w:p w14:paraId="0E9A74C0" w14:textId="77777777" w:rsidR="00280357" w:rsidRDefault="00280357"/>
    <w:p w14:paraId="2BDD4D8E" w14:textId="56338817" w:rsidR="00280357" w:rsidRDefault="00280357" w:rsidP="00280357">
      <w:pPr>
        <w:autoSpaceDE w:val="0"/>
        <w:autoSpaceDN w:val="0"/>
        <w:adjustRightInd w:val="0"/>
      </w:pPr>
      <w:r>
        <w:t>1</w:t>
      </w:r>
      <w:r>
        <w:tab/>
        <w:t>The Court of Protection can make decisions about a child’s property or</w:t>
      </w:r>
      <w:r w:rsidR="00E47804">
        <w:t xml:space="preserve"> </w:t>
      </w:r>
      <w:r>
        <w:t>finances (or appoint a deputy to make these decisions) if the child lacks</w:t>
      </w:r>
      <w:r w:rsidR="008A7D1B">
        <w:t xml:space="preserve"> </w:t>
      </w:r>
      <w:r>
        <w:t>mental capacity</w:t>
      </w:r>
      <w:r w:rsidR="006B5025">
        <w:t>*</w:t>
      </w:r>
      <w:r>
        <w:t xml:space="preserve"> to make such decisions and is likely to still lack capacity to make financial decisions when they reach the age of 18.</w:t>
      </w:r>
    </w:p>
    <w:p w14:paraId="63F506F1" w14:textId="77777777" w:rsidR="00280357" w:rsidRDefault="00280357" w:rsidP="00280357">
      <w:pPr>
        <w:autoSpaceDE w:val="0"/>
        <w:autoSpaceDN w:val="0"/>
        <w:adjustRightInd w:val="0"/>
      </w:pPr>
    </w:p>
    <w:p w14:paraId="4A183AE5" w14:textId="77777777" w:rsidR="00280357" w:rsidRDefault="00280357" w:rsidP="00280357">
      <w:pPr>
        <w:autoSpaceDE w:val="0"/>
        <w:autoSpaceDN w:val="0"/>
        <w:adjustRightInd w:val="0"/>
      </w:pPr>
      <w:r>
        <w:t>2</w:t>
      </w:r>
      <w:r>
        <w:tab/>
        <w:t>The offences of ill treatment or wilful neglect of a person who lacks capacity* can also apply to victims younger than 16 (Section 44).</w:t>
      </w:r>
    </w:p>
    <w:p w14:paraId="1E9839E3" w14:textId="77777777" w:rsidR="00280357" w:rsidRDefault="00280357" w:rsidP="00280357">
      <w:pPr>
        <w:autoSpaceDE w:val="0"/>
        <w:autoSpaceDN w:val="0"/>
        <w:adjustRightInd w:val="0"/>
      </w:pPr>
    </w:p>
    <w:p w14:paraId="50F17302" w14:textId="77777777" w:rsidR="00280357" w:rsidRPr="00280357" w:rsidRDefault="006B5025" w:rsidP="00280357">
      <w:pPr>
        <w:autoSpaceDE w:val="0"/>
        <w:autoSpaceDN w:val="0"/>
        <w:adjustRightInd w:val="0"/>
      </w:pPr>
      <w:r>
        <w:t xml:space="preserve">* </w:t>
      </w:r>
      <w:r w:rsidR="00280357">
        <w:t>the person under 16 would have to lack mental capacity as a result of an impairment or disturbance in the functioning of their mind or brain.</w:t>
      </w:r>
    </w:p>
    <w:p w14:paraId="59D600BF" w14:textId="77777777" w:rsidR="007B4179" w:rsidRDefault="007B4179">
      <w:pPr>
        <w:rPr>
          <w:b/>
          <w:sz w:val="28"/>
          <w:szCs w:val="28"/>
        </w:rPr>
      </w:pPr>
    </w:p>
    <w:p w14:paraId="01E7843F" w14:textId="77777777" w:rsidR="006B5025" w:rsidRDefault="006B5025" w:rsidP="006B5025">
      <w:pPr>
        <w:autoSpaceDE w:val="0"/>
        <w:autoSpaceDN w:val="0"/>
        <w:adjustRightInd w:val="0"/>
        <w:rPr>
          <w:b/>
          <w:bCs/>
        </w:rPr>
      </w:pPr>
      <w:r>
        <w:rPr>
          <w:b/>
          <w:bCs/>
        </w:rPr>
        <w:t>Young people aged 16 - 17 years</w:t>
      </w:r>
    </w:p>
    <w:p w14:paraId="29C904BC" w14:textId="77777777" w:rsidR="006B5025" w:rsidRDefault="006B5025" w:rsidP="006B5025">
      <w:pPr>
        <w:autoSpaceDE w:val="0"/>
        <w:autoSpaceDN w:val="0"/>
        <w:adjustRightInd w:val="0"/>
        <w:rPr>
          <w:b/>
          <w:bCs/>
        </w:rPr>
      </w:pPr>
    </w:p>
    <w:p w14:paraId="1FC75B58" w14:textId="77777777" w:rsidR="006B5025" w:rsidRDefault="006B5025" w:rsidP="006B5025">
      <w:pPr>
        <w:autoSpaceDE w:val="0"/>
        <w:autoSpaceDN w:val="0"/>
        <w:adjustRightInd w:val="0"/>
      </w:pPr>
      <w:r>
        <w:t xml:space="preserve">Most of the </w:t>
      </w:r>
      <w:r w:rsidR="00E47804">
        <w:t xml:space="preserve">Mental Capacity </w:t>
      </w:r>
      <w:r>
        <w:t>Act applies to young people aged 16- 17 years, with some exceptions:</w:t>
      </w:r>
    </w:p>
    <w:p w14:paraId="3E080E8B" w14:textId="77777777" w:rsidR="006B5025" w:rsidRDefault="006B5025" w:rsidP="006B5025">
      <w:pPr>
        <w:autoSpaceDE w:val="0"/>
        <w:autoSpaceDN w:val="0"/>
        <w:adjustRightInd w:val="0"/>
        <w:rPr>
          <w:sz w:val="20"/>
          <w:szCs w:val="20"/>
        </w:rPr>
      </w:pPr>
    </w:p>
    <w:p w14:paraId="5622C096" w14:textId="77777777" w:rsidR="006B5025" w:rsidRDefault="006B5025" w:rsidP="006B5025">
      <w:pPr>
        <w:autoSpaceDE w:val="0"/>
        <w:autoSpaceDN w:val="0"/>
        <w:adjustRightInd w:val="0"/>
      </w:pPr>
      <w:r>
        <w:t>1</w:t>
      </w:r>
      <w:r>
        <w:tab/>
        <w:t>Only people aged 18 and over can make a Lasting Power of Attorney</w:t>
      </w:r>
    </w:p>
    <w:p w14:paraId="0E432F62" w14:textId="77777777" w:rsidR="006B5025" w:rsidRDefault="006B5025" w:rsidP="006B5025">
      <w:pPr>
        <w:autoSpaceDE w:val="0"/>
        <w:autoSpaceDN w:val="0"/>
        <w:adjustRightInd w:val="0"/>
      </w:pPr>
      <w:r>
        <w:t>2</w:t>
      </w:r>
      <w:r>
        <w:tab/>
        <w:t>Only people aged 18 and over can make an advance decision to refuse</w:t>
      </w:r>
    </w:p>
    <w:p w14:paraId="427D83DD" w14:textId="77777777" w:rsidR="006B5025" w:rsidRDefault="006B5025" w:rsidP="006B5025">
      <w:pPr>
        <w:autoSpaceDE w:val="0"/>
        <w:autoSpaceDN w:val="0"/>
        <w:adjustRightInd w:val="0"/>
        <w:ind w:firstLine="720"/>
      </w:pPr>
      <w:r>
        <w:t>medical treatment.</w:t>
      </w:r>
    </w:p>
    <w:p w14:paraId="64389724" w14:textId="77777777" w:rsidR="007B4179" w:rsidRPr="007B4179" w:rsidRDefault="006B5025" w:rsidP="006B5025">
      <w:pPr>
        <w:autoSpaceDE w:val="0"/>
        <w:autoSpaceDN w:val="0"/>
        <w:adjustRightInd w:val="0"/>
        <w:ind w:left="720" w:hanging="720"/>
      </w:pPr>
      <w:r>
        <w:t>3</w:t>
      </w:r>
      <w:r>
        <w:tab/>
        <w:t>The Court of Protection may only make a statutory will for a person aged 18 and over.</w:t>
      </w:r>
    </w:p>
    <w:p w14:paraId="6A0B2275" w14:textId="77777777" w:rsidR="007B4179" w:rsidRDefault="007B4179">
      <w:pPr>
        <w:rPr>
          <w:b/>
          <w:sz w:val="28"/>
          <w:szCs w:val="28"/>
        </w:rPr>
      </w:pPr>
    </w:p>
    <w:p w14:paraId="4835CF4D" w14:textId="77777777" w:rsidR="007B4179" w:rsidRPr="00102140" w:rsidRDefault="00102140">
      <w:pPr>
        <w:rPr>
          <w:b/>
        </w:rPr>
      </w:pPr>
      <w:r w:rsidRPr="00102140">
        <w:rPr>
          <w:b/>
        </w:rPr>
        <w:t>Sta</w:t>
      </w:r>
      <w:r w:rsidR="00280357">
        <w:rPr>
          <w:b/>
        </w:rPr>
        <w:t xml:space="preserve">tutory Principles of the MCA </w:t>
      </w:r>
      <w:r w:rsidRPr="00102140">
        <w:rPr>
          <w:b/>
        </w:rPr>
        <w:t>2005 (Section 1 of the Act)</w:t>
      </w:r>
    </w:p>
    <w:p w14:paraId="535E8CEC" w14:textId="77777777" w:rsidR="00102140" w:rsidRDefault="00102140">
      <w:pPr>
        <w:rPr>
          <w:b/>
          <w:sz w:val="28"/>
          <w:szCs w:val="28"/>
        </w:rPr>
      </w:pPr>
    </w:p>
    <w:p w14:paraId="6D510C4E" w14:textId="77777777" w:rsidR="00102140" w:rsidRPr="00102140" w:rsidRDefault="00102140" w:rsidP="00102140">
      <w:pPr>
        <w:ind w:left="720" w:hanging="720"/>
      </w:pPr>
      <w:r>
        <w:t>1</w:t>
      </w:r>
      <w:r>
        <w:tab/>
      </w:r>
      <w:r w:rsidRPr="00102140">
        <w:t xml:space="preserve">A person must be assumed to have capacity unless it is established that they lack capacity. </w:t>
      </w:r>
    </w:p>
    <w:p w14:paraId="5951EC9E" w14:textId="77777777" w:rsidR="00102140" w:rsidRPr="00102140" w:rsidRDefault="00102140" w:rsidP="00102140">
      <w:pPr>
        <w:ind w:left="720" w:hanging="720"/>
      </w:pPr>
      <w:r>
        <w:t>2</w:t>
      </w:r>
      <w:r>
        <w:tab/>
      </w:r>
      <w:r w:rsidRPr="00102140">
        <w:t>A person is not to be treated as unable to make a decision unless all practicable steps to help him to do so have been taken without success.</w:t>
      </w:r>
    </w:p>
    <w:p w14:paraId="36EF52F9" w14:textId="77777777" w:rsidR="00102140" w:rsidRPr="00102140" w:rsidRDefault="00102140" w:rsidP="00102140">
      <w:pPr>
        <w:ind w:left="720" w:hanging="720"/>
      </w:pPr>
      <w:r>
        <w:t>3</w:t>
      </w:r>
      <w:r>
        <w:tab/>
      </w:r>
      <w:r w:rsidRPr="00102140">
        <w:t>A person is not to be treated as unable to make a decision merely because he makes an unwise decision.</w:t>
      </w:r>
    </w:p>
    <w:p w14:paraId="164EF1AD" w14:textId="77777777" w:rsidR="00102140" w:rsidRPr="00102140" w:rsidRDefault="00102140" w:rsidP="00102140">
      <w:pPr>
        <w:ind w:left="720" w:hanging="720"/>
      </w:pPr>
      <w:r>
        <w:t>4</w:t>
      </w:r>
      <w:r>
        <w:tab/>
      </w:r>
      <w:r w:rsidRPr="00102140">
        <w:t>An act done, or</w:t>
      </w:r>
      <w:r>
        <w:t xml:space="preserve"> </w:t>
      </w:r>
      <w:r w:rsidRPr="00102140">
        <w:t xml:space="preserve">decision made, under this Act for or on behalf of a person who lacks capacity must be done, or made, in his best interests. </w:t>
      </w:r>
    </w:p>
    <w:p w14:paraId="6D9A3DCE" w14:textId="77777777" w:rsidR="00102140" w:rsidRPr="00102140" w:rsidRDefault="00102140" w:rsidP="00102140">
      <w:pPr>
        <w:ind w:left="720" w:hanging="720"/>
      </w:pPr>
      <w:r>
        <w:t>5</w:t>
      </w:r>
      <w:r>
        <w:tab/>
      </w:r>
      <w:r w:rsidRPr="00102140">
        <w:t>Before the act is done, or the decision is made, regard must be had to whether the purpose for which it is needed can be as effectively achieved in a way that is less restrictive of the person’s rights and freedom of action.</w:t>
      </w:r>
    </w:p>
    <w:p w14:paraId="5141FE5F" w14:textId="77777777" w:rsidR="007B4179" w:rsidRPr="00102140" w:rsidRDefault="007B4179"/>
    <w:p w14:paraId="6BC86A23" w14:textId="77777777" w:rsidR="007B4179" w:rsidRDefault="007B4179">
      <w:pPr>
        <w:rPr>
          <w:b/>
          <w:sz w:val="28"/>
          <w:szCs w:val="28"/>
        </w:rPr>
      </w:pPr>
    </w:p>
    <w:p w14:paraId="029CA293" w14:textId="77777777" w:rsidR="007B4179" w:rsidRDefault="00AE360C">
      <w:pPr>
        <w:rPr>
          <w:b/>
          <w:sz w:val="28"/>
          <w:szCs w:val="28"/>
        </w:rPr>
      </w:pPr>
      <w:r>
        <w:rPr>
          <w:b/>
          <w:sz w:val="28"/>
          <w:szCs w:val="28"/>
        </w:rPr>
        <w:br w:type="page"/>
      </w:r>
      <w:r w:rsidR="00102140">
        <w:rPr>
          <w:b/>
          <w:sz w:val="28"/>
          <w:szCs w:val="28"/>
        </w:rPr>
        <w:lastRenderedPageBreak/>
        <w:t>Presumption of Capacity (1</w:t>
      </w:r>
      <w:r w:rsidR="00102140" w:rsidRPr="00102140">
        <w:rPr>
          <w:b/>
          <w:sz w:val="28"/>
          <w:szCs w:val="28"/>
          <w:vertAlign w:val="superscript"/>
        </w:rPr>
        <w:t>st</w:t>
      </w:r>
      <w:r w:rsidR="00102140">
        <w:rPr>
          <w:b/>
          <w:sz w:val="28"/>
          <w:szCs w:val="28"/>
        </w:rPr>
        <w:t xml:space="preserve"> Principle) and Young People</w:t>
      </w:r>
    </w:p>
    <w:p w14:paraId="4E159D92" w14:textId="77777777" w:rsidR="00102140" w:rsidRPr="00152EEA" w:rsidRDefault="00102140">
      <w:pPr>
        <w:rPr>
          <w:b/>
        </w:rPr>
      </w:pPr>
    </w:p>
    <w:p w14:paraId="2E4ABE69" w14:textId="77777777" w:rsidR="00152EEA" w:rsidRDefault="00152EEA" w:rsidP="00152EEA">
      <w:r w:rsidRPr="00152EEA">
        <w:rPr>
          <w:iCs/>
        </w:rPr>
        <w:t>A person must be assumed to have capacity unless it is established that they lack capacity.</w:t>
      </w:r>
      <w:r w:rsidRPr="00152EEA">
        <w:t xml:space="preserve"> The burden of displacing the presumption lies with the person seeking to demonstrate a lack of mental capacity.</w:t>
      </w:r>
    </w:p>
    <w:p w14:paraId="0477A0DC" w14:textId="77777777" w:rsidR="00152EEA" w:rsidRDefault="00152EEA" w:rsidP="00152EEA"/>
    <w:p w14:paraId="7C62BBCF" w14:textId="77777777" w:rsidR="00AE360C" w:rsidRPr="00AE360C" w:rsidRDefault="00AE360C" w:rsidP="00AE360C">
      <w:r w:rsidRPr="00AE360C">
        <w:t xml:space="preserve">People under 16 </w:t>
      </w:r>
      <w:r>
        <w:t xml:space="preserve">years </w:t>
      </w:r>
      <w:r w:rsidRPr="00AE360C">
        <w:t>are not automatically presumed to be legally competent to m</w:t>
      </w:r>
      <w:r>
        <w:t xml:space="preserve">ake decisions about their </w:t>
      </w:r>
      <w:r w:rsidRPr="00AE360C">
        <w:t>care</w:t>
      </w:r>
      <w:r>
        <w:t xml:space="preserve"> and treatment, with the burden upon </w:t>
      </w:r>
      <w:r w:rsidRPr="00AE360C">
        <w:t>the</w:t>
      </w:r>
      <w:r>
        <w:t xml:space="preserve"> young person to demonstrate that they are competent to make a particular decision</w:t>
      </w:r>
      <w:r w:rsidRPr="00AE360C">
        <w:t xml:space="preserve">. </w:t>
      </w:r>
      <w:r>
        <w:t>They m</w:t>
      </w:r>
      <w:r w:rsidRPr="00AE360C">
        <w:t>ay be deemed</w:t>
      </w:r>
      <w:r>
        <w:t xml:space="preserve"> </w:t>
      </w:r>
      <w:r w:rsidRPr="00AE360C">
        <w:t>competent if they have</w:t>
      </w:r>
      <w:r>
        <w:t xml:space="preserve"> </w:t>
      </w:r>
      <w:r w:rsidRPr="00AE360C">
        <w:t xml:space="preserve">“sufficient intelligence and understanding </w:t>
      </w:r>
      <w:r>
        <w:t xml:space="preserve">to understand </w:t>
      </w:r>
      <w:r w:rsidRPr="00AE360C">
        <w:t>what is proposed”. (Gillick</w:t>
      </w:r>
      <w:r>
        <w:t xml:space="preserve"> competence</w:t>
      </w:r>
      <w:r w:rsidRPr="00AE360C">
        <w:t>)</w:t>
      </w:r>
    </w:p>
    <w:p w14:paraId="72CBF4A0" w14:textId="77777777" w:rsidR="00152EEA" w:rsidRDefault="00152EEA" w:rsidP="00152EEA">
      <w:pPr>
        <w:rPr>
          <w:sz w:val="28"/>
          <w:szCs w:val="28"/>
        </w:rPr>
      </w:pPr>
    </w:p>
    <w:p w14:paraId="157484DB" w14:textId="77777777" w:rsidR="00152EEA" w:rsidRPr="00152EEA" w:rsidRDefault="00AE360C" w:rsidP="00152EEA">
      <w:r>
        <w:t>Once a person</w:t>
      </w:r>
      <w:r w:rsidR="00152EEA" w:rsidRPr="00152EEA">
        <w:t xml:space="preserve"> reach</w:t>
      </w:r>
      <w:r>
        <w:t>es</w:t>
      </w:r>
      <w:r w:rsidR="00152EEA" w:rsidRPr="00152EEA">
        <w:t xml:space="preserve"> the age of 16, they are presumed in law to be competent to give consent for themselves. </w:t>
      </w:r>
      <w:r w:rsidR="00152EEA">
        <w:t>This d</w:t>
      </w:r>
      <w:r w:rsidR="00152EEA" w:rsidRPr="00152EEA">
        <w:t>oes not apply to all decisions (e.g. organ donation or ot</w:t>
      </w:r>
      <w:r w:rsidR="00152EEA">
        <w:t xml:space="preserve">her non therapeutic procedures), which are covered under </w:t>
      </w:r>
      <w:r w:rsidR="00152EEA" w:rsidRPr="00152EEA">
        <w:t>The Family Law Reform Act 1969</w:t>
      </w:r>
      <w:r w:rsidR="00152EEA">
        <w:t>.</w:t>
      </w:r>
      <w:r w:rsidR="00152EEA" w:rsidRPr="00152EEA">
        <w:t xml:space="preserve"> </w:t>
      </w:r>
    </w:p>
    <w:p w14:paraId="32197A3C" w14:textId="77777777" w:rsidR="007B4179" w:rsidRDefault="007B4179">
      <w:pPr>
        <w:rPr>
          <w:b/>
          <w:sz w:val="28"/>
          <w:szCs w:val="28"/>
        </w:rPr>
      </w:pPr>
    </w:p>
    <w:p w14:paraId="16731DE0" w14:textId="77777777" w:rsidR="007B4179" w:rsidRPr="00AE360C" w:rsidRDefault="00AE360C" w:rsidP="00AE360C">
      <w:r w:rsidRPr="00AE360C">
        <w:t>If a 16 - 17 year old lacks capacity to consent because of an impairment of, or a disturbance in the functioning of, the</w:t>
      </w:r>
      <w:r>
        <w:t>ir</w:t>
      </w:r>
      <w:r w:rsidRPr="00AE360C">
        <w:t xml:space="preserve"> mind or brain then the Mental Capacity Act will apply in the same way as it does to those who are 18 and over.     </w:t>
      </w:r>
    </w:p>
    <w:p w14:paraId="594DD831" w14:textId="77777777" w:rsidR="007B4179" w:rsidRDefault="007B4179">
      <w:pPr>
        <w:rPr>
          <w:b/>
          <w:sz w:val="28"/>
          <w:szCs w:val="28"/>
        </w:rPr>
      </w:pPr>
    </w:p>
    <w:p w14:paraId="1A6BA406" w14:textId="77777777" w:rsidR="00B14EE1" w:rsidRDefault="00B14EE1">
      <w:pPr>
        <w:rPr>
          <w:sz w:val="36"/>
          <w:szCs w:val="36"/>
        </w:rPr>
      </w:pPr>
      <w:r w:rsidRPr="00B14EE1">
        <w:rPr>
          <w:b/>
          <w:sz w:val="28"/>
          <w:szCs w:val="28"/>
        </w:rPr>
        <w:t>Mental Health Act</w:t>
      </w:r>
      <w:r>
        <w:rPr>
          <w:b/>
          <w:sz w:val="28"/>
          <w:szCs w:val="28"/>
        </w:rPr>
        <w:t xml:space="preserve"> 1983</w:t>
      </w:r>
      <w:r w:rsidR="00280357">
        <w:rPr>
          <w:b/>
          <w:sz w:val="28"/>
          <w:szCs w:val="28"/>
        </w:rPr>
        <w:t xml:space="preserve"> (MHA)</w:t>
      </w:r>
    </w:p>
    <w:p w14:paraId="2E8033F3" w14:textId="77777777" w:rsidR="00B14EE1" w:rsidRDefault="00B14EE1">
      <w:pPr>
        <w:rPr>
          <w:sz w:val="36"/>
          <w:szCs w:val="36"/>
        </w:rPr>
      </w:pPr>
    </w:p>
    <w:p w14:paraId="0755CCD8" w14:textId="77777777" w:rsidR="009B49B6" w:rsidRDefault="00B14EE1">
      <w:r>
        <w:t xml:space="preserve">There is no lower or upper </w:t>
      </w:r>
      <w:r w:rsidR="00280357">
        <w:t>age limit for use of the MHA</w:t>
      </w:r>
      <w:r>
        <w:t xml:space="preserve">. </w:t>
      </w:r>
    </w:p>
    <w:p w14:paraId="01A02C9A" w14:textId="77777777" w:rsidR="009B49B6" w:rsidRDefault="009B49B6"/>
    <w:p w14:paraId="78DBB0E9" w14:textId="77777777" w:rsidR="00B14EE1" w:rsidRDefault="00B14EE1">
      <w:r>
        <w:t xml:space="preserve">The 2007 amendments to the 1983 Act brought </w:t>
      </w:r>
      <w:r w:rsidR="005157DD">
        <w:t>a number of</w:t>
      </w:r>
      <w:r w:rsidR="009B49B6">
        <w:t xml:space="preserve"> key changes in relation to </w:t>
      </w:r>
      <w:r w:rsidR="007B4179">
        <w:t xml:space="preserve">detention and treatment of </w:t>
      </w:r>
      <w:r w:rsidR="009B49B6">
        <w:t xml:space="preserve">people </w:t>
      </w:r>
      <w:r>
        <w:t>under 18</w:t>
      </w:r>
    </w:p>
    <w:p w14:paraId="1F1ED7DA" w14:textId="77777777" w:rsidR="00B14EE1" w:rsidRDefault="00B14EE1"/>
    <w:p w14:paraId="7D4B994A" w14:textId="77777777" w:rsidR="00B14EE1" w:rsidRPr="00B14EE1" w:rsidRDefault="00B14EE1" w:rsidP="00B14EE1">
      <w:r>
        <w:t>1</w:t>
      </w:r>
      <w:r>
        <w:tab/>
      </w:r>
      <w:r w:rsidRPr="00B14EE1">
        <w:rPr>
          <w:b/>
          <w:bCs/>
          <w:iCs/>
        </w:rPr>
        <w:t>Admitting young people to suitable environments</w:t>
      </w:r>
    </w:p>
    <w:p w14:paraId="58449694" w14:textId="77777777" w:rsidR="00B14EE1" w:rsidRPr="00B14EE1" w:rsidRDefault="00B14EE1" w:rsidP="00B14EE1"/>
    <w:p w14:paraId="5A519EC7" w14:textId="77777777" w:rsidR="00B14EE1" w:rsidRPr="00B14EE1" w:rsidRDefault="00B14EE1" w:rsidP="00B14EE1">
      <w:r w:rsidRPr="00B14EE1">
        <w:t xml:space="preserve">The effect of this change is that hospital managers are placed under a duty to ensure that patients under 18 who are admitted to hospital for assessment or for treatment under the legislation, or who are voluntary patients are in an environment that is suitable for their age (subject to their needs). </w:t>
      </w:r>
    </w:p>
    <w:p w14:paraId="08453188" w14:textId="77777777" w:rsidR="00B14EE1" w:rsidRPr="00B14EE1" w:rsidRDefault="00B14EE1" w:rsidP="00B14EE1"/>
    <w:p w14:paraId="6189DDD6" w14:textId="77777777" w:rsidR="00B14EE1" w:rsidRDefault="00B14EE1" w:rsidP="00B14EE1">
      <w:r w:rsidRPr="00B14EE1">
        <w:t xml:space="preserve">There is flexibility in the amendment to allow for patients under 18 years to be placed on adult psychiatric wards where the patient’s </w:t>
      </w:r>
      <w:r>
        <w:t xml:space="preserve">needs are better met this way. S140 of the </w:t>
      </w:r>
      <w:r w:rsidR="00280357">
        <w:t>MHA</w:t>
      </w:r>
      <w:r>
        <w:t xml:space="preserve"> places a duty upon Clinical Commissioning Groups</w:t>
      </w:r>
      <w:r w:rsidRPr="00B14EE1">
        <w:t xml:space="preserve"> to let Local Social Service Authorities know where services that can admit young people in an emergency are to be found.</w:t>
      </w:r>
    </w:p>
    <w:p w14:paraId="011033C3" w14:textId="77777777" w:rsidR="00B14EE1" w:rsidRDefault="00B14EE1" w:rsidP="00B14EE1"/>
    <w:p w14:paraId="659E6B39" w14:textId="77777777" w:rsidR="009B49B6" w:rsidRPr="009B49B6" w:rsidRDefault="00B14EE1" w:rsidP="009B49B6">
      <w:pPr>
        <w:rPr>
          <w:sz w:val="28"/>
          <w:szCs w:val="28"/>
        </w:rPr>
      </w:pPr>
      <w:r>
        <w:t>2</w:t>
      </w:r>
      <w:r w:rsidR="009B49B6">
        <w:tab/>
      </w:r>
      <w:r w:rsidR="009B49B6" w:rsidRPr="009B49B6">
        <w:rPr>
          <w:b/>
          <w:bCs/>
          <w:iCs/>
        </w:rPr>
        <w:t>Electro-Convulsive Therapy</w:t>
      </w:r>
    </w:p>
    <w:p w14:paraId="09844A12" w14:textId="77777777" w:rsidR="009B49B6" w:rsidRPr="009B49B6" w:rsidRDefault="009B49B6" w:rsidP="009B49B6">
      <w:pPr>
        <w:rPr>
          <w:sz w:val="28"/>
          <w:szCs w:val="28"/>
        </w:rPr>
      </w:pPr>
    </w:p>
    <w:p w14:paraId="331A43BF" w14:textId="77777777" w:rsidR="009B49B6" w:rsidRPr="009B49B6" w:rsidRDefault="009B49B6" w:rsidP="009B49B6">
      <w:r w:rsidRPr="009B49B6">
        <w:t xml:space="preserve">Patients aged 18 and over may only be given ECT if they have </w:t>
      </w:r>
      <w:r w:rsidRPr="009B49B6">
        <w:rPr>
          <w:b/>
        </w:rPr>
        <w:t>mental capacity</w:t>
      </w:r>
      <w:r w:rsidRPr="009B49B6">
        <w:t xml:space="preserve"> and agree, or if they don’t have mental capacity</w:t>
      </w:r>
      <w:r>
        <w:t>, except in an emergency,</w:t>
      </w:r>
      <w:r w:rsidRPr="009B49B6">
        <w:t xml:space="preserve"> the ECT must be authorised by a Second Opinion Approved Doctor (</w:t>
      </w:r>
      <w:r>
        <w:t>SOAD</w:t>
      </w:r>
      <w:r w:rsidRPr="009B49B6">
        <w:t xml:space="preserve">). </w:t>
      </w:r>
    </w:p>
    <w:p w14:paraId="11A5BA80" w14:textId="77777777" w:rsidR="009B49B6" w:rsidRPr="009B49B6" w:rsidRDefault="009B49B6" w:rsidP="009B49B6"/>
    <w:p w14:paraId="1DF07840" w14:textId="77777777" w:rsidR="009B49B6" w:rsidRPr="009B49B6" w:rsidRDefault="009B49B6" w:rsidP="009B49B6">
      <w:r w:rsidRPr="009B49B6">
        <w:lastRenderedPageBreak/>
        <w:t xml:space="preserve">This means that a detained patient can </w:t>
      </w:r>
      <w:r w:rsidRPr="009B49B6">
        <w:rPr>
          <w:bCs/>
        </w:rPr>
        <w:t>refuse</w:t>
      </w:r>
      <w:r w:rsidRPr="009B49B6">
        <w:t xml:space="preserve"> to have ECT, and this can only be overturned if a SOAD agrees that the patient does not have capacity to make the decision, and that giving the ECT treatment would be appropriate. In this case, the SOAD also needs to be sure that there is not a valid advanced decision refusing the use of ECT. If such a advanced decision has been made, then ECT cannot be given, except in an emergency.</w:t>
      </w:r>
    </w:p>
    <w:p w14:paraId="2D41E81F" w14:textId="77777777" w:rsidR="009B49B6" w:rsidRPr="009B49B6" w:rsidRDefault="009B49B6" w:rsidP="009B49B6"/>
    <w:p w14:paraId="5472C1EE" w14:textId="77777777" w:rsidR="009B49B6" w:rsidRPr="009B49B6" w:rsidRDefault="009B49B6" w:rsidP="009B49B6">
      <w:pPr>
        <w:rPr>
          <w:sz w:val="28"/>
          <w:szCs w:val="28"/>
        </w:rPr>
      </w:pPr>
      <w:r>
        <w:t xml:space="preserve">Patients under 18, even if they have mental </w:t>
      </w:r>
      <w:r w:rsidRPr="009B49B6">
        <w:t xml:space="preserve">capacity </w:t>
      </w:r>
      <w:r>
        <w:t xml:space="preserve">and agree, </w:t>
      </w:r>
      <w:r w:rsidRPr="009B49B6">
        <w:t xml:space="preserve">may only be given ECT with the additional agreement of a SOAD.  These rules apply to young people </w:t>
      </w:r>
      <w:r w:rsidRPr="009B49B6">
        <w:rPr>
          <w:b/>
          <w:bCs/>
        </w:rPr>
        <w:t>whether or not they are detained</w:t>
      </w:r>
      <w:r w:rsidRPr="009B49B6">
        <w:rPr>
          <w:i/>
          <w:iCs/>
        </w:rPr>
        <w:t>.</w:t>
      </w:r>
      <w:r w:rsidRPr="009B49B6">
        <w:t xml:space="preserve"> In addition, if a young person isn’t detained, and doesn’t have </w:t>
      </w:r>
      <w:r>
        <w:t xml:space="preserve">mental </w:t>
      </w:r>
      <w:r w:rsidRPr="009B49B6">
        <w:t>capacity to agree to the treatment, as well as the agreement of the SOAD, another authority to treat (for example, from the court of protection) will be needed.</w:t>
      </w:r>
    </w:p>
    <w:p w14:paraId="5186AB0A" w14:textId="77777777" w:rsidR="009B49B6" w:rsidRDefault="009B49B6">
      <w:pPr>
        <w:rPr>
          <w:sz w:val="28"/>
          <w:szCs w:val="28"/>
        </w:rPr>
      </w:pPr>
    </w:p>
    <w:p w14:paraId="365C87D5" w14:textId="77777777" w:rsidR="007B4179" w:rsidRDefault="007B4179">
      <w:pPr>
        <w:rPr>
          <w:b/>
          <w:bCs/>
          <w:iCs/>
        </w:rPr>
      </w:pPr>
      <w:r w:rsidRPr="007B4179">
        <w:rPr>
          <w:b/>
          <w:bCs/>
          <w:iCs/>
        </w:rPr>
        <w:t>3</w:t>
      </w:r>
      <w:r w:rsidRPr="007B4179">
        <w:rPr>
          <w:b/>
          <w:bCs/>
          <w:iCs/>
        </w:rPr>
        <w:tab/>
        <w:t>Consent to Admission of 16 -17 year olds</w:t>
      </w:r>
    </w:p>
    <w:p w14:paraId="16D3D11F" w14:textId="77777777" w:rsidR="007B4179" w:rsidRDefault="007B4179">
      <w:pPr>
        <w:rPr>
          <w:b/>
          <w:bCs/>
          <w:iCs/>
        </w:rPr>
      </w:pPr>
    </w:p>
    <w:p w14:paraId="570A4476" w14:textId="77777777" w:rsidR="007B4179" w:rsidRDefault="007B4179" w:rsidP="007B4179">
      <w:pPr>
        <w:rPr>
          <w:bCs/>
          <w:iCs/>
        </w:rPr>
      </w:pPr>
      <w:r>
        <w:rPr>
          <w:bCs/>
          <w:iCs/>
        </w:rPr>
        <w:t>The 2007 amendments to S</w:t>
      </w:r>
      <w:r w:rsidR="00280357">
        <w:rPr>
          <w:bCs/>
          <w:iCs/>
        </w:rPr>
        <w:t>ection 131 of the MHA</w:t>
      </w:r>
      <w:r w:rsidRPr="007B4179">
        <w:rPr>
          <w:bCs/>
          <w:iCs/>
        </w:rPr>
        <w:t xml:space="preserve"> 1983</w:t>
      </w:r>
      <w:r>
        <w:rPr>
          <w:bCs/>
          <w:iCs/>
        </w:rPr>
        <w:t xml:space="preserve"> mean that young people16 - </w:t>
      </w:r>
      <w:r w:rsidRPr="007B4179">
        <w:rPr>
          <w:bCs/>
          <w:iCs/>
        </w:rPr>
        <w:t>17 year</w:t>
      </w:r>
      <w:r>
        <w:rPr>
          <w:bCs/>
          <w:iCs/>
        </w:rPr>
        <w:t>s old</w:t>
      </w:r>
      <w:r w:rsidRPr="007B4179">
        <w:rPr>
          <w:bCs/>
          <w:iCs/>
        </w:rPr>
        <w:t xml:space="preserve"> with capacity</w:t>
      </w:r>
      <w:r>
        <w:rPr>
          <w:bCs/>
          <w:iCs/>
        </w:rPr>
        <w:t>,</w:t>
      </w:r>
      <w:r w:rsidRPr="007B4179">
        <w:rPr>
          <w:bCs/>
          <w:iCs/>
        </w:rPr>
        <w:t xml:space="preserve"> who do not consent to their</w:t>
      </w:r>
      <w:r>
        <w:rPr>
          <w:bCs/>
          <w:iCs/>
        </w:rPr>
        <w:t xml:space="preserve"> </w:t>
      </w:r>
      <w:r w:rsidRPr="007B4179">
        <w:rPr>
          <w:bCs/>
          <w:iCs/>
        </w:rPr>
        <w:t>informal admission to hospital for the treatment of mental disorder cannot be admitted</w:t>
      </w:r>
      <w:r>
        <w:rPr>
          <w:bCs/>
          <w:iCs/>
        </w:rPr>
        <w:t xml:space="preserve"> </w:t>
      </w:r>
      <w:r w:rsidRPr="007B4179">
        <w:rPr>
          <w:bCs/>
          <w:iCs/>
        </w:rPr>
        <w:t>to hospital for such treatment on the basis of consent from someone with parental</w:t>
      </w:r>
      <w:r>
        <w:rPr>
          <w:bCs/>
          <w:iCs/>
        </w:rPr>
        <w:t xml:space="preserve"> responsibility for them.</w:t>
      </w:r>
    </w:p>
    <w:p w14:paraId="3FF15788" w14:textId="77777777" w:rsidR="007B4179" w:rsidRDefault="007B4179" w:rsidP="007B4179">
      <w:pPr>
        <w:rPr>
          <w:bCs/>
          <w:iCs/>
        </w:rPr>
      </w:pPr>
    </w:p>
    <w:p w14:paraId="28B7CF21" w14:textId="77777777" w:rsidR="007B4179" w:rsidRDefault="007B4179" w:rsidP="007B4179">
      <w:pPr>
        <w:rPr>
          <w:bCs/>
          <w:iCs/>
        </w:rPr>
      </w:pPr>
      <w:r w:rsidRPr="007B4179">
        <w:rPr>
          <w:bCs/>
          <w:iCs/>
        </w:rPr>
        <w:t>This means that where a young person aged 16 or 17, who has the capacity to make a</w:t>
      </w:r>
      <w:r>
        <w:rPr>
          <w:bCs/>
          <w:iCs/>
        </w:rPr>
        <w:t xml:space="preserve"> </w:t>
      </w:r>
      <w:r w:rsidRPr="007B4179">
        <w:rPr>
          <w:bCs/>
          <w:iCs/>
        </w:rPr>
        <w:t>decision on their health care, decides that they do not want to consent to treatment for</w:t>
      </w:r>
      <w:r>
        <w:rPr>
          <w:bCs/>
          <w:iCs/>
        </w:rPr>
        <w:t xml:space="preserve"> </w:t>
      </w:r>
      <w:r w:rsidRPr="007B4179">
        <w:rPr>
          <w:bCs/>
          <w:iCs/>
        </w:rPr>
        <w:t>mental disorder, the</w:t>
      </w:r>
      <w:r>
        <w:rPr>
          <w:bCs/>
          <w:iCs/>
        </w:rPr>
        <w:t>y can’t</w:t>
      </w:r>
      <w:r w:rsidRPr="007B4179">
        <w:rPr>
          <w:bCs/>
          <w:iCs/>
        </w:rPr>
        <w:t xml:space="preserve"> be admitted to hospital for that treatment</w:t>
      </w:r>
      <w:r>
        <w:rPr>
          <w:bCs/>
          <w:iCs/>
        </w:rPr>
        <w:t xml:space="preserve"> </w:t>
      </w:r>
      <w:r w:rsidRPr="007B4179">
        <w:rPr>
          <w:bCs/>
          <w:iCs/>
        </w:rPr>
        <w:t xml:space="preserve">unless they meet the conditions to be detained under the </w:t>
      </w:r>
      <w:r w:rsidR="00280357">
        <w:rPr>
          <w:bCs/>
          <w:iCs/>
        </w:rPr>
        <w:t>MHA</w:t>
      </w:r>
      <w:r w:rsidR="00B37388">
        <w:rPr>
          <w:bCs/>
          <w:iCs/>
        </w:rPr>
        <w:t xml:space="preserve">, </w:t>
      </w:r>
      <w:r w:rsidRPr="007B4179">
        <w:rPr>
          <w:bCs/>
          <w:iCs/>
        </w:rPr>
        <w:t>even if a person with parental responsibility is prepared to consent.</w:t>
      </w:r>
    </w:p>
    <w:p w14:paraId="2E91ECD9" w14:textId="77777777" w:rsidR="00B37388" w:rsidRDefault="00B37388" w:rsidP="007B4179">
      <w:pPr>
        <w:rPr>
          <w:bCs/>
          <w:iCs/>
        </w:rPr>
      </w:pPr>
    </w:p>
    <w:p w14:paraId="2F37FBBA" w14:textId="77777777" w:rsidR="007B4179" w:rsidRDefault="007B4179" w:rsidP="007B4179">
      <w:pPr>
        <w:rPr>
          <w:bCs/>
          <w:iCs/>
        </w:rPr>
      </w:pPr>
      <w:r w:rsidRPr="007B4179">
        <w:rPr>
          <w:bCs/>
          <w:iCs/>
        </w:rPr>
        <w:t>It also means that where a young person aged 16 or 17, who has the capacity to make</w:t>
      </w:r>
      <w:r w:rsidR="00B37388">
        <w:rPr>
          <w:bCs/>
          <w:iCs/>
        </w:rPr>
        <w:t xml:space="preserve"> </w:t>
      </w:r>
      <w:r w:rsidRPr="007B4179">
        <w:rPr>
          <w:bCs/>
          <w:iCs/>
        </w:rPr>
        <w:t>a decision on their health care, consents to being admitted to hospital for treatment of a</w:t>
      </w:r>
      <w:r w:rsidR="00B37388">
        <w:rPr>
          <w:bCs/>
          <w:iCs/>
        </w:rPr>
        <w:t xml:space="preserve"> </w:t>
      </w:r>
      <w:r w:rsidRPr="007B4179">
        <w:rPr>
          <w:bCs/>
          <w:iCs/>
        </w:rPr>
        <w:t xml:space="preserve">mental disorder they should be treated as an informal </w:t>
      </w:r>
      <w:r w:rsidR="00B37388">
        <w:rPr>
          <w:bCs/>
          <w:iCs/>
        </w:rPr>
        <w:t xml:space="preserve">patient, </w:t>
      </w:r>
      <w:r w:rsidRPr="007B4179">
        <w:rPr>
          <w:bCs/>
          <w:iCs/>
        </w:rPr>
        <w:t>even if a person with</w:t>
      </w:r>
      <w:r w:rsidR="00B37388">
        <w:rPr>
          <w:bCs/>
          <w:iCs/>
        </w:rPr>
        <w:t xml:space="preserve"> </w:t>
      </w:r>
      <w:r w:rsidRPr="007B4179">
        <w:rPr>
          <w:bCs/>
          <w:iCs/>
        </w:rPr>
        <w:t>parental responsibility is refusing consent.</w:t>
      </w:r>
    </w:p>
    <w:p w14:paraId="11C0DF92" w14:textId="77777777" w:rsidR="005157DD" w:rsidRDefault="005157DD" w:rsidP="007B4179">
      <w:pPr>
        <w:rPr>
          <w:bCs/>
          <w:iCs/>
        </w:rPr>
      </w:pPr>
    </w:p>
    <w:p w14:paraId="2F4DA514" w14:textId="77777777" w:rsidR="005157DD" w:rsidRPr="005157DD" w:rsidRDefault="005157DD" w:rsidP="005157DD">
      <w:pPr>
        <w:rPr>
          <w:b/>
          <w:bCs/>
          <w:iCs/>
          <w:sz w:val="28"/>
          <w:szCs w:val="28"/>
        </w:rPr>
      </w:pPr>
      <w:r w:rsidRPr="005157DD">
        <w:rPr>
          <w:b/>
          <w:bCs/>
          <w:iCs/>
          <w:sz w:val="28"/>
          <w:szCs w:val="28"/>
        </w:rPr>
        <w:t>G</w:t>
      </w:r>
      <w:r w:rsidR="00280357">
        <w:rPr>
          <w:b/>
          <w:bCs/>
          <w:iCs/>
          <w:sz w:val="28"/>
          <w:szCs w:val="28"/>
        </w:rPr>
        <w:t>uiding principles of the MHA</w:t>
      </w:r>
      <w:r w:rsidRPr="005157DD">
        <w:rPr>
          <w:b/>
          <w:bCs/>
          <w:iCs/>
          <w:sz w:val="28"/>
          <w:szCs w:val="28"/>
        </w:rPr>
        <w:t xml:space="preserve"> (from the MHA Code of Practice)</w:t>
      </w:r>
    </w:p>
    <w:p w14:paraId="50C2BD37" w14:textId="77777777" w:rsidR="005157DD" w:rsidRPr="005157DD" w:rsidRDefault="005157DD" w:rsidP="005157DD">
      <w:pPr>
        <w:rPr>
          <w:b/>
          <w:bCs/>
          <w:iCs/>
        </w:rPr>
      </w:pPr>
    </w:p>
    <w:p w14:paraId="59E1D5B9" w14:textId="77777777" w:rsidR="005157DD" w:rsidRDefault="005157DD" w:rsidP="005157DD">
      <w:pPr>
        <w:rPr>
          <w:b/>
          <w:bCs/>
          <w:iCs/>
        </w:rPr>
      </w:pPr>
      <w:r w:rsidRPr="005157DD">
        <w:rPr>
          <w:b/>
          <w:bCs/>
          <w:iCs/>
        </w:rPr>
        <w:t>Purpose principle</w:t>
      </w:r>
    </w:p>
    <w:p w14:paraId="47D105E1" w14:textId="77777777" w:rsidR="005157DD" w:rsidRPr="005157DD" w:rsidRDefault="005157DD" w:rsidP="005157DD">
      <w:pPr>
        <w:rPr>
          <w:b/>
          <w:bCs/>
          <w:iCs/>
        </w:rPr>
      </w:pPr>
    </w:p>
    <w:p w14:paraId="38DB6341" w14:textId="77777777" w:rsidR="005157DD" w:rsidRDefault="005157DD" w:rsidP="005157DD">
      <w:pPr>
        <w:rPr>
          <w:bCs/>
          <w:iCs/>
        </w:rPr>
      </w:pPr>
      <w:r w:rsidRPr="005157DD">
        <w:rPr>
          <w:bCs/>
          <w:iCs/>
        </w:rPr>
        <w:t>1.2 Decisions under the Act must be taken with a view to minimising the undesirable effects of mental disorder, by maximising the safety and wellbeing (mental and physical) of patients, promoting their recovery and protecting other people from harm.</w:t>
      </w:r>
    </w:p>
    <w:p w14:paraId="537B7846" w14:textId="77777777" w:rsidR="005157DD" w:rsidRPr="005157DD" w:rsidRDefault="005157DD" w:rsidP="005157DD">
      <w:pPr>
        <w:rPr>
          <w:bCs/>
          <w:iCs/>
        </w:rPr>
      </w:pPr>
    </w:p>
    <w:p w14:paraId="42C1F018" w14:textId="77777777" w:rsidR="005157DD" w:rsidRDefault="005157DD" w:rsidP="005157DD">
      <w:pPr>
        <w:rPr>
          <w:b/>
          <w:bCs/>
          <w:iCs/>
        </w:rPr>
      </w:pPr>
      <w:r w:rsidRPr="005157DD">
        <w:rPr>
          <w:b/>
          <w:bCs/>
          <w:iCs/>
        </w:rPr>
        <w:t>Least restriction principle</w:t>
      </w:r>
    </w:p>
    <w:p w14:paraId="25249A51" w14:textId="77777777" w:rsidR="005157DD" w:rsidRPr="005157DD" w:rsidRDefault="005157DD" w:rsidP="005157DD">
      <w:pPr>
        <w:rPr>
          <w:b/>
          <w:bCs/>
          <w:iCs/>
        </w:rPr>
      </w:pPr>
    </w:p>
    <w:p w14:paraId="0840E7DA" w14:textId="77777777" w:rsidR="005157DD" w:rsidRDefault="005157DD" w:rsidP="005157DD">
      <w:pPr>
        <w:rPr>
          <w:bCs/>
          <w:iCs/>
        </w:rPr>
      </w:pPr>
      <w:r w:rsidRPr="005157DD">
        <w:rPr>
          <w:bCs/>
          <w:iCs/>
        </w:rPr>
        <w:t>1.3 People taking action without a patient’s consent must attempt to keep to a minimum the restrictions they impose on the patient’s liberty, having regard to the purpose for which the restrictions are imposed.</w:t>
      </w:r>
    </w:p>
    <w:p w14:paraId="3D0B422E" w14:textId="77777777" w:rsidR="005157DD" w:rsidRPr="005157DD" w:rsidRDefault="005157DD" w:rsidP="005157DD">
      <w:pPr>
        <w:rPr>
          <w:bCs/>
          <w:iCs/>
        </w:rPr>
      </w:pPr>
    </w:p>
    <w:p w14:paraId="73F6AA16" w14:textId="77777777" w:rsidR="005157DD" w:rsidRDefault="00095D27" w:rsidP="005157DD">
      <w:pPr>
        <w:rPr>
          <w:b/>
          <w:bCs/>
          <w:iCs/>
        </w:rPr>
      </w:pPr>
      <w:r>
        <w:rPr>
          <w:b/>
          <w:bCs/>
          <w:iCs/>
        </w:rPr>
        <w:br w:type="page"/>
      </w:r>
      <w:r w:rsidR="005157DD" w:rsidRPr="005157DD">
        <w:rPr>
          <w:b/>
          <w:bCs/>
          <w:iCs/>
        </w:rPr>
        <w:lastRenderedPageBreak/>
        <w:t>Respect principle</w:t>
      </w:r>
    </w:p>
    <w:p w14:paraId="58E803DA" w14:textId="77777777" w:rsidR="005157DD" w:rsidRPr="005157DD" w:rsidRDefault="005157DD" w:rsidP="005157DD">
      <w:pPr>
        <w:rPr>
          <w:b/>
          <w:bCs/>
          <w:iCs/>
        </w:rPr>
      </w:pPr>
    </w:p>
    <w:p w14:paraId="57E8B7C2" w14:textId="77777777" w:rsidR="005157DD" w:rsidRDefault="005157DD" w:rsidP="005157DD">
      <w:pPr>
        <w:rPr>
          <w:bCs/>
          <w:iCs/>
        </w:rPr>
      </w:pPr>
      <w:r w:rsidRPr="005157DD">
        <w:rPr>
          <w:bCs/>
          <w:iCs/>
        </w:rPr>
        <w:t>1.4 People taking decisions under the Act must recognise and respect the diverse needs, values and circumstances of each patient, including their race, religion, culture, gender, age, sexual orientation and any disability. They must consider the patient’s views, wishes and feelings (whether expressed at the time or in advance), so far as they are reasonably ascertainable, and follow those wishes wherever practicable and consistent with the purpose of the decision. There must be no unlawful discrimination.</w:t>
      </w:r>
    </w:p>
    <w:p w14:paraId="15DE6718" w14:textId="77777777" w:rsidR="005157DD" w:rsidRPr="005157DD" w:rsidRDefault="005157DD" w:rsidP="005157DD">
      <w:pPr>
        <w:rPr>
          <w:bCs/>
          <w:iCs/>
        </w:rPr>
      </w:pPr>
    </w:p>
    <w:p w14:paraId="1025C07D" w14:textId="77777777" w:rsidR="005157DD" w:rsidRDefault="005157DD" w:rsidP="005157DD">
      <w:pPr>
        <w:rPr>
          <w:b/>
          <w:bCs/>
          <w:iCs/>
        </w:rPr>
      </w:pPr>
      <w:r w:rsidRPr="005157DD">
        <w:rPr>
          <w:b/>
          <w:bCs/>
          <w:iCs/>
        </w:rPr>
        <w:t>Participation principle</w:t>
      </w:r>
    </w:p>
    <w:p w14:paraId="13563ACD" w14:textId="77777777" w:rsidR="005157DD" w:rsidRPr="005157DD" w:rsidRDefault="005157DD" w:rsidP="005157DD">
      <w:pPr>
        <w:rPr>
          <w:b/>
          <w:bCs/>
          <w:iCs/>
        </w:rPr>
      </w:pPr>
    </w:p>
    <w:p w14:paraId="6E1A9792" w14:textId="77777777" w:rsidR="005157DD" w:rsidRDefault="005157DD" w:rsidP="005157DD">
      <w:pPr>
        <w:rPr>
          <w:bCs/>
          <w:iCs/>
        </w:rPr>
      </w:pPr>
      <w:r w:rsidRPr="005157DD">
        <w:rPr>
          <w:bCs/>
          <w:iCs/>
        </w:rPr>
        <w:t>1.5 Patients must be given the opportunity to be involved, as far as is practicable in the circumstances, in planning,</w:t>
      </w:r>
      <w:r>
        <w:rPr>
          <w:bCs/>
          <w:iCs/>
        </w:rPr>
        <w:t xml:space="preserve"> </w:t>
      </w:r>
      <w:r w:rsidRPr="005157DD">
        <w:rPr>
          <w:bCs/>
          <w:iCs/>
        </w:rPr>
        <w:t>developing and reviewing their own treatment and care to help ensure that it is delivered in a way that is as appropriate and effective for them as possible. The involvement of carers, family members and other people who have an interest in the patient’s welfare should be encouraged (unless there are particular reasons to the contrary) and their views taken seriously.</w:t>
      </w:r>
    </w:p>
    <w:p w14:paraId="0D35B8B9" w14:textId="77777777" w:rsidR="005157DD" w:rsidRPr="005157DD" w:rsidRDefault="005157DD" w:rsidP="005157DD">
      <w:pPr>
        <w:rPr>
          <w:bCs/>
          <w:iCs/>
        </w:rPr>
      </w:pPr>
    </w:p>
    <w:p w14:paraId="60FC4E46" w14:textId="77777777" w:rsidR="005157DD" w:rsidRDefault="005157DD" w:rsidP="005157DD">
      <w:pPr>
        <w:rPr>
          <w:b/>
          <w:bCs/>
          <w:iCs/>
        </w:rPr>
      </w:pPr>
      <w:r w:rsidRPr="005157DD">
        <w:rPr>
          <w:b/>
          <w:bCs/>
          <w:iCs/>
        </w:rPr>
        <w:t>Effectiveness, efficiency and equity principle</w:t>
      </w:r>
    </w:p>
    <w:p w14:paraId="4A53AEB1" w14:textId="77777777" w:rsidR="005157DD" w:rsidRPr="005157DD" w:rsidRDefault="005157DD" w:rsidP="005157DD">
      <w:pPr>
        <w:rPr>
          <w:b/>
          <w:bCs/>
          <w:iCs/>
        </w:rPr>
      </w:pPr>
    </w:p>
    <w:p w14:paraId="07619F49" w14:textId="77777777" w:rsidR="005157DD" w:rsidRDefault="005157DD" w:rsidP="005157DD">
      <w:pPr>
        <w:rPr>
          <w:bCs/>
          <w:iCs/>
        </w:rPr>
      </w:pPr>
      <w:r w:rsidRPr="005157DD">
        <w:rPr>
          <w:bCs/>
          <w:iCs/>
        </w:rPr>
        <w:t>1.6 People taking decisions under the Act must seek to use the resources available to them and to patients in the most effective, efficient and equitable way, to meet the needs of patients and achieve the purpose for which the decision was taken.</w:t>
      </w:r>
    </w:p>
    <w:p w14:paraId="472864F9" w14:textId="77777777" w:rsidR="00AE360C" w:rsidRDefault="00AE360C" w:rsidP="005157DD">
      <w:pPr>
        <w:rPr>
          <w:bCs/>
          <w:iCs/>
        </w:rPr>
      </w:pPr>
    </w:p>
    <w:p w14:paraId="73B679CC" w14:textId="77777777" w:rsidR="00AE360C" w:rsidRDefault="00AE360C" w:rsidP="005157DD">
      <w:pPr>
        <w:rPr>
          <w:b/>
          <w:bCs/>
          <w:iCs/>
          <w:sz w:val="28"/>
          <w:szCs w:val="28"/>
        </w:rPr>
      </w:pPr>
      <w:r w:rsidRPr="00AE360C">
        <w:rPr>
          <w:b/>
          <w:bCs/>
          <w:iCs/>
          <w:sz w:val="28"/>
          <w:szCs w:val="28"/>
        </w:rPr>
        <w:t>Deprivation of Liberty</w:t>
      </w:r>
      <w:r w:rsidR="00BD5B90">
        <w:rPr>
          <w:b/>
          <w:bCs/>
          <w:iCs/>
          <w:sz w:val="28"/>
          <w:szCs w:val="28"/>
        </w:rPr>
        <w:t xml:space="preserve"> (DoL) and the Deprivation of Liberty Safeguards (Do</w:t>
      </w:r>
      <w:r w:rsidRPr="00AE360C">
        <w:rPr>
          <w:b/>
          <w:bCs/>
          <w:iCs/>
          <w:sz w:val="28"/>
          <w:szCs w:val="28"/>
        </w:rPr>
        <w:t>LS)</w:t>
      </w:r>
    </w:p>
    <w:p w14:paraId="3A6B830B" w14:textId="77777777" w:rsidR="00204285" w:rsidRDefault="00204285" w:rsidP="005157DD">
      <w:pPr>
        <w:rPr>
          <w:b/>
          <w:bCs/>
          <w:iCs/>
          <w:sz w:val="28"/>
          <w:szCs w:val="28"/>
        </w:rPr>
      </w:pPr>
    </w:p>
    <w:p w14:paraId="498F0141" w14:textId="77777777" w:rsidR="00F0271A" w:rsidRDefault="00F0271A" w:rsidP="0076183D">
      <w:pPr>
        <w:pStyle w:val="PlainText"/>
        <w:rPr>
          <w:rFonts w:ascii="Arial" w:hAnsi="Arial" w:cs="Arial"/>
          <w:bCs/>
          <w:iCs/>
          <w:sz w:val="24"/>
          <w:szCs w:val="24"/>
        </w:rPr>
      </w:pPr>
    </w:p>
    <w:p w14:paraId="0E3006AA" w14:textId="77777777" w:rsidR="0076183D" w:rsidRDefault="00F23DA4" w:rsidP="0076183D">
      <w:pPr>
        <w:pStyle w:val="PlainText"/>
        <w:rPr>
          <w:rFonts w:ascii="Arial" w:hAnsi="Arial" w:cs="Arial"/>
          <w:sz w:val="24"/>
          <w:szCs w:val="24"/>
        </w:rPr>
      </w:pPr>
      <w:r w:rsidRPr="0076183D">
        <w:rPr>
          <w:rFonts w:ascii="Arial" w:hAnsi="Arial" w:cs="Arial"/>
          <w:bCs/>
          <w:iCs/>
          <w:sz w:val="24"/>
          <w:szCs w:val="24"/>
        </w:rPr>
        <w:t>The Deprivation of Liberty Safeguards</w:t>
      </w:r>
      <w:r w:rsidR="00F0271A">
        <w:rPr>
          <w:rFonts w:ascii="Arial" w:hAnsi="Arial" w:cs="Arial"/>
          <w:bCs/>
          <w:iCs/>
          <w:sz w:val="24"/>
          <w:szCs w:val="24"/>
        </w:rPr>
        <w:t xml:space="preserve"> (DoLS)</w:t>
      </w:r>
      <w:r w:rsidR="0076183D" w:rsidRPr="0076183D">
        <w:rPr>
          <w:rFonts w:ascii="Arial" w:hAnsi="Arial" w:cs="Arial"/>
          <w:bCs/>
          <w:iCs/>
          <w:sz w:val="24"/>
          <w:szCs w:val="24"/>
        </w:rPr>
        <w:t xml:space="preserve"> are part of the Mental Capacity Act and came in to force in April 2009. </w:t>
      </w:r>
      <w:r w:rsidR="0076183D">
        <w:rPr>
          <w:rFonts w:ascii="Arial" w:hAnsi="Arial" w:cs="Arial"/>
          <w:sz w:val="24"/>
          <w:szCs w:val="24"/>
        </w:rPr>
        <w:t>They</w:t>
      </w:r>
      <w:r w:rsidR="0076183D" w:rsidRPr="0076183D">
        <w:rPr>
          <w:rFonts w:ascii="Arial" w:hAnsi="Arial" w:cs="Arial"/>
          <w:sz w:val="24"/>
          <w:szCs w:val="24"/>
        </w:rPr>
        <w:t xml:space="preserve"> provide a range of s</w:t>
      </w:r>
      <w:r w:rsidR="0076183D">
        <w:rPr>
          <w:rFonts w:ascii="Arial" w:hAnsi="Arial" w:cs="Arial"/>
          <w:sz w:val="24"/>
          <w:szCs w:val="24"/>
        </w:rPr>
        <w:t xml:space="preserve">afeguards to protect </w:t>
      </w:r>
      <w:r w:rsidR="0076183D" w:rsidRPr="0076183D">
        <w:rPr>
          <w:rFonts w:ascii="Arial" w:hAnsi="Arial" w:cs="Arial"/>
          <w:sz w:val="24"/>
          <w:szCs w:val="24"/>
        </w:rPr>
        <w:t xml:space="preserve">people 18 years and over who have a mental disorder and lack capacity to </w:t>
      </w:r>
      <w:r w:rsidR="0076183D">
        <w:rPr>
          <w:rFonts w:ascii="Arial" w:hAnsi="Arial" w:cs="Arial"/>
          <w:sz w:val="24"/>
          <w:szCs w:val="24"/>
        </w:rPr>
        <w:t>consent to their accommodation for care or treatment in a hospital or registered care home.</w:t>
      </w:r>
    </w:p>
    <w:p w14:paraId="637C5862" w14:textId="77777777" w:rsidR="00F0271A" w:rsidRDefault="00F0271A" w:rsidP="0076183D">
      <w:pPr>
        <w:pStyle w:val="PlainText"/>
        <w:rPr>
          <w:rFonts w:ascii="Arial" w:hAnsi="Arial" w:cs="Arial"/>
          <w:sz w:val="24"/>
          <w:szCs w:val="24"/>
        </w:rPr>
      </w:pPr>
    </w:p>
    <w:p w14:paraId="3457A362" w14:textId="77777777" w:rsidR="00BD5B90" w:rsidRDefault="00BD5B90" w:rsidP="00594E03">
      <w:pPr>
        <w:pStyle w:val="PlainText"/>
        <w:rPr>
          <w:rFonts w:ascii="Arial" w:hAnsi="Arial" w:cs="Arial"/>
          <w:sz w:val="24"/>
          <w:szCs w:val="24"/>
        </w:rPr>
      </w:pPr>
      <w:r>
        <w:rPr>
          <w:rFonts w:ascii="Arial" w:hAnsi="Arial" w:cs="Arial"/>
          <w:sz w:val="24"/>
          <w:szCs w:val="24"/>
        </w:rPr>
        <w:t xml:space="preserve">In March 2014 the Supreme Court </w:t>
      </w:r>
      <w:r w:rsidR="00594E03">
        <w:rPr>
          <w:rFonts w:ascii="Arial" w:hAnsi="Arial" w:cs="Arial"/>
          <w:sz w:val="24"/>
          <w:szCs w:val="24"/>
        </w:rPr>
        <w:t>provided</w:t>
      </w:r>
      <w:r>
        <w:rPr>
          <w:rFonts w:ascii="Arial" w:hAnsi="Arial" w:cs="Arial"/>
          <w:sz w:val="24"/>
          <w:szCs w:val="24"/>
        </w:rPr>
        <w:t xml:space="preserve"> a judgement </w:t>
      </w:r>
      <w:r w:rsidR="00594E03" w:rsidRPr="00594E03">
        <w:rPr>
          <w:rFonts w:ascii="Arial" w:hAnsi="Arial" w:cs="Arial"/>
          <w:sz w:val="24"/>
          <w:szCs w:val="24"/>
        </w:rPr>
        <w:t>(P v Chester West &amp; Chester Council P &amp; Q v Surrey</w:t>
      </w:r>
      <w:r w:rsidR="00594E03">
        <w:rPr>
          <w:rFonts w:ascii="Arial" w:hAnsi="Arial" w:cs="Arial"/>
          <w:sz w:val="24"/>
          <w:szCs w:val="24"/>
        </w:rPr>
        <w:t xml:space="preserve"> </w:t>
      </w:r>
      <w:r w:rsidR="00594E03" w:rsidRPr="00594E03">
        <w:rPr>
          <w:rFonts w:ascii="Arial" w:hAnsi="Arial" w:cs="Arial"/>
          <w:sz w:val="24"/>
          <w:szCs w:val="24"/>
        </w:rPr>
        <w:t>CC {2014} UKSC 19)</w:t>
      </w:r>
      <w:r w:rsidR="00594E03">
        <w:rPr>
          <w:rFonts w:ascii="Arial" w:hAnsi="Arial" w:cs="Arial"/>
          <w:sz w:val="24"/>
          <w:szCs w:val="24"/>
        </w:rPr>
        <w:t xml:space="preserve"> which included the following “acid test”</w:t>
      </w:r>
      <w:r w:rsidR="004A0300">
        <w:rPr>
          <w:rFonts w:ascii="Arial" w:hAnsi="Arial" w:cs="Arial"/>
          <w:sz w:val="24"/>
          <w:szCs w:val="24"/>
        </w:rPr>
        <w:t xml:space="preserve"> for a </w:t>
      </w:r>
      <w:r w:rsidR="00F0271A">
        <w:rPr>
          <w:rFonts w:ascii="Arial" w:hAnsi="Arial" w:cs="Arial"/>
          <w:sz w:val="24"/>
          <w:szCs w:val="24"/>
        </w:rPr>
        <w:t>Deprivation of Liberty (</w:t>
      </w:r>
      <w:r w:rsidR="004A0300">
        <w:rPr>
          <w:rFonts w:ascii="Arial" w:hAnsi="Arial" w:cs="Arial"/>
          <w:sz w:val="24"/>
          <w:szCs w:val="24"/>
        </w:rPr>
        <w:t>DoL</w:t>
      </w:r>
      <w:r w:rsidR="00F0271A">
        <w:rPr>
          <w:rFonts w:ascii="Arial" w:hAnsi="Arial" w:cs="Arial"/>
          <w:sz w:val="24"/>
          <w:szCs w:val="24"/>
        </w:rPr>
        <w:t>)</w:t>
      </w:r>
      <w:r w:rsidR="004A0300">
        <w:rPr>
          <w:rFonts w:ascii="Arial" w:hAnsi="Arial" w:cs="Arial"/>
          <w:sz w:val="24"/>
          <w:szCs w:val="24"/>
        </w:rPr>
        <w:t>:</w:t>
      </w:r>
    </w:p>
    <w:p w14:paraId="2123C324" w14:textId="77777777" w:rsidR="00594E03" w:rsidRPr="00594E03" w:rsidRDefault="00594E03" w:rsidP="00594E03">
      <w:pPr>
        <w:pStyle w:val="PlainText"/>
        <w:rPr>
          <w:rFonts w:ascii="Arial" w:hAnsi="Arial" w:cs="Arial"/>
          <w:sz w:val="24"/>
          <w:szCs w:val="24"/>
        </w:rPr>
      </w:pPr>
    </w:p>
    <w:p w14:paraId="7401FC10" w14:textId="77777777" w:rsidR="00594E03" w:rsidRPr="00594E03" w:rsidRDefault="00594E03" w:rsidP="00594E03">
      <w:pPr>
        <w:pStyle w:val="PlainText"/>
        <w:rPr>
          <w:rFonts w:ascii="Arial" w:hAnsi="Arial" w:cs="Arial"/>
          <w:b/>
          <w:sz w:val="24"/>
          <w:szCs w:val="24"/>
        </w:rPr>
      </w:pPr>
      <w:r w:rsidRPr="00594E03">
        <w:rPr>
          <w:rFonts w:ascii="Arial" w:hAnsi="Arial" w:cs="Arial"/>
          <w:b/>
          <w:sz w:val="24"/>
          <w:szCs w:val="24"/>
        </w:rPr>
        <w:t>The person is under continuous supervision and control</w:t>
      </w:r>
    </w:p>
    <w:p w14:paraId="0B2FF6AA" w14:textId="77777777" w:rsidR="00594E03" w:rsidRPr="00594E03" w:rsidRDefault="00594E03" w:rsidP="00594E03">
      <w:pPr>
        <w:pStyle w:val="PlainText"/>
        <w:rPr>
          <w:rFonts w:ascii="Arial" w:hAnsi="Arial" w:cs="Arial"/>
          <w:sz w:val="24"/>
          <w:szCs w:val="24"/>
        </w:rPr>
      </w:pPr>
    </w:p>
    <w:p w14:paraId="4A168D2E" w14:textId="77777777" w:rsidR="00594E03" w:rsidRPr="00594E03" w:rsidRDefault="00594E03" w:rsidP="00594E03">
      <w:pPr>
        <w:pStyle w:val="PlainText"/>
        <w:rPr>
          <w:rFonts w:ascii="Arial" w:hAnsi="Arial" w:cs="Arial"/>
          <w:sz w:val="24"/>
          <w:szCs w:val="24"/>
        </w:rPr>
      </w:pPr>
      <w:r w:rsidRPr="00594E03">
        <w:rPr>
          <w:rFonts w:ascii="Arial" w:hAnsi="Arial" w:cs="Arial"/>
          <w:sz w:val="24"/>
          <w:szCs w:val="24"/>
        </w:rPr>
        <w:t>AND</w:t>
      </w:r>
    </w:p>
    <w:p w14:paraId="5E330B1B" w14:textId="77777777" w:rsidR="00594E03" w:rsidRDefault="00594E03" w:rsidP="00594E03">
      <w:pPr>
        <w:pStyle w:val="PlainText"/>
        <w:rPr>
          <w:rFonts w:ascii="Arial" w:hAnsi="Arial" w:cs="Arial"/>
          <w:sz w:val="24"/>
          <w:szCs w:val="24"/>
        </w:rPr>
      </w:pPr>
    </w:p>
    <w:p w14:paraId="673DEC23" w14:textId="77777777" w:rsidR="00594E03" w:rsidRPr="00594E03" w:rsidRDefault="00594E03" w:rsidP="00594E03">
      <w:pPr>
        <w:pStyle w:val="PlainText"/>
        <w:rPr>
          <w:rFonts w:ascii="Arial" w:hAnsi="Arial" w:cs="Arial"/>
          <w:b/>
          <w:sz w:val="24"/>
          <w:szCs w:val="24"/>
        </w:rPr>
      </w:pPr>
      <w:r w:rsidRPr="00594E03">
        <w:rPr>
          <w:rFonts w:ascii="Arial" w:hAnsi="Arial" w:cs="Arial"/>
          <w:b/>
          <w:sz w:val="24"/>
          <w:szCs w:val="24"/>
        </w:rPr>
        <w:t>the person is not free to leave</w:t>
      </w:r>
    </w:p>
    <w:p w14:paraId="4D98F90B" w14:textId="77777777" w:rsidR="00594E03" w:rsidRPr="00594E03" w:rsidRDefault="00594E03" w:rsidP="00594E03">
      <w:pPr>
        <w:pStyle w:val="PlainText"/>
        <w:rPr>
          <w:rFonts w:ascii="Arial" w:hAnsi="Arial" w:cs="Arial"/>
          <w:sz w:val="24"/>
          <w:szCs w:val="24"/>
        </w:rPr>
      </w:pPr>
    </w:p>
    <w:p w14:paraId="0096FE48" w14:textId="77777777" w:rsidR="00594E03" w:rsidRDefault="00594E03" w:rsidP="00594E03">
      <w:pPr>
        <w:pStyle w:val="PlainText"/>
        <w:rPr>
          <w:rFonts w:ascii="Arial" w:hAnsi="Arial" w:cs="Arial"/>
          <w:sz w:val="24"/>
          <w:szCs w:val="24"/>
        </w:rPr>
      </w:pPr>
      <w:r w:rsidRPr="00594E03">
        <w:rPr>
          <w:rFonts w:ascii="Arial" w:hAnsi="Arial" w:cs="Arial"/>
          <w:sz w:val="24"/>
          <w:szCs w:val="24"/>
        </w:rPr>
        <w:t>AND</w:t>
      </w:r>
    </w:p>
    <w:p w14:paraId="3BA5B71F" w14:textId="77777777" w:rsidR="00594E03" w:rsidRPr="00594E03" w:rsidRDefault="00594E03" w:rsidP="00594E03">
      <w:pPr>
        <w:pStyle w:val="PlainText"/>
        <w:rPr>
          <w:rFonts w:ascii="Arial" w:hAnsi="Arial" w:cs="Arial"/>
          <w:sz w:val="24"/>
          <w:szCs w:val="24"/>
        </w:rPr>
      </w:pPr>
    </w:p>
    <w:p w14:paraId="5F6EE51F" w14:textId="77777777" w:rsidR="00594E03" w:rsidRDefault="00594E03" w:rsidP="00594E03">
      <w:pPr>
        <w:pStyle w:val="PlainText"/>
        <w:rPr>
          <w:rFonts w:ascii="Arial" w:hAnsi="Arial" w:cs="Arial"/>
          <w:b/>
          <w:sz w:val="24"/>
          <w:szCs w:val="24"/>
        </w:rPr>
      </w:pPr>
      <w:r w:rsidRPr="00594E03">
        <w:rPr>
          <w:rFonts w:ascii="Arial" w:hAnsi="Arial" w:cs="Arial"/>
          <w:b/>
          <w:sz w:val="24"/>
          <w:szCs w:val="24"/>
        </w:rPr>
        <w:t>they lack mental capacity to consent to the accommodation for their care or treatment arrangements.</w:t>
      </w:r>
    </w:p>
    <w:p w14:paraId="3C58B8CB" w14:textId="77777777" w:rsidR="00594E03" w:rsidRPr="00594E03" w:rsidRDefault="00594E03" w:rsidP="00594E03">
      <w:pPr>
        <w:pStyle w:val="PlainText"/>
        <w:rPr>
          <w:rFonts w:ascii="Arial" w:hAnsi="Arial" w:cs="Arial"/>
          <w:b/>
          <w:sz w:val="24"/>
          <w:szCs w:val="24"/>
        </w:rPr>
      </w:pPr>
    </w:p>
    <w:p w14:paraId="32B6181E" w14:textId="77777777" w:rsidR="00594E03" w:rsidRDefault="00594E03" w:rsidP="00594E03">
      <w:pPr>
        <w:pStyle w:val="PlainText"/>
        <w:rPr>
          <w:rFonts w:ascii="Arial" w:hAnsi="Arial" w:cs="Arial"/>
          <w:sz w:val="24"/>
          <w:szCs w:val="24"/>
        </w:rPr>
      </w:pPr>
      <w:r w:rsidRPr="00594E03">
        <w:rPr>
          <w:rFonts w:ascii="Arial" w:hAnsi="Arial" w:cs="Arial"/>
          <w:sz w:val="24"/>
          <w:szCs w:val="24"/>
        </w:rPr>
        <w:t>Factors that are no longer considered relevant include:</w:t>
      </w:r>
    </w:p>
    <w:p w14:paraId="0EC7FE9C" w14:textId="77777777" w:rsidR="00594E03" w:rsidRPr="00594E03" w:rsidRDefault="00594E03" w:rsidP="00594E03">
      <w:pPr>
        <w:pStyle w:val="PlainText"/>
        <w:rPr>
          <w:rFonts w:ascii="Arial" w:hAnsi="Arial" w:cs="Arial"/>
          <w:sz w:val="24"/>
          <w:szCs w:val="24"/>
        </w:rPr>
      </w:pPr>
    </w:p>
    <w:p w14:paraId="297F53A1" w14:textId="77777777" w:rsidR="00594E03" w:rsidRPr="00594E03" w:rsidRDefault="00594E03" w:rsidP="00594E03">
      <w:pPr>
        <w:pStyle w:val="PlainText"/>
        <w:rPr>
          <w:rFonts w:ascii="Arial" w:hAnsi="Arial" w:cs="Arial"/>
          <w:b/>
          <w:sz w:val="24"/>
          <w:szCs w:val="24"/>
        </w:rPr>
      </w:pPr>
      <w:r w:rsidRPr="00594E03">
        <w:rPr>
          <w:rFonts w:ascii="Arial" w:hAnsi="Arial" w:cs="Arial"/>
          <w:sz w:val="24"/>
          <w:szCs w:val="24"/>
        </w:rPr>
        <w:t xml:space="preserve">- </w:t>
      </w:r>
      <w:r w:rsidRPr="00594E03">
        <w:rPr>
          <w:rFonts w:ascii="Arial" w:hAnsi="Arial" w:cs="Arial"/>
          <w:b/>
          <w:sz w:val="24"/>
          <w:szCs w:val="24"/>
        </w:rPr>
        <w:t>objection to the care or placement</w:t>
      </w:r>
    </w:p>
    <w:p w14:paraId="14B820BB" w14:textId="77777777" w:rsidR="00594E03" w:rsidRPr="00594E03" w:rsidRDefault="00594E03" w:rsidP="00594E03">
      <w:pPr>
        <w:pStyle w:val="PlainText"/>
        <w:rPr>
          <w:rFonts w:ascii="Arial" w:hAnsi="Arial" w:cs="Arial"/>
          <w:b/>
          <w:sz w:val="24"/>
          <w:szCs w:val="24"/>
        </w:rPr>
      </w:pPr>
      <w:r w:rsidRPr="00594E03">
        <w:rPr>
          <w:rFonts w:ascii="Arial" w:hAnsi="Arial" w:cs="Arial"/>
          <w:b/>
          <w:sz w:val="24"/>
          <w:szCs w:val="24"/>
        </w:rPr>
        <w:t>- the purpose of the care or placement</w:t>
      </w:r>
    </w:p>
    <w:p w14:paraId="76CC6638" w14:textId="77777777" w:rsidR="00594E03" w:rsidRPr="00594E03" w:rsidRDefault="00594E03" w:rsidP="00594E03">
      <w:pPr>
        <w:pStyle w:val="PlainText"/>
        <w:rPr>
          <w:rFonts w:ascii="Arial" w:hAnsi="Arial" w:cs="Arial"/>
          <w:b/>
          <w:sz w:val="24"/>
          <w:szCs w:val="24"/>
        </w:rPr>
      </w:pPr>
      <w:r w:rsidRPr="00594E03">
        <w:rPr>
          <w:rFonts w:ascii="Arial" w:hAnsi="Arial" w:cs="Arial"/>
          <w:b/>
          <w:sz w:val="24"/>
          <w:szCs w:val="24"/>
        </w:rPr>
        <w:t>- the relative normality of the care arrangements.</w:t>
      </w:r>
    </w:p>
    <w:p w14:paraId="1A7A6CB4" w14:textId="77777777" w:rsidR="00BD5B90" w:rsidRDefault="00BD5B90" w:rsidP="00204285">
      <w:pPr>
        <w:pStyle w:val="PlainText"/>
        <w:rPr>
          <w:rFonts w:ascii="Arial" w:hAnsi="Arial" w:cs="Arial"/>
          <w:sz w:val="24"/>
          <w:szCs w:val="24"/>
        </w:rPr>
      </w:pPr>
    </w:p>
    <w:p w14:paraId="65A900B1" w14:textId="77777777" w:rsidR="001A1613" w:rsidRDefault="00F0271A" w:rsidP="00204285">
      <w:pPr>
        <w:pStyle w:val="PlainText"/>
        <w:rPr>
          <w:rFonts w:ascii="Arial" w:hAnsi="Arial" w:cs="Arial"/>
          <w:sz w:val="24"/>
          <w:szCs w:val="24"/>
        </w:rPr>
      </w:pPr>
      <w:r>
        <w:rPr>
          <w:rFonts w:ascii="Arial" w:hAnsi="Arial" w:cs="Arial"/>
          <w:sz w:val="24"/>
          <w:szCs w:val="24"/>
        </w:rPr>
        <w:t>There are a range of care and treatment settings that are not covered by the DoLS, for example:</w:t>
      </w:r>
    </w:p>
    <w:p w14:paraId="1F8C7532" w14:textId="77777777" w:rsidR="00F0271A" w:rsidRDefault="00F0271A" w:rsidP="00204285">
      <w:pPr>
        <w:pStyle w:val="PlainText"/>
        <w:rPr>
          <w:rFonts w:ascii="Arial" w:hAnsi="Arial" w:cs="Arial"/>
          <w:sz w:val="24"/>
          <w:szCs w:val="24"/>
        </w:rPr>
      </w:pPr>
    </w:p>
    <w:p w14:paraId="6A78D268" w14:textId="77777777" w:rsidR="00F0271A" w:rsidRDefault="00F0271A" w:rsidP="00204285">
      <w:pPr>
        <w:pStyle w:val="PlainText"/>
        <w:rPr>
          <w:rFonts w:ascii="Arial" w:hAnsi="Arial" w:cs="Arial"/>
          <w:sz w:val="24"/>
          <w:szCs w:val="24"/>
        </w:rPr>
      </w:pPr>
      <w:r>
        <w:rPr>
          <w:rFonts w:ascii="Arial" w:hAnsi="Arial" w:cs="Arial"/>
          <w:sz w:val="24"/>
          <w:szCs w:val="24"/>
        </w:rPr>
        <w:t>1</w:t>
      </w:r>
      <w:r>
        <w:rPr>
          <w:rFonts w:ascii="Arial" w:hAnsi="Arial" w:cs="Arial"/>
          <w:sz w:val="24"/>
          <w:szCs w:val="24"/>
        </w:rPr>
        <w:tab/>
        <w:t>Supported living arrangements</w:t>
      </w:r>
    </w:p>
    <w:p w14:paraId="382CD86B" w14:textId="77777777" w:rsidR="00F0271A" w:rsidRDefault="00F0271A" w:rsidP="00204285">
      <w:pPr>
        <w:pStyle w:val="PlainText"/>
        <w:rPr>
          <w:rFonts w:ascii="Arial" w:hAnsi="Arial" w:cs="Arial"/>
          <w:sz w:val="24"/>
          <w:szCs w:val="24"/>
        </w:rPr>
      </w:pPr>
      <w:r>
        <w:rPr>
          <w:rFonts w:ascii="Arial" w:hAnsi="Arial" w:cs="Arial"/>
          <w:sz w:val="24"/>
          <w:szCs w:val="24"/>
        </w:rPr>
        <w:t>2</w:t>
      </w:r>
      <w:r>
        <w:rPr>
          <w:rFonts w:ascii="Arial" w:hAnsi="Arial" w:cs="Arial"/>
          <w:sz w:val="24"/>
          <w:szCs w:val="24"/>
        </w:rPr>
        <w:tab/>
        <w:t>Extra Care Housing</w:t>
      </w:r>
    </w:p>
    <w:p w14:paraId="2B774548" w14:textId="77777777" w:rsidR="00F0271A" w:rsidRDefault="00F0271A" w:rsidP="00204285">
      <w:pPr>
        <w:pStyle w:val="PlainText"/>
        <w:rPr>
          <w:rFonts w:ascii="Arial" w:hAnsi="Arial" w:cs="Arial"/>
          <w:sz w:val="24"/>
          <w:szCs w:val="24"/>
        </w:rPr>
      </w:pPr>
      <w:r>
        <w:rPr>
          <w:rFonts w:ascii="Arial" w:hAnsi="Arial" w:cs="Arial"/>
          <w:sz w:val="24"/>
          <w:szCs w:val="24"/>
        </w:rPr>
        <w:t>3</w:t>
      </w:r>
      <w:r>
        <w:rPr>
          <w:rFonts w:ascii="Arial" w:hAnsi="Arial" w:cs="Arial"/>
          <w:sz w:val="24"/>
          <w:szCs w:val="24"/>
        </w:rPr>
        <w:tab/>
        <w:t>Private dwellings</w:t>
      </w:r>
    </w:p>
    <w:p w14:paraId="19A9AEC7" w14:textId="77777777" w:rsidR="001A1613" w:rsidRDefault="001A1613" w:rsidP="00204285">
      <w:pPr>
        <w:pStyle w:val="PlainText"/>
        <w:rPr>
          <w:rFonts w:ascii="Arial" w:hAnsi="Arial" w:cs="Arial"/>
          <w:sz w:val="24"/>
          <w:szCs w:val="24"/>
        </w:rPr>
      </w:pPr>
    </w:p>
    <w:p w14:paraId="1DA2D70C" w14:textId="77777777" w:rsidR="00F0271A" w:rsidRDefault="00F0271A" w:rsidP="00204285">
      <w:pPr>
        <w:pStyle w:val="PlainText"/>
        <w:rPr>
          <w:rFonts w:ascii="Arial" w:hAnsi="Arial" w:cs="Arial"/>
          <w:sz w:val="24"/>
          <w:szCs w:val="24"/>
        </w:rPr>
      </w:pPr>
      <w:r>
        <w:rPr>
          <w:rFonts w:ascii="Arial" w:hAnsi="Arial" w:cs="Arial"/>
          <w:sz w:val="24"/>
          <w:szCs w:val="24"/>
        </w:rPr>
        <w:t>In addition, the DoLS only apply to people 18 years or older, so people below this age are not protected by the DoLS.</w:t>
      </w:r>
    </w:p>
    <w:p w14:paraId="0B20972B" w14:textId="77777777" w:rsidR="00F0271A" w:rsidRDefault="00F0271A" w:rsidP="00204285">
      <w:pPr>
        <w:pStyle w:val="PlainText"/>
        <w:rPr>
          <w:rFonts w:ascii="Arial" w:hAnsi="Arial" w:cs="Arial"/>
          <w:sz w:val="24"/>
          <w:szCs w:val="24"/>
        </w:rPr>
      </w:pPr>
    </w:p>
    <w:p w14:paraId="4422C014" w14:textId="77777777" w:rsidR="00402DFF" w:rsidRDefault="00F0271A" w:rsidP="00204285">
      <w:pPr>
        <w:pStyle w:val="PlainText"/>
        <w:rPr>
          <w:rFonts w:ascii="Arial" w:hAnsi="Arial" w:cs="Arial"/>
          <w:sz w:val="24"/>
          <w:szCs w:val="24"/>
        </w:rPr>
      </w:pPr>
      <w:r>
        <w:rPr>
          <w:rFonts w:ascii="Arial" w:hAnsi="Arial" w:cs="Arial"/>
          <w:sz w:val="24"/>
          <w:szCs w:val="24"/>
        </w:rPr>
        <w:t>As a result, for people in care settings other than hospitals or registered care homes and for those under 18 years old, any DoL (see Acid Test for DoL above) has to be authorised by the Court of Protection. There is a positive obligation on local authorities to apply to the court under these circumstances.</w:t>
      </w:r>
      <w:r w:rsidR="00402DFF">
        <w:rPr>
          <w:rFonts w:ascii="Arial" w:hAnsi="Arial" w:cs="Arial"/>
          <w:sz w:val="24"/>
          <w:szCs w:val="24"/>
        </w:rPr>
        <w:t xml:space="preserve"> </w:t>
      </w:r>
    </w:p>
    <w:p w14:paraId="2E54120A" w14:textId="77777777" w:rsidR="00402DFF" w:rsidRDefault="00402DFF" w:rsidP="00204285">
      <w:pPr>
        <w:pStyle w:val="PlainText"/>
        <w:rPr>
          <w:rFonts w:ascii="Arial" w:hAnsi="Arial" w:cs="Arial"/>
          <w:sz w:val="24"/>
          <w:szCs w:val="24"/>
        </w:rPr>
      </w:pPr>
    </w:p>
    <w:p w14:paraId="621FEDA0" w14:textId="042F86D3" w:rsidR="00402DFF" w:rsidRDefault="00402DFF" w:rsidP="00204285">
      <w:pPr>
        <w:pStyle w:val="PlainText"/>
        <w:rPr>
          <w:rFonts w:ascii="Arial" w:hAnsi="Arial" w:cs="Arial"/>
          <w:sz w:val="24"/>
          <w:szCs w:val="24"/>
        </w:rPr>
      </w:pPr>
      <w:r>
        <w:rPr>
          <w:rFonts w:ascii="Arial" w:hAnsi="Arial" w:cs="Arial"/>
          <w:sz w:val="24"/>
          <w:szCs w:val="24"/>
        </w:rPr>
        <w:t xml:space="preserve">The full case transcript of some useful case law in relation to this (Re Daniel X) can be found here:  </w:t>
      </w:r>
    </w:p>
    <w:p w14:paraId="5EBDB399" w14:textId="77777777" w:rsidR="00402DFF" w:rsidRDefault="00402DFF" w:rsidP="00204285">
      <w:pPr>
        <w:pStyle w:val="PlainText"/>
        <w:rPr>
          <w:rFonts w:ascii="Arial" w:hAnsi="Arial" w:cs="Arial"/>
          <w:sz w:val="24"/>
          <w:szCs w:val="24"/>
        </w:rPr>
      </w:pPr>
    </w:p>
    <w:p w14:paraId="7C53FBBF" w14:textId="7DEBEBB0" w:rsidR="001A1613" w:rsidRDefault="00C03F1C" w:rsidP="00204285">
      <w:pPr>
        <w:pStyle w:val="PlainText"/>
        <w:rPr>
          <w:rFonts w:ascii="Arial" w:hAnsi="Arial" w:cs="Arial"/>
          <w:sz w:val="24"/>
          <w:szCs w:val="24"/>
        </w:rPr>
      </w:pPr>
      <w:hyperlink r:id="rId5" w:history="1">
        <w:r w:rsidR="00402DFF" w:rsidRPr="00661829">
          <w:rPr>
            <w:rStyle w:val="Hyperlink"/>
            <w:rFonts w:ascii="Arial" w:hAnsi="Arial" w:cs="Arial"/>
            <w:sz w:val="24"/>
            <w:szCs w:val="24"/>
          </w:rPr>
          <w:t>http://www.bailii.org/ew/cases/EWFC/OJ/2016/B31.html</w:t>
        </w:r>
      </w:hyperlink>
    </w:p>
    <w:p w14:paraId="08C88951" w14:textId="77777777" w:rsidR="00402DFF" w:rsidRDefault="00402DFF" w:rsidP="00204285">
      <w:pPr>
        <w:pStyle w:val="PlainText"/>
        <w:rPr>
          <w:rFonts w:ascii="Arial" w:hAnsi="Arial" w:cs="Arial"/>
          <w:sz w:val="24"/>
          <w:szCs w:val="24"/>
        </w:rPr>
      </w:pPr>
    </w:p>
    <w:p w14:paraId="12E61EB9" w14:textId="05FBFC7D" w:rsidR="00402DFF" w:rsidRDefault="00402DFF" w:rsidP="00204285">
      <w:pPr>
        <w:pStyle w:val="PlainText"/>
        <w:rPr>
          <w:rFonts w:ascii="Arial" w:hAnsi="Arial" w:cs="Arial"/>
          <w:sz w:val="24"/>
          <w:szCs w:val="24"/>
        </w:rPr>
      </w:pPr>
      <w:r>
        <w:rPr>
          <w:rFonts w:ascii="Arial" w:hAnsi="Arial" w:cs="Arial"/>
          <w:sz w:val="24"/>
          <w:szCs w:val="24"/>
        </w:rPr>
        <w:t>With a summary from 39 Essex St. chambers here:</w:t>
      </w:r>
    </w:p>
    <w:p w14:paraId="2E9FEDBE" w14:textId="77777777" w:rsidR="00402DFF" w:rsidRDefault="00402DFF" w:rsidP="00204285">
      <w:pPr>
        <w:pStyle w:val="PlainText"/>
        <w:rPr>
          <w:rFonts w:ascii="Arial" w:hAnsi="Arial" w:cs="Arial"/>
          <w:sz w:val="24"/>
          <w:szCs w:val="24"/>
        </w:rPr>
      </w:pPr>
    </w:p>
    <w:p w14:paraId="487060D9" w14:textId="5136F35B" w:rsidR="00402DFF" w:rsidRDefault="00C03F1C" w:rsidP="00204285">
      <w:pPr>
        <w:pStyle w:val="PlainText"/>
        <w:rPr>
          <w:rFonts w:ascii="Arial" w:hAnsi="Arial" w:cs="Arial"/>
          <w:sz w:val="24"/>
          <w:szCs w:val="24"/>
        </w:rPr>
      </w:pPr>
      <w:hyperlink r:id="rId6" w:history="1">
        <w:r w:rsidR="00402DFF" w:rsidRPr="00661829">
          <w:rPr>
            <w:rStyle w:val="Hyperlink"/>
            <w:rFonts w:ascii="Arial" w:hAnsi="Arial" w:cs="Arial"/>
            <w:sz w:val="24"/>
            <w:szCs w:val="24"/>
          </w:rPr>
          <w:t>http://www.39essex.com/cop_cases/re-daniel-x/</w:t>
        </w:r>
      </w:hyperlink>
      <w:r w:rsidR="00402DFF">
        <w:rPr>
          <w:rFonts w:ascii="Arial" w:hAnsi="Arial" w:cs="Arial"/>
          <w:sz w:val="24"/>
          <w:szCs w:val="24"/>
        </w:rPr>
        <w:t xml:space="preserve"> </w:t>
      </w:r>
    </w:p>
    <w:p w14:paraId="5B3B1E08" w14:textId="77777777" w:rsidR="00402DFF" w:rsidRDefault="00402DFF" w:rsidP="00204285">
      <w:pPr>
        <w:pStyle w:val="PlainText"/>
        <w:rPr>
          <w:rFonts w:ascii="Arial" w:hAnsi="Arial" w:cs="Arial"/>
          <w:sz w:val="24"/>
          <w:szCs w:val="24"/>
        </w:rPr>
      </w:pPr>
    </w:p>
    <w:p w14:paraId="0B8E17D9" w14:textId="77777777" w:rsidR="00E62299" w:rsidRDefault="00E62299" w:rsidP="00204285">
      <w:pPr>
        <w:pStyle w:val="PlainText"/>
        <w:rPr>
          <w:rFonts w:ascii="Arial" w:hAnsi="Arial" w:cs="Arial"/>
          <w:sz w:val="24"/>
          <w:szCs w:val="24"/>
        </w:rPr>
      </w:pPr>
    </w:p>
    <w:p w14:paraId="65359853" w14:textId="77777777" w:rsidR="00E62299" w:rsidRDefault="00E62299" w:rsidP="00204285">
      <w:pPr>
        <w:pStyle w:val="PlainText"/>
        <w:rPr>
          <w:rFonts w:ascii="Arial" w:hAnsi="Arial" w:cs="Arial"/>
          <w:sz w:val="24"/>
          <w:szCs w:val="24"/>
        </w:rPr>
      </w:pPr>
      <w:r>
        <w:rPr>
          <w:rFonts w:ascii="Arial" w:hAnsi="Arial" w:cs="Arial"/>
          <w:sz w:val="24"/>
          <w:szCs w:val="24"/>
        </w:rPr>
        <w:t>Further support or advice in relation to the Deprivation of Liberty Safeguards can be provided by the DoLS Team.</w:t>
      </w:r>
    </w:p>
    <w:p w14:paraId="5421A6B5" w14:textId="77777777" w:rsidR="00E62299" w:rsidRDefault="00E62299" w:rsidP="00204285">
      <w:pPr>
        <w:pStyle w:val="PlainText"/>
        <w:rPr>
          <w:rFonts w:ascii="Arial" w:hAnsi="Arial" w:cs="Arial"/>
          <w:sz w:val="24"/>
          <w:szCs w:val="24"/>
        </w:rPr>
      </w:pPr>
    </w:p>
    <w:p w14:paraId="2A053F94" w14:textId="77777777" w:rsidR="00E62299" w:rsidRDefault="00E62299" w:rsidP="00204285">
      <w:pPr>
        <w:pStyle w:val="PlainText"/>
        <w:rPr>
          <w:rFonts w:ascii="Arial" w:hAnsi="Arial" w:cs="Arial"/>
          <w:sz w:val="24"/>
          <w:szCs w:val="24"/>
        </w:rPr>
      </w:pPr>
      <w:r>
        <w:rPr>
          <w:rFonts w:ascii="Arial" w:hAnsi="Arial" w:cs="Arial"/>
          <w:sz w:val="24"/>
          <w:szCs w:val="24"/>
        </w:rPr>
        <w:t xml:space="preserve">Tel: 01454 865 824 </w:t>
      </w:r>
      <w:r>
        <w:rPr>
          <w:rFonts w:ascii="Arial" w:hAnsi="Arial" w:cs="Arial"/>
          <w:sz w:val="24"/>
          <w:szCs w:val="24"/>
        </w:rPr>
        <w:tab/>
        <w:t xml:space="preserve"> Email:  </w:t>
      </w:r>
      <w:hyperlink r:id="rId7" w:history="1">
        <w:r w:rsidRPr="007F339C">
          <w:rPr>
            <w:rStyle w:val="Hyperlink"/>
            <w:rFonts w:ascii="Arial" w:hAnsi="Arial" w:cs="Arial"/>
            <w:sz w:val="24"/>
            <w:szCs w:val="24"/>
          </w:rPr>
          <w:t>DoLSteam@southglos.gov.uk</w:t>
        </w:r>
      </w:hyperlink>
    </w:p>
    <w:p w14:paraId="2664D1BB" w14:textId="77777777" w:rsidR="00E62299" w:rsidRDefault="00E62299" w:rsidP="00204285">
      <w:pPr>
        <w:pStyle w:val="PlainText"/>
        <w:rPr>
          <w:rFonts w:ascii="Arial" w:hAnsi="Arial" w:cs="Arial"/>
          <w:sz w:val="24"/>
          <w:szCs w:val="24"/>
        </w:rPr>
      </w:pPr>
    </w:p>
    <w:p w14:paraId="04CEB8EC" w14:textId="77777777" w:rsidR="00E62299" w:rsidRDefault="00E62299" w:rsidP="00204285">
      <w:pPr>
        <w:pStyle w:val="PlainText"/>
        <w:rPr>
          <w:rFonts w:ascii="Arial" w:hAnsi="Arial" w:cs="Arial"/>
          <w:sz w:val="24"/>
          <w:szCs w:val="24"/>
        </w:rPr>
      </w:pPr>
      <w:r>
        <w:rPr>
          <w:rFonts w:ascii="Arial" w:hAnsi="Arial" w:cs="Arial"/>
          <w:sz w:val="24"/>
          <w:szCs w:val="24"/>
        </w:rPr>
        <w:t>Further support or advice in relation to making applications to the Court of Protection to authorise a Deprivation of Liberty not covered by the DoLS can be provided by the legal team.</w:t>
      </w:r>
    </w:p>
    <w:p w14:paraId="0998DBE0" w14:textId="77777777" w:rsidR="00E62299" w:rsidRDefault="00E62299" w:rsidP="00204285">
      <w:pPr>
        <w:pStyle w:val="PlainText"/>
        <w:rPr>
          <w:rFonts w:ascii="Arial" w:hAnsi="Arial" w:cs="Arial"/>
          <w:sz w:val="24"/>
          <w:szCs w:val="24"/>
        </w:rPr>
      </w:pPr>
    </w:p>
    <w:p w14:paraId="4837E54F" w14:textId="77777777" w:rsidR="00E62299" w:rsidRDefault="00E62299" w:rsidP="00204285">
      <w:pPr>
        <w:pStyle w:val="PlainText"/>
        <w:rPr>
          <w:rFonts w:ascii="Arial" w:hAnsi="Arial" w:cs="Arial"/>
          <w:sz w:val="24"/>
          <w:szCs w:val="24"/>
        </w:rPr>
      </w:pPr>
      <w:r>
        <w:rPr>
          <w:rFonts w:ascii="Arial" w:hAnsi="Arial" w:cs="Arial"/>
          <w:sz w:val="24"/>
          <w:szCs w:val="24"/>
        </w:rPr>
        <w:t xml:space="preserve">Tel:  01454 863 401   Email:  </w:t>
      </w:r>
      <w:hyperlink r:id="rId8" w:history="1">
        <w:r w:rsidRPr="007F339C">
          <w:rPr>
            <w:rStyle w:val="Hyperlink"/>
            <w:rFonts w:ascii="Arial" w:hAnsi="Arial" w:cs="Arial"/>
            <w:sz w:val="24"/>
            <w:szCs w:val="24"/>
          </w:rPr>
          <w:t>LegalSupport@southglos.gov.uk</w:t>
        </w:r>
      </w:hyperlink>
    </w:p>
    <w:p w14:paraId="2364E5BC" w14:textId="77777777" w:rsidR="00E62299" w:rsidRDefault="00E62299" w:rsidP="00204285">
      <w:pPr>
        <w:pStyle w:val="PlainText"/>
        <w:rPr>
          <w:rFonts w:ascii="Arial" w:hAnsi="Arial" w:cs="Arial"/>
          <w:sz w:val="24"/>
          <w:szCs w:val="24"/>
        </w:rPr>
      </w:pPr>
    </w:p>
    <w:p w14:paraId="70CE358F" w14:textId="77777777" w:rsidR="00E62299" w:rsidRDefault="00E62299" w:rsidP="00204285">
      <w:pPr>
        <w:pStyle w:val="PlainText"/>
        <w:rPr>
          <w:rFonts w:ascii="Arial" w:hAnsi="Arial" w:cs="Arial"/>
          <w:sz w:val="24"/>
          <w:szCs w:val="24"/>
        </w:rPr>
      </w:pPr>
    </w:p>
    <w:p w14:paraId="31E9AE1B" w14:textId="77777777" w:rsidR="00E62299" w:rsidRDefault="00E62299" w:rsidP="00204285">
      <w:pPr>
        <w:pStyle w:val="PlainText"/>
        <w:rPr>
          <w:rFonts w:ascii="Arial" w:hAnsi="Arial" w:cs="Arial"/>
          <w:sz w:val="24"/>
          <w:szCs w:val="24"/>
        </w:rPr>
      </w:pPr>
      <w:r>
        <w:rPr>
          <w:rFonts w:ascii="Arial" w:hAnsi="Arial" w:cs="Arial"/>
          <w:sz w:val="24"/>
          <w:szCs w:val="24"/>
        </w:rPr>
        <w:t>John White</w:t>
      </w:r>
    </w:p>
    <w:p w14:paraId="6CC8FEB9" w14:textId="77777777" w:rsidR="00E62299" w:rsidRDefault="00E62299" w:rsidP="00204285">
      <w:pPr>
        <w:pStyle w:val="PlainText"/>
        <w:rPr>
          <w:rFonts w:ascii="Arial" w:hAnsi="Arial" w:cs="Arial"/>
          <w:sz w:val="24"/>
          <w:szCs w:val="24"/>
        </w:rPr>
      </w:pPr>
      <w:r>
        <w:rPr>
          <w:rFonts w:ascii="Arial" w:hAnsi="Arial" w:cs="Arial"/>
          <w:sz w:val="24"/>
          <w:szCs w:val="24"/>
        </w:rPr>
        <w:t>Mental Health Services and DoLS Manager</w:t>
      </w:r>
    </w:p>
    <w:p w14:paraId="75E0F2E5" w14:textId="77777777" w:rsidR="00E62299" w:rsidRDefault="00E62299" w:rsidP="00204285">
      <w:pPr>
        <w:pStyle w:val="PlainText"/>
        <w:rPr>
          <w:rFonts w:ascii="Arial" w:hAnsi="Arial" w:cs="Arial"/>
          <w:sz w:val="24"/>
          <w:szCs w:val="24"/>
        </w:rPr>
      </w:pPr>
      <w:r>
        <w:rPr>
          <w:rFonts w:ascii="Arial" w:hAnsi="Arial" w:cs="Arial"/>
          <w:sz w:val="24"/>
          <w:szCs w:val="24"/>
        </w:rPr>
        <w:t>August 2016</w:t>
      </w:r>
    </w:p>
    <w:p w14:paraId="51D3266A" w14:textId="77777777" w:rsidR="00095D27" w:rsidRDefault="007755F3" w:rsidP="00095D27">
      <w:pPr>
        <w:rPr>
          <w:b/>
          <w:sz w:val="28"/>
          <w:szCs w:val="28"/>
        </w:rPr>
      </w:pPr>
      <w:r>
        <w:br w:type="page"/>
      </w:r>
      <w:r w:rsidRPr="007755F3">
        <w:rPr>
          <w:b/>
          <w:sz w:val="28"/>
          <w:szCs w:val="28"/>
        </w:rPr>
        <w:t>Summary</w:t>
      </w:r>
    </w:p>
    <w:p w14:paraId="2C7587A7" w14:textId="77777777" w:rsidR="007755F3" w:rsidRDefault="007755F3" w:rsidP="00095D27">
      <w:pPr>
        <w:rPr>
          <w:b/>
          <w:sz w:val="28"/>
          <w:szCs w:val="28"/>
        </w:rPr>
      </w:pPr>
    </w:p>
    <w:p w14:paraId="33E1CEA9" w14:textId="77777777" w:rsidR="007755F3" w:rsidRPr="008A6AAA" w:rsidRDefault="007755F3" w:rsidP="00095D27">
      <w:pPr>
        <w:rPr>
          <w:b/>
        </w:rPr>
      </w:pPr>
      <w:r w:rsidRPr="008A6AAA">
        <w:rPr>
          <w:b/>
        </w:rPr>
        <w:t>MHA</w:t>
      </w:r>
    </w:p>
    <w:p w14:paraId="78C1FDB0" w14:textId="77777777" w:rsidR="007755F3" w:rsidRDefault="007755F3" w:rsidP="00095D27"/>
    <w:p w14:paraId="452E300A" w14:textId="77777777" w:rsidR="007755F3" w:rsidRDefault="007755F3" w:rsidP="007755F3">
      <w:pPr>
        <w:numPr>
          <w:ilvl w:val="0"/>
          <w:numId w:val="2"/>
        </w:numPr>
      </w:pPr>
      <w:r>
        <w:t>n</w:t>
      </w:r>
      <w:r w:rsidRPr="007755F3">
        <w:t>o u</w:t>
      </w:r>
      <w:r>
        <w:t>pper or lower age limit</w:t>
      </w:r>
    </w:p>
    <w:p w14:paraId="17F5C714" w14:textId="77777777" w:rsidR="007755F3" w:rsidRDefault="008A6AAA" w:rsidP="007755F3">
      <w:pPr>
        <w:numPr>
          <w:ilvl w:val="0"/>
          <w:numId w:val="2"/>
        </w:numPr>
      </w:pPr>
      <w:r>
        <w:t>young people must be admitted to suitable environments</w:t>
      </w:r>
    </w:p>
    <w:p w14:paraId="4AE2FCC4" w14:textId="77777777" w:rsidR="008A6AAA" w:rsidRDefault="008A6AAA" w:rsidP="007755F3">
      <w:pPr>
        <w:numPr>
          <w:ilvl w:val="0"/>
          <w:numId w:val="2"/>
        </w:numPr>
      </w:pPr>
      <w:r>
        <w:t>there are particular rules around the use of ECT for 16-17 year olds, with MCA crossovers.</w:t>
      </w:r>
    </w:p>
    <w:p w14:paraId="0107D561" w14:textId="77777777" w:rsidR="008A6AAA" w:rsidRDefault="008A6AAA" w:rsidP="007755F3">
      <w:pPr>
        <w:numPr>
          <w:ilvl w:val="0"/>
          <w:numId w:val="2"/>
        </w:numPr>
      </w:pPr>
      <w:r>
        <w:t>parental responsibility can not override capacitated consent or refusal of treatment for a mental disorder</w:t>
      </w:r>
    </w:p>
    <w:p w14:paraId="2491AC7A" w14:textId="77777777" w:rsidR="008A6AAA" w:rsidRDefault="008A6AAA" w:rsidP="007755F3">
      <w:pPr>
        <w:numPr>
          <w:ilvl w:val="0"/>
          <w:numId w:val="2"/>
        </w:numPr>
      </w:pPr>
      <w:r>
        <w:t>principles of the MHA are guidance</w:t>
      </w:r>
    </w:p>
    <w:p w14:paraId="03928DAE" w14:textId="77777777" w:rsidR="008A6AAA" w:rsidRDefault="008A6AAA" w:rsidP="008A6AAA"/>
    <w:p w14:paraId="28520485" w14:textId="77777777" w:rsidR="008A6AAA" w:rsidRPr="008A6AAA" w:rsidRDefault="008A6AAA" w:rsidP="008A6AAA">
      <w:pPr>
        <w:rPr>
          <w:b/>
        </w:rPr>
      </w:pPr>
      <w:r w:rsidRPr="008A6AAA">
        <w:rPr>
          <w:b/>
        </w:rPr>
        <w:t>MCA</w:t>
      </w:r>
    </w:p>
    <w:p w14:paraId="6D843C44" w14:textId="77777777" w:rsidR="007755F3" w:rsidRDefault="007755F3" w:rsidP="00095D27"/>
    <w:p w14:paraId="0508EC03" w14:textId="77777777" w:rsidR="007755F3" w:rsidRDefault="008A6AAA" w:rsidP="008A6AAA">
      <w:pPr>
        <w:numPr>
          <w:ilvl w:val="0"/>
          <w:numId w:val="3"/>
        </w:numPr>
      </w:pPr>
      <w:r>
        <w:t>generally applies to people over 16 years</w:t>
      </w:r>
      <w:r w:rsidR="00891DDF">
        <w:t xml:space="preserve"> (with a couple of exceptions)</w:t>
      </w:r>
      <w:r w:rsidR="00A96913">
        <w:t xml:space="preserve"> – notably the s44 offence relating to ill treatment and wilful neglect</w:t>
      </w:r>
    </w:p>
    <w:p w14:paraId="4252EF27" w14:textId="77777777" w:rsidR="008A6AAA" w:rsidRDefault="008A6AAA" w:rsidP="008A6AAA">
      <w:pPr>
        <w:numPr>
          <w:ilvl w:val="0"/>
          <w:numId w:val="3"/>
        </w:numPr>
      </w:pPr>
      <w:r>
        <w:t>a person has to be 18 years to be able to make a lasting power of attorney or an advance decision to refuse treatment</w:t>
      </w:r>
    </w:p>
    <w:p w14:paraId="02AD90A0" w14:textId="77777777" w:rsidR="008A6AAA" w:rsidRDefault="008A6AAA" w:rsidP="008A6AAA">
      <w:pPr>
        <w:numPr>
          <w:ilvl w:val="0"/>
          <w:numId w:val="3"/>
        </w:numPr>
      </w:pPr>
      <w:r>
        <w:t>the MCA principles are statutory not guidance</w:t>
      </w:r>
    </w:p>
    <w:p w14:paraId="5791FB5A" w14:textId="77777777" w:rsidR="008A6AAA" w:rsidRDefault="008A6AAA" w:rsidP="008A6AAA">
      <w:pPr>
        <w:numPr>
          <w:ilvl w:val="0"/>
          <w:numId w:val="3"/>
        </w:numPr>
      </w:pPr>
      <w:r>
        <w:t>people under16 years are not automatically presumed to have capacity</w:t>
      </w:r>
    </w:p>
    <w:p w14:paraId="16649281" w14:textId="77777777" w:rsidR="00891DDF" w:rsidRDefault="00891DDF" w:rsidP="008A6AAA">
      <w:pPr>
        <w:numPr>
          <w:ilvl w:val="0"/>
          <w:numId w:val="3"/>
        </w:numPr>
      </w:pPr>
      <w:r>
        <w:t>the MCA applies to a person 16 years or over if they lack mental capacity as a result of an impairment or disturbance in the functioning of their mind or brain (stage 1 of the test for capacity)</w:t>
      </w:r>
    </w:p>
    <w:p w14:paraId="2B550B13" w14:textId="77777777" w:rsidR="00891DDF" w:rsidRDefault="00891DDF" w:rsidP="00891DDF"/>
    <w:p w14:paraId="789691D2" w14:textId="77777777" w:rsidR="00891DDF" w:rsidRPr="00891DDF" w:rsidRDefault="00891DDF" w:rsidP="00891DDF">
      <w:pPr>
        <w:rPr>
          <w:b/>
        </w:rPr>
      </w:pPr>
      <w:r w:rsidRPr="00891DDF">
        <w:rPr>
          <w:b/>
        </w:rPr>
        <w:t>DOLS</w:t>
      </w:r>
    </w:p>
    <w:p w14:paraId="43650ECA" w14:textId="77777777" w:rsidR="007755F3" w:rsidRDefault="007755F3" w:rsidP="00095D27"/>
    <w:p w14:paraId="16F52BA2" w14:textId="77777777" w:rsidR="007755F3" w:rsidRDefault="007755F3" w:rsidP="00095D27"/>
    <w:p w14:paraId="5697ADEE" w14:textId="77777777" w:rsidR="007755F3" w:rsidRDefault="00891DDF" w:rsidP="00891DDF">
      <w:pPr>
        <w:numPr>
          <w:ilvl w:val="0"/>
          <w:numId w:val="4"/>
        </w:numPr>
      </w:pPr>
      <w:r>
        <w:t>applies to people18 years and over</w:t>
      </w:r>
    </w:p>
    <w:p w14:paraId="13F879A0" w14:textId="77777777" w:rsidR="00891DDF" w:rsidRDefault="00891DDF" w:rsidP="00891DDF">
      <w:pPr>
        <w:numPr>
          <w:ilvl w:val="0"/>
          <w:numId w:val="4"/>
        </w:numPr>
      </w:pPr>
      <w:r>
        <w:t>protects people who may be having their article 5 rights (Human Rights Act 1998)  breached</w:t>
      </w:r>
    </w:p>
    <w:p w14:paraId="3E5EB3C2" w14:textId="77777777" w:rsidR="00891DDF" w:rsidRDefault="00891DDF" w:rsidP="00891DDF">
      <w:pPr>
        <w:numPr>
          <w:ilvl w:val="0"/>
          <w:numId w:val="4"/>
        </w:numPr>
      </w:pPr>
      <w:r>
        <w:t>applies to people in care homes and hospitals</w:t>
      </w:r>
    </w:p>
    <w:p w14:paraId="52230200" w14:textId="77777777" w:rsidR="00A96913" w:rsidRDefault="00A96913" w:rsidP="00891DDF">
      <w:pPr>
        <w:numPr>
          <w:ilvl w:val="0"/>
          <w:numId w:val="4"/>
        </w:numPr>
      </w:pPr>
      <w:r>
        <w:t>the Court of Protection can authorise a DOLS in other settings using the same assessment criteria</w:t>
      </w:r>
    </w:p>
    <w:p w14:paraId="2410A2C0" w14:textId="77777777" w:rsidR="007755F3" w:rsidRDefault="007755F3" w:rsidP="00095D27"/>
    <w:p w14:paraId="2D40770B" w14:textId="77777777" w:rsidR="007755F3" w:rsidRDefault="007755F3" w:rsidP="00095D27"/>
    <w:p w14:paraId="1D23ABED" w14:textId="77777777" w:rsidR="007755F3" w:rsidRDefault="007755F3" w:rsidP="00095D27"/>
    <w:p w14:paraId="7C876F26" w14:textId="77777777" w:rsidR="001A1613" w:rsidRDefault="001A1613" w:rsidP="00095D27">
      <w:r>
        <w:t>John White</w:t>
      </w:r>
    </w:p>
    <w:p w14:paraId="72BFECA7" w14:textId="0C4E1D8A" w:rsidR="001A1613" w:rsidRDefault="008A7D1B" w:rsidP="00204285">
      <w:pPr>
        <w:pStyle w:val="PlainText"/>
        <w:rPr>
          <w:rFonts w:ascii="Arial" w:hAnsi="Arial" w:cs="Arial"/>
          <w:sz w:val="24"/>
          <w:szCs w:val="24"/>
        </w:rPr>
      </w:pPr>
      <w:r>
        <w:rPr>
          <w:rFonts w:ascii="Arial" w:hAnsi="Arial" w:cs="Arial"/>
          <w:sz w:val="24"/>
          <w:szCs w:val="24"/>
        </w:rPr>
        <w:t>Mental Health Services and DoLS Manager</w:t>
      </w:r>
    </w:p>
    <w:p w14:paraId="47E6B994" w14:textId="55D42EEF" w:rsidR="001A1613" w:rsidRDefault="00153A42" w:rsidP="00204285">
      <w:pPr>
        <w:pStyle w:val="PlainText"/>
        <w:rPr>
          <w:rFonts w:ascii="Arial" w:hAnsi="Arial" w:cs="Arial"/>
          <w:sz w:val="24"/>
          <w:szCs w:val="24"/>
        </w:rPr>
      </w:pPr>
      <w:r>
        <w:rPr>
          <w:rFonts w:ascii="Arial" w:hAnsi="Arial" w:cs="Arial"/>
          <w:sz w:val="24"/>
          <w:szCs w:val="24"/>
        </w:rPr>
        <w:t>August 2016</w:t>
      </w:r>
    </w:p>
    <w:p w14:paraId="796A46CB" w14:textId="77777777" w:rsidR="00204285" w:rsidRDefault="00204285" w:rsidP="005157DD">
      <w:pPr>
        <w:rPr>
          <w:b/>
          <w:bCs/>
          <w:iCs/>
          <w:sz w:val="28"/>
          <w:szCs w:val="28"/>
        </w:rPr>
      </w:pPr>
    </w:p>
    <w:p w14:paraId="7D2AC664" w14:textId="77777777" w:rsidR="00204285" w:rsidRPr="00AE360C" w:rsidRDefault="00204285" w:rsidP="005157DD">
      <w:pPr>
        <w:rPr>
          <w:b/>
          <w:bCs/>
          <w:iCs/>
          <w:sz w:val="28"/>
          <w:szCs w:val="28"/>
        </w:rPr>
      </w:pPr>
    </w:p>
    <w:sectPr w:rsidR="00204285" w:rsidRPr="00AE360C" w:rsidSect="00AE360C">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171"/>
    <w:multiLevelType w:val="hybridMultilevel"/>
    <w:tmpl w:val="E19CD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74DE"/>
    <w:multiLevelType w:val="hybridMultilevel"/>
    <w:tmpl w:val="7FF2E570"/>
    <w:lvl w:ilvl="0" w:tplc="862E3780">
      <w:start w:val="1"/>
      <w:numFmt w:val="bullet"/>
      <w:lvlText w:val=""/>
      <w:lvlJc w:val="left"/>
      <w:pPr>
        <w:tabs>
          <w:tab w:val="num" w:pos="720"/>
        </w:tabs>
        <w:ind w:left="720" w:hanging="360"/>
      </w:pPr>
      <w:rPr>
        <w:rFonts w:ascii="Wingdings" w:hAnsi="Wingdings" w:hint="default"/>
      </w:rPr>
    </w:lvl>
    <w:lvl w:ilvl="1" w:tplc="817ACA96" w:tentative="1">
      <w:start w:val="1"/>
      <w:numFmt w:val="bullet"/>
      <w:lvlText w:val=""/>
      <w:lvlJc w:val="left"/>
      <w:pPr>
        <w:tabs>
          <w:tab w:val="num" w:pos="1440"/>
        </w:tabs>
        <w:ind w:left="1440" w:hanging="360"/>
      </w:pPr>
      <w:rPr>
        <w:rFonts w:ascii="Wingdings" w:hAnsi="Wingdings" w:hint="default"/>
      </w:rPr>
    </w:lvl>
    <w:lvl w:ilvl="2" w:tplc="77F6B97E" w:tentative="1">
      <w:start w:val="1"/>
      <w:numFmt w:val="bullet"/>
      <w:lvlText w:val=""/>
      <w:lvlJc w:val="left"/>
      <w:pPr>
        <w:tabs>
          <w:tab w:val="num" w:pos="2160"/>
        </w:tabs>
        <w:ind w:left="2160" w:hanging="360"/>
      </w:pPr>
      <w:rPr>
        <w:rFonts w:ascii="Wingdings" w:hAnsi="Wingdings" w:hint="default"/>
      </w:rPr>
    </w:lvl>
    <w:lvl w:ilvl="3" w:tplc="AFEA24E8" w:tentative="1">
      <w:start w:val="1"/>
      <w:numFmt w:val="bullet"/>
      <w:lvlText w:val=""/>
      <w:lvlJc w:val="left"/>
      <w:pPr>
        <w:tabs>
          <w:tab w:val="num" w:pos="2880"/>
        </w:tabs>
        <w:ind w:left="2880" w:hanging="360"/>
      </w:pPr>
      <w:rPr>
        <w:rFonts w:ascii="Wingdings" w:hAnsi="Wingdings" w:hint="default"/>
      </w:rPr>
    </w:lvl>
    <w:lvl w:ilvl="4" w:tplc="63BC93FA" w:tentative="1">
      <w:start w:val="1"/>
      <w:numFmt w:val="bullet"/>
      <w:lvlText w:val=""/>
      <w:lvlJc w:val="left"/>
      <w:pPr>
        <w:tabs>
          <w:tab w:val="num" w:pos="3600"/>
        </w:tabs>
        <w:ind w:left="3600" w:hanging="360"/>
      </w:pPr>
      <w:rPr>
        <w:rFonts w:ascii="Wingdings" w:hAnsi="Wingdings" w:hint="default"/>
      </w:rPr>
    </w:lvl>
    <w:lvl w:ilvl="5" w:tplc="6DC6A76C" w:tentative="1">
      <w:start w:val="1"/>
      <w:numFmt w:val="bullet"/>
      <w:lvlText w:val=""/>
      <w:lvlJc w:val="left"/>
      <w:pPr>
        <w:tabs>
          <w:tab w:val="num" w:pos="4320"/>
        </w:tabs>
        <w:ind w:left="4320" w:hanging="360"/>
      </w:pPr>
      <w:rPr>
        <w:rFonts w:ascii="Wingdings" w:hAnsi="Wingdings" w:hint="default"/>
      </w:rPr>
    </w:lvl>
    <w:lvl w:ilvl="6" w:tplc="62329488" w:tentative="1">
      <w:start w:val="1"/>
      <w:numFmt w:val="bullet"/>
      <w:lvlText w:val=""/>
      <w:lvlJc w:val="left"/>
      <w:pPr>
        <w:tabs>
          <w:tab w:val="num" w:pos="5040"/>
        </w:tabs>
        <w:ind w:left="5040" w:hanging="360"/>
      </w:pPr>
      <w:rPr>
        <w:rFonts w:ascii="Wingdings" w:hAnsi="Wingdings" w:hint="default"/>
      </w:rPr>
    </w:lvl>
    <w:lvl w:ilvl="7" w:tplc="A2B6C252" w:tentative="1">
      <w:start w:val="1"/>
      <w:numFmt w:val="bullet"/>
      <w:lvlText w:val=""/>
      <w:lvlJc w:val="left"/>
      <w:pPr>
        <w:tabs>
          <w:tab w:val="num" w:pos="5760"/>
        </w:tabs>
        <w:ind w:left="5760" w:hanging="360"/>
      </w:pPr>
      <w:rPr>
        <w:rFonts w:ascii="Wingdings" w:hAnsi="Wingdings" w:hint="default"/>
      </w:rPr>
    </w:lvl>
    <w:lvl w:ilvl="8" w:tplc="4D1A59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722C0"/>
    <w:multiLevelType w:val="hybridMultilevel"/>
    <w:tmpl w:val="B6A2F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508A7"/>
    <w:multiLevelType w:val="hybridMultilevel"/>
    <w:tmpl w:val="5D866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96"/>
    <w:rsid w:val="00095D27"/>
    <w:rsid w:val="000B15B4"/>
    <w:rsid w:val="00102140"/>
    <w:rsid w:val="00152EEA"/>
    <w:rsid w:val="00153A42"/>
    <w:rsid w:val="001A1613"/>
    <w:rsid w:val="001D5267"/>
    <w:rsid w:val="00204285"/>
    <w:rsid w:val="00280357"/>
    <w:rsid w:val="002F4BF3"/>
    <w:rsid w:val="003970F9"/>
    <w:rsid w:val="00402DFF"/>
    <w:rsid w:val="00493EAA"/>
    <w:rsid w:val="004A0300"/>
    <w:rsid w:val="005157DD"/>
    <w:rsid w:val="00594E03"/>
    <w:rsid w:val="00606586"/>
    <w:rsid w:val="006768A3"/>
    <w:rsid w:val="006A0341"/>
    <w:rsid w:val="006B5025"/>
    <w:rsid w:val="0076183D"/>
    <w:rsid w:val="007755F3"/>
    <w:rsid w:val="007B4179"/>
    <w:rsid w:val="008567EB"/>
    <w:rsid w:val="00891DDF"/>
    <w:rsid w:val="008A6AAA"/>
    <w:rsid w:val="008A7D1B"/>
    <w:rsid w:val="008E4EB9"/>
    <w:rsid w:val="00942996"/>
    <w:rsid w:val="00996F8B"/>
    <w:rsid w:val="009B49B6"/>
    <w:rsid w:val="00A96913"/>
    <w:rsid w:val="00AE360C"/>
    <w:rsid w:val="00B14EE1"/>
    <w:rsid w:val="00B37388"/>
    <w:rsid w:val="00BD5B90"/>
    <w:rsid w:val="00C03F1C"/>
    <w:rsid w:val="00D44605"/>
    <w:rsid w:val="00E47804"/>
    <w:rsid w:val="00E62299"/>
    <w:rsid w:val="00F0271A"/>
    <w:rsid w:val="00F2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759F2"/>
  <w15:chartTrackingRefBased/>
  <w15:docId w15:val="{9F5F2E7E-BF99-4D29-9BE7-53C4B7F1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04285"/>
    <w:rPr>
      <w:rFonts w:ascii="Courier New" w:hAnsi="Courier New" w:cs="Courier New"/>
      <w:sz w:val="20"/>
      <w:szCs w:val="20"/>
      <w:lang w:eastAsia="en-US"/>
    </w:rPr>
  </w:style>
  <w:style w:type="character" w:styleId="Hyperlink">
    <w:name w:val="Hyperlink"/>
    <w:rsid w:val="00E62299"/>
    <w:rPr>
      <w:color w:val="0563C1"/>
      <w:u w:val="single"/>
    </w:rPr>
  </w:style>
  <w:style w:type="character" w:styleId="CommentReference">
    <w:name w:val="annotation reference"/>
    <w:rsid w:val="00153A42"/>
    <w:rPr>
      <w:sz w:val="16"/>
      <w:szCs w:val="16"/>
    </w:rPr>
  </w:style>
  <w:style w:type="paragraph" w:styleId="CommentText">
    <w:name w:val="annotation text"/>
    <w:basedOn w:val="Normal"/>
    <w:link w:val="CommentTextChar"/>
    <w:rsid w:val="00153A42"/>
    <w:rPr>
      <w:sz w:val="20"/>
      <w:szCs w:val="20"/>
    </w:rPr>
  </w:style>
  <w:style w:type="character" w:customStyle="1" w:styleId="CommentTextChar">
    <w:name w:val="Comment Text Char"/>
    <w:link w:val="CommentText"/>
    <w:rsid w:val="00153A42"/>
    <w:rPr>
      <w:rFonts w:ascii="Arial" w:hAnsi="Arial" w:cs="Arial"/>
    </w:rPr>
  </w:style>
  <w:style w:type="paragraph" w:styleId="CommentSubject">
    <w:name w:val="annotation subject"/>
    <w:basedOn w:val="CommentText"/>
    <w:next w:val="CommentText"/>
    <w:link w:val="CommentSubjectChar"/>
    <w:rsid w:val="00153A42"/>
    <w:rPr>
      <w:b/>
      <w:bCs/>
    </w:rPr>
  </w:style>
  <w:style w:type="character" w:customStyle="1" w:styleId="CommentSubjectChar">
    <w:name w:val="Comment Subject Char"/>
    <w:link w:val="CommentSubject"/>
    <w:rsid w:val="00153A42"/>
    <w:rPr>
      <w:rFonts w:ascii="Arial" w:hAnsi="Arial" w:cs="Arial"/>
      <w:b/>
      <w:bCs/>
    </w:rPr>
  </w:style>
  <w:style w:type="paragraph" w:styleId="BalloonText">
    <w:name w:val="Balloon Text"/>
    <w:basedOn w:val="Normal"/>
    <w:link w:val="BalloonTextChar"/>
    <w:rsid w:val="00153A42"/>
    <w:rPr>
      <w:rFonts w:ascii="Segoe UI" w:hAnsi="Segoe UI" w:cs="Segoe UI"/>
      <w:sz w:val="18"/>
      <w:szCs w:val="18"/>
    </w:rPr>
  </w:style>
  <w:style w:type="character" w:customStyle="1" w:styleId="BalloonTextChar">
    <w:name w:val="Balloon Text Char"/>
    <w:link w:val="BalloonText"/>
    <w:rsid w:val="00153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0807">
      <w:bodyDiv w:val="1"/>
      <w:marLeft w:val="0"/>
      <w:marRight w:val="0"/>
      <w:marTop w:val="0"/>
      <w:marBottom w:val="0"/>
      <w:divBdr>
        <w:top w:val="none" w:sz="0" w:space="0" w:color="auto"/>
        <w:left w:val="none" w:sz="0" w:space="0" w:color="auto"/>
        <w:bottom w:val="none" w:sz="0" w:space="0" w:color="auto"/>
        <w:right w:val="none" w:sz="0" w:space="0" w:color="auto"/>
      </w:divBdr>
      <w:divsChild>
        <w:div w:id="1962103474">
          <w:marLeft w:val="0"/>
          <w:marRight w:val="0"/>
          <w:marTop w:val="0"/>
          <w:marBottom w:val="0"/>
          <w:divBdr>
            <w:top w:val="none" w:sz="0" w:space="0" w:color="auto"/>
            <w:left w:val="none" w:sz="0" w:space="0" w:color="auto"/>
            <w:bottom w:val="none" w:sz="0" w:space="0" w:color="auto"/>
            <w:right w:val="none" w:sz="0" w:space="0" w:color="auto"/>
          </w:divBdr>
          <w:divsChild>
            <w:div w:id="109008010">
              <w:marLeft w:val="0"/>
              <w:marRight w:val="0"/>
              <w:marTop w:val="0"/>
              <w:marBottom w:val="0"/>
              <w:divBdr>
                <w:top w:val="none" w:sz="0" w:space="0" w:color="auto"/>
                <w:left w:val="none" w:sz="0" w:space="0" w:color="auto"/>
                <w:bottom w:val="none" w:sz="0" w:space="0" w:color="auto"/>
                <w:right w:val="none" w:sz="0" w:space="0" w:color="auto"/>
              </w:divBdr>
            </w:div>
            <w:div w:id="572279763">
              <w:marLeft w:val="0"/>
              <w:marRight w:val="0"/>
              <w:marTop w:val="0"/>
              <w:marBottom w:val="0"/>
              <w:divBdr>
                <w:top w:val="none" w:sz="0" w:space="0" w:color="auto"/>
                <w:left w:val="none" w:sz="0" w:space="0" w:color="auto"/>
                <w:bottom w:val="none" w:sz="0" w:space="0" w:color="auto"/>
                <w:right w:val="none" w:sz="0" w:space="0" w:color="auto"/>
              </w:divBdr>
            </w:div>
            <w:div w:id="1261719814">
              <w:marLeft w:val="0"/>
              <w:marRight w:val="0"/>
              <w:marTop w:val="0"/>
              <w:marBottom w:val="0"/>
              <w:divBdr>
                <w:top w:val="none" w:sz="0" w:space="0" w:color="auto"/>
                <w:left w:val="none" w:sz="0" w:space="0" w:color="auto"/>
                <w:bottom w:val="none" w:sz="0" w:space="0" w:color="auto"/>
                <w:right w:val="none" w:sz="0" w:space="0" w:color="auto"/>
              </w:divBdr>
            </w:div>
            <w:div w:id="1469398676">
              <w:marLeft w:val="0"/>
              <w:marRight w:val="0"/>
              <w:marTop w:val="0"/>
              <w:marBottom w:val="0"/>
              <w:divBdr>
                <w:top w:val="none" w:sz="0" w:space="0" w:color="auto"/>
                <w:left w:val="none" w:sz="0" w:space="0" w:color="auto"/>
                <w:bottom w:val="none" w:sz="0" w:space="0" w:color="auto"/>
                <w:right w:val="none" w:sz="0" w:space="0" w:color="auto"/>
              </w:divBdr>
            </w:div>
            <w:div w:id="18635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747">
      <w:bodyDiv w:val="1"/>
      <w:marLeft w:val="0"/>
      <w:marRight w:val="0"/>
      <w:marTop w:val="0"/>
      <w:marBottom w:val="0"/>
      <w:divBdr>
        <w:top w:val="none" w:sz="0" w:space="0" w:color="auto"/>
        <w:left w:val="none" w:sz="0" w:space="0" w:color="auto"/>
        <w:bottom w:val="none" w:sz="0" w:space="0" w:color="auto"/>
        <w:right w:val="none" w:sz="0" w:space="0" w:color="auto"/>
      </w:divBdr>
      <w:divsChild>
        <w:div w:id="941498331">
          <w:marLeft w:val="0"/>
          <w:marRight w:val="0"/>
          <w:marTop w:val="0"/>
          <w:marBottom w:val="0"/>
          <w:divBdr>
            <w:top w:val="none" w:sz="0" w:space="0" w:color="auto"/>
            <w:left w:val="none" w:sz="0" w:space="0" w:color="auto"/>
            <w:bottom w:val="none" w:sz="0" w:space="0" w:color="auto"/>
            <w:right w:val="none" w:sz="0" w:space="0" w:color="auto"/>
          </w:divBdr>
          <w:divsChild>
            <w:div w:id="526718577">
              <w:marLeft w:val="0"/>
              <w:marRight w:val="0"/>
              <w:marTop w:val="0"/>
              <w:marBottom w:val="0"/>
              <w:divBdr>
                <w:top w:val="none" w:sz="0" w:space="0" w:color="auto"/>
                <w:left w:val="none" w:sz="0" w:space="0" w:color="auto"/>
                <w:bottom w:val="none" w:sz="0" w:space="0" w:color="auto"/>
                <w:right w:val="none" w:sz="0" w:space="0" w:color="auto"/>
              </w:divBdr>
            </w:div>
            <w:div w:id="630289632">
              <w:marLeft w:val="0"/>
              <w:marRight w:val="0"/>
              <w:marTop w:val="0"/>
              <w:marBottom w:val="0"/>
              <w:divBdr>
                <w:top w:val="none" w:sz="0" w:space="0" w:color="auto"/>
                <w:left w:val="none" w:sz="0" w:space="0" w:color="auto"/>
                <w:bottom w:val="none" w:sz="0" w:space="0" w:color="auto"/>
                <w:right w:val="none" w:sz="0" w:space="0" w:color="auto"/>
              </w:divBdr>
            </w:div>
            <w:div w:id="1378815461">
              <w:marLeft w:val="0"/>
              <w:marRight w:val="0"/>
              <w:marTop w:val="0"/>
              <w:marBottom w:val="0"/>
              <w:divBdr>
                <w:top w:val="none" w:sz="0" w:space="0" w:color="auto"/>
                <w:left w:val="none" w:sz="0" w:space="0" w:color="auto"/>
                <w:bottom w:val="none" w:sz="0" w:space="0" w:color="auto"/>
                <w:right w:val="none" w:sz="0" w:space="0" w:color="auto"/>
              </w:divBdr>
            </w:div>
            <w:div w:id="1502047011">
              <w:marLeft w:val="0"/>
              <w:marRight w:val="0"/>
              <w:marTop w:val="0"/>
              <w:marBottom w:val="0"/>
              <w:divBdr>
                <w:top w:val="none" w:sz="0" w:space="0" w:color="auto"/>
                <w:left w:val="none" w:sz="0" w:space="0" w:color="auto"/>
                <w:bottom w:val="none" w:sz="0" w:space="0" w:color="auto"/>
                <w:right w:val="none" w:sz="0" w:space="0" w:color="auto"/>
              </w:divBdr>
            </w:div>
            <w:div w:id="20108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7152">
      <w:bodyDiv w:val="1"/>
      <w:marLeft w:val="0"/>
      <w:marRight w:val="0"/>
      <w:marTop w:val="0"/>
      <w:marBottom w:val="0"/>
      <w:divBdr>
        <w:top w:val="none" w:sz="0" w:space="0" w:color="auto"/>
        <w:left w:val="none" w:sz="0" w:space="0" w:color="auto"/>
        <w:bottom w:val="none" w:sz="0" w:space="0" w:color="auto"/>
        <w:right w:val="none" w:sz="0" w:space="0" w:color="auto"/>
      </w:divBdr>
      <w:divsChild>
        <w:div w:id="1978796858">
          <w:marLeft w:val="0"/>
          <w:marRight w:val="0"/>
          <w:marTop w:val="0"/>
          <w:marBottom w:val="0"/>
          <w:divBdr>
            <w:top w:val="none" w:sz="0" w:space="0" w:color="auto"/>
            <w:left w:val="none" w:sz="0" w:space="0" w:color="auto"/>
            <w:bottom w:val="none" w:sz="0" w:space="0" w:color="auto"/>
            <w:right w:val="none" w:sz="0" w:space="0" w:color="auto"/>
          </w:divBdr>
          <w:divsChild>
            <w:div w:id="1108624625">
              <w:marLeft w:val="0"/>
              <w:marRight w:val="0"/>
              <w:marTop w:val="0"/>
              <w:marBottom w:val="0"/>
              <w:divBdr>
                <w:top w:val="none" w:sz="0" w:space="0" w:color="auto"/>
                <w:left w:val="none" w:sz="0" w:space="0" w:color="auto"/>
                <w:bottom w:val="none" w:sz="0" w:space="0" w:color="auto"/>
                <w:right w:val="none" w:sz="0" w:space="0" w:color="auto"/>
              </w:divBdr>
            </w:div>
            <w:div w:id="2024815392">
              <w:marLeft w:val="0"/>
              <w:marRight w:val="0"/>
              <w:marTop w:val="0"/>
              <w:marBottom w:val="0"/>
              <w:divBdr>
                <w:top w:val="none" w:sz="0" w:space="0" w:color="auto"/>
                <w:left w:val="none" w:sz="0" w:space="0" w:color="auto"/>
                <w:bottom w:val="none" w:sz="0" w:space="0" w:color="auto"/>
                <w:right w:val="none" w:sz="0" w:space="0" w:color="auto"/>
              </w:divBdr>
            </w:div>
            <w:div w:id="21471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535">
      <w:bodyDiv w:val="1"/>
      <w:marLeft w:val="0"/>
      <w:marRight w:val="0"/>
      <w:marTop w:val="0"/>
      <w:marBottom w:val="0"/>
      <w:divBdr>
        <w:top w:val="none" w:sz="0" w:space="0" w:color="auto"/>
        <w:left w:val="none" w:sz="0" w:space="0" w:color="auto"/>
        <w:bottom w:val="none" w:sz="0" w:space="0" w:color="auto"/>
        <w:right w:val="none" w:sz="0" w:space="0" w:color="auto"/>
      </w:divBdr>
      <w:divsChild>
        <w:div w:id="1219514305">
          <w:marLeft w:val="0"/>
          <w:marRight w:val="0"/>
          <w:marTop w:val="0"/>
          <w:marBottom w:val="0"/>
          <w:divBdr>
            <w:top w:val="none" w:sz="0" w:space="0" w:color="auto"/>
            <w:left w:val="none" w:sz="0" w:space="0" w:color="auto"/>
            <w:bottom w:val="none" w:sz="0" w:space="0" w:color="auto"/>
            <w:right w:val="none" w:sz="0" w:space="0" w:color="auto"/>
          </w:divBdr>
          <w:divsChild>
            <w:div w:id="793717901">
              <w:marLeft w:val="0"/>
              <w:marRight w:val="0"/>
              <w:marTop w:val="0"/>
              <w:marBottom w:val="0"/>
              <w:divBdr>
                <w:top w:val="none" w:sz="0" w:space="0" w:color="auto"/>
                <w:left w:val="none" w:sz="0" w:space="0" w:color="auto"/>
                <w:bottom w:val="none" w:sz="0" w:space="0" w:color="auto"/>
                <w:right w:val="none" w:sz="0" w:space="0" w:color="auto"/>
              </w:divBdr>
            </w:div>
            <w:div w:id="99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6423">
      <w:bodyDiv w:val="1"/>
      <w:marLeft w:val="0"/>
      <w:marRight w:val="0"/>
      <w:marTop w:val="0"/>
      <w:marBottom w:val="0"/>
      <w:divBdr>
        <w:top w:val="none" w:sz="0" w:space="0" w:color="auto"/>
        <w:left w:val="none" w:sz="0" w:space="0" w:color="auto"/>
        <w:bottom w:val="none" w:sz="0" w:space="0" w:color="auto"/>
        <w:right w:val="none" w:sz="0" w:space="0" w:color="auto"/>
      </w:divBdr>
      <w:divsChild>
        <w:div w:id="253705179">
          <w:marLeft w:val="0"/>
          <w:marRight w:val="0"/>
          <w:marTop w:val="0"/>
          <w:marBottom w:val="0"/>
          <w:divBdr>
            <w:top w:val="none" w:sz="0" w:space="0" w:color="auto"/>
            <w:left w:val="none" w:sz="0" w:space="0" w:color="auto"/>
            <w:bottom w:val="none" w:sz="0" w:space="0" w:color="auto"/>
            <w:right w:val="none" w:sz="0" w:space="0" w:color="auto"/>
          </w:divBdr>
          <w:divsChild>
            <w:div w:id="223107989">
              <w:marLeft w:val="0"/>
              <w:marRight w:val="0"/>
              <w:marTop w:val="0"/>
              <w:marBottom w:val="0"/>
              <w:divBdr>
                <w:top w:val="none" w:sz="0" w:space="0" w:color="auto"/>
                <w:left w:val="none" w:sz="0" w:space="0" w:color="auto"/>
                <w:bottom w:val="none" w:sz="0" w:space="0" w:color="auto"/>
                <w:right w:val="none" w:sz="0" w:space="0" w:color="auto"/>
              </w:divBdr>
            </w:div>
            <w:div w:id="231619906">
              <w:marLeft w:val="0"/>
              <w:marRight w:val="0"/>
              <w:marTop w:val="0"/>
              <w:marBottom w:val="0"/>
              <w:divBdr>
                <w:top w:val="none" w:sz="0" w:space="0" w:color="auto"/>
                <w:left w:val="none" w:sz="0" w:space="0" w:color="auto"/>
                <w:bottom w:val="none" w:sz="0" w:space="0" w:color="auto"/>
                <w:right w:val="none" w:sz="0" w:space="0" w:color="auto"/>
              </w:divBdr>
            </w:div>
            <w:div w:id="261425019">
              <w:marLeft w:val="0"/>
              <w:marRight w:val="0"/>
              <w:marTop w:val="0"/>
              <w:marBottom w:val="0"/>
              <w:divBdr>
                <w:top w:val="none" w:sz="0" w:space="0" w:color="auto"/>
                <w:left w:val="none" w:sz="0" w:space="0" w:color="auto"/>
                <w:bottom w:val="none" w:sz="0" w:space="0" w:color="auto"/>
                <w:right w:val="none" w:sz="0" w:space="0" w:color="auto"/>
              </w:divBdr>
            </w:div>
            <w:div w:id="337854907">
              <w:marLeft w:val="0"/>
              <w:marRight w:val="0"/>
              <w:marTop w:val="0"/>
              <w:marBottom w:val="0"/>
              <w:divBdr>
                <w:top w:val="none" w:sz="0" w:space="0" w:color="auto"/>
                <w:left w:val="none" w:sz="0" w:space="0" w:color="auto"/>
                <w:bottom w:val="none" w:sz="0" w:space="0" w:color="auto"/>
                <w:right w:val="none" w:sz="0" w:space="0" w:color="auto"/>
              </w:divBdr>
            </w:div>
            <w:div w:id="711418880">
              <w:marLeft w:val="0"/>
              <w:marRight w:val="0"/>
              <w:marTop w:val="0"/>
              <w:marBottom w:val="0"/>
              <w:divBdr>
                <w:top w:val="none" w:sz="0" w:space="0" w:color="auto"/>
                <w:left w:val="none" w:sz="0" w:space="0" w:color="auto"/>
                <w:bottom w:val="none" w:sz="0" w:space="0" w:color="auto"/>
                <w:right w:val="none" w:sz="0" w:space="0" w:color="auto"/>
              </w:divBdr>
            </w:div>
            <w:div w:id="949510221">
              <w:marLeft w:val="0"/>
              <w:marRight w:val="0"/>
              <w:marTop w:val="0"/>
              <w:marBottom w:val="0"/>
              <w:divBdr>
                <w:top w:val="none" w:sz="0" w:space="0" w:color="auto"/>
                <w:left w:val="none" w:sz="0" w:space="0" w:color="auto"/>
                <w:bottom w:val="none" w:sz="0" w:space="0" w:color="auto"/>
                <w:right w:val="none" w:sz="0" w:space="0" w:color="auto"/>
              </w:divBdr>
            </w:div>
            <w:div w:id="1798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Support@southglos.gov.uk" TargetMode="External"/><Relationship Id="rId3" Type="http://schemas.openxmlformats.org/officeDocument/2006/relationships/settings" Target="settings.xml"/><Relationship Id="rId7" Type="http://schemas.openxmlformats.org/officeDocument/2006/relationships/hyperlink" Target="mailto:DoLSteam@southglo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9essex.com/cop_cases/re-daniel-x/" TargetMode="External"/><Relationship Id="rId5" Type="http://schemas.openxmlformats.org/officeDocument/2006/relationships/hyperlink" Target="http://www.bailii.org/ew/cases/EWFC/OJ/2016/B3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11915</CharactersWithSpaces>
  <SharedDoc>false</SharedDoc>
  <HLinks>
    <vt:vector size="12" baseType="variant">
      <vt:variant>
        <vt:i4>2424899</vt:i4>
      </vt:variant>
      <vt:variant>
        <vt:i4>3</vt:i4>
      </vt:variant>
      <vt:variant>
        <vt:i4>0</vt:i4>
      </vt:variant>
      <vt:variant>
        <vt:i4>5</vt:i4>
      </vt:variant>
      <vt:variant>
        <vt:lpwstr>mailto:LegalSupport@southglos.gov.uk</vt:lpwstr>
      </vt:variant>
      <vt:variant>
        <vt:lpwstr/>
      </vt:variant>
      <vt:variant>
        <vt:i4>2621515</vt:i4>
      </vt:variant>
      <vt:variant>
        <vt:i4>0</vt:i4>
      </vt:variant>
      <vt:variant>
        <vt:i4>0</vt:i4>
      </vt:variant>
      <vt:variant>
        <vt:i4>5</vt:i4>
      </vt:variant>
      <vt:variant>
        <vt:lpwstr>mailto:DoLSteam@southglos.gov.uk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 (ID: xjw4 on SGC900038)</dc:creator>
  <cp:keywords/>
  <dc:description/>
  <cp:lastModifiedBy>Nick Lowe</cp:lastModifiedBy>
  <cp:revision>2</cp:revision>
  <dcterms:created xsi:type="dcterms:W3CDTF">2017-08-08T15:34:00Z</dcterms:created>
  <dcterms:modified xsi:type="dcterms:W3CDTF">2017-08-08T15:34:00Z</dcterms:modified>
</cp:coreProperties>
</file>