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74" w:rsidRDefault="00683074" w:rsidP="00683074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619375" cy="781050"/>
            <wp:effectExtent l="0" t="0" r="9525" b="0"/>
            <wp:docPr id="1" name="Picture 1" descr="SGl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l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83074" w:rsidRDefault="00683074" w:rsidP="00683074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83074" w:rsidRDefault="00683074" w:rsidP="00683074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>Living Together Agreement</w:t>
      </w:r>
    </w:p>
    <w:p w:rsidR="005470E7" w:rsidRDefault="005470E7" w:rsidP="00683074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1F08A8" w:rsidRPr="00B81266" w:rsidRDefault="001F08A8" w:rsidP="001F08A8">
      <w:pPr>
        <w:shd w:val="clear" w:color="auto" w:fill="FFFFFF"/>
        <w:spacing w:after="0" w:line="240" w:lineRule="auto"/>
        <w:outlineLvl w:val="1"/>
        <w:rPr>
          <w:rFonts w:cs="Arial"/>
          <w:b/>
          <w:bCs/>
          <w:sz w:val="28"/>
          <w:szCs w:val="28"/>
          <w:lang w:eastAsia="en-GB"/>
        </w:rPr>
      </w:pPr>
      <w:r w:rsidRPr="00B81266">
        <w:rPr>
          <w:rFonts w:cs="Arial"/>
          <w:b/>
          <w:bCs/>
          <w:sz w:val="28"/>
          <w:szCs w:val="28"/>
          <w:lang w:eastAsia="en-GB"/>
        </w:rPr>
        <w:t xml:space="preserve">Introduction </w:t>
      </w:r>
    </w:p>
    <w:p w:rsidR="001F08A8" w:rsidRDefault="001F08A8" w:rsidP="005470E7">
      <w:pPr>
        <w:shd w:val="clear" w:color="auto" w:fill="FFFFFF"/>
        <w:spacing w:after="0" w:line="240" w:lineRule="auto"/>
        <w:outlineLvl w:val="1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Livin</w:t>
      </w:r>
      <w:r>
        <w:rPr>
          <w:rFonts w:cs="Arial"/>
          <w:bCs/>
          <w:lang w:eastAsia="en-GB"/>
        </w:rPr>
        <w:t>g Together Agreements are</w:t>
      </w:r>
      <w:r>
        <w:rPr>
          <w:rFonts w:cs="Arial"/>
          <w:bCs/>
          <w:lang w:eastAsia="en-GB"/>
        </w:rPr>
        <w:t xml:space="preserve"> a written agreement that sets out the arrangements between the Foster Carer/Staying Put Provider and the young person. Early conversations and honesty are essential to the success of this process.</w:t>
      </w:r>
    </w:p>
    <w:p w:rsidR="001F08A8" w:rsidRDefault="001F08A8" w:rsidP="005470E7">
      <w:pPr>
        <w:shd w:val="clear" w:color="auto" w:fill="FFFFFF"/>
        <w:spacing w:after="0" w:line="240" w:lineRule="auto"/>
        <w:outlineLvl w:val="1"/>
        <w:rPr>
          <w:rFonts w:cs="Arial"/>
          <w:bCs/>
          <w:lang w:eastAsia="en-GB"/>
        </w:rPr>
      </w:pPr>
    </w:p>
    <w:p w:rsidR="005470E7" w:rsidRPr="00885069" w:rsidRDefault="005470E7" w:rsidP="005470E7">
      <w:pPr>
        <w:shd w:val="clear" w:color="auto" w:fill="FFFFFF"/>
        <w:spacing w:after="0" w:line="240" w:lineRule="auto"/>
        <w:outlineLvl w:val="1"/>
        <w:rPr>
          <w:rFonts w:cs="Arial"/>
          <w:b/>
          <w:bCs/>
          <w:i/>
          <w:lang w:eastAsia="en-GB"/>
        </w:rPr>
      </w:pPr>
      <w:r>
        <w:rPr>
          <w:rFonts w:cs="Arial"/>
          <w:bCs/>
          <w:lang w:eastAsia="en-GB"/>
        </w:rPr>
        <w:t xml:space="preserve">The South Gloucestershire Staying Put </w:t>
      </w:r>
      <w:r w:rsidRPr="00885069">
        <w:rPr>
          <w:rFonts w:cs="Arial"/>
          <w:bCs/>
          <w:lang w:eastAsia="en-GB"/>
        </w:rPr>
        <w:t xml:space="preserve">policy states </w:t>
      </w:r>
      <w:r w:rsidRPr="00885069">
        <w:rPr>
          <w:rFonts w:cs="Arial"/>
          <w:b/>
          <w:bCs/>
          <w:i/>
          <w:lang w:eastAsia="en-GB"/>
        </w:rPr>
        <w:t xml:space="preserve">- </w:t>
      </w:r>
    </w:p>
    <w:p w:rsidR="005470E7" w:rsidRPr="00885069" w:rsidRDefault="005470E7" w:rsidP="005470E7">
      <w:pPr>
        <w:shd w:val="clear" w:color="auto" w:fill="FFFFFF"/>
        <w:spacing w:after="0" w:line="240" w:lineRule="auto"/>
        <w:outlineLvl w:val="1"/>
        <w:rPr>
          <w:rFonts w:cs="Arial"/>
          <w:bCs/>
          <w:i/>
          <w:lang w:eastAsia="en-GB"/>
        </w:rPr>
      </w:pPr>
      <w:r>
        <w:rPr>
          <w:rFonts w:cs="Arial"/>
          <w:bCs/>
          <w:i/>
          <w:lang w:eastAsia="en-GB"/>
        </w:rPr>
        <w:t>“</w:t>
      </w:r>
      <w:r w:rsidRPr="00885069">
        <w:rPr>
          <w:rFonts w:cs="Arial"/>
          <w:bCs/>
          <w:i/>
          <w:lang w:eastAsia="en-GB"/>
        </w:rPr>
        <w:t>Young people, ‘Staying Put’ carer(s), leaving care personal advisers and supervising social workers should meet to convert the placement plan into a ‘Living Together Agreement’ prior to a young person’s 18</w:t>
      </w:r>
      <w:r w:rsidRPr="00885069">
        <w:rPr>
          <w:rFonts w:cs="Arial"/>
          <w:bCs/>
          <w:i/>
          <w:vertAlign w:val="superscript"/>
          <w:lang w:eastAsia="en-GB"/>
        </w:rPr>
        <w:t>th</w:t>
      </w:r>
      <w:r w:rsidRPr="00885069">
        <w:rPr>
          <w:rFonts w:cs="Arial"/>
          <w:bCs/>
          <w:i/>
          <w:lang w:eastAsia="en-GB"/>
        </w:rPr>
        <w:t xml:space="preserve"> birthday.  The agreement should set out the expectation of all parties and clarify roles and responsibilities.  The agreement should be incorporated into the young person’s pathway plan.</w:t>
      </w:r>
      <w:r>
        <w:rPr>
          <w:rFonts w:cs="Arial"/>
          <w:bCs/>
          <w:i/>
          <w:lang w:eastAsia="en-GB"/>
        </w:rPr>
        <w:t>”</w:t>
      </w:r>
    </w:p>
    <w:p w:rsidR="001F08A8" w:rsidRDefault="001F08A8" w:rsidP="001F08A8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sz w:val="20"/>
          <w:szCs w:val="20"/>
          <w:lang w:eastAsia="en-GB"/>
        </w:rPr>
      </w:pPr>
    </w:p>
    <w:p w:rsidR="005470E7" w:rsidRPr="00B81266" w:rsidRDefault="001F08A8" w:rsidP="001F08A8">
      <w:pPr>
        <w:shd w:val="clear" w:color="auto" w:fill="FFFFFF"/>
        <w:spacing w:after="0" w:line="240" w:lineRule="auto"/>
        <w:outlineLvl w:val="1"/>
        <w:rPr>
          <w:rFonts w:asciiTheme="minorHAnsi" w:hAnsiTheme="minorHAnsi" w:cs="Arial"/>
          <w:bCs/>
          <w:lang w:eastAsia="en-GB"/>
        </w:rPr>
      </w:pPr>
      <w:r w:rsidRPr="00B81266">
        <w:rPr>
          <w:rFonts w:asciiTheme="minorHAnsi" w:hAnsiTheme="minorHAnsi" w:cs="Arial"/>
          <w:bCs/>
          <w:lang w:eastAsia="en-GB"/>
        </w:rPr>
        <w:t>Refer to the Staying Put Guidance for additional information with regards to what makes a Good Living Together Agreement</w:t>
      </w:r>
    </w:p>
    <w:p w:rsidR="00683074" w:rsidRPr="00306432" w:rsidRDefault="00683074" w:rsidP="00683074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83074" w:rsidRPr="00306432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 xml:space="preserve">Young person: </w:t>
      </w:r>
    </w:p>
    <w:p w:rsidR="00306432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 xml:space="preserve">Foster Carer: </w:t>
      </w:r>
    </w:p>
    <w:p w:rsidR="006F6961" w:rsidRPr="00306432" w:rsidRDefault="006F6961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83074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 xml:space="preserve">Financial arrangements: </w:t>
      </w:r>
    </w:p>
    <w:p w:rsidR="006F6961" w:rsidRDefault="006F6961" w:rsidP="006F6961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</w:p>
    <w:p w:rsidR="006F6961" w:rsidRPr="006F6961" w:rsidRDefault="006F6961" w:rsidP="006F6961">
      <w:pPr>
        <w:shd w:val="clear" w:color="auto" w:fill="FFFFFF" w:themeFill="background1"/>
        <w:spacing w:after="0" w:line="276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  <w:proofErr w:type="gramStart"/>
      <w:r w:rsidRPr="006F6961">
        <w:rPr>
          <w:rFonts w:ascii="Arial" w:hAnsi="Arial" w:cs="Arial"/>
          <w:bCs/>
          <w:i/>
          <w:sz w:val="24"/>
          <w:szCs w:val="24"/>
          <w:lang w:eastAsia="en-GB"/>
        </w:rPr>
        <w:t>including</w:t>
      </w:r>
      <w:proofErr w:type="gramEnd"/>
      <w:r w:rsidRPr="006F6961">
        <w:rPr>
          <w:rFonts w:ascii="Arial" w:hAnsi="Arial" w:cs="Arial"/>
          <w:bCs/>
          <w:i/>
          <w:sz w:val="24"/>
          <w:szCs w:val="24"/>
          <w:lang w:eastAsia="en-GB"/>
        </w:rPr>
        <w:t xml:space="preserve"> young people having credit cards, loan agreements and mobile phone contracts registered at the address</w:t>
      </w:r>
      <w:r>
        <w:rPr>
          <w:rFonts w:ascii="Arial" w:hAnsi="Arial" w:cs="Arial"/>
          <w:bCs/>
          <w:i/>
          <w:sz w:val="24"/>
          <w:szCs w:val="24"/>
          <w:lang w:eastAsia="en-GB"/>
        </w:rPr>
        <w:t>.</w:t>
      </w:r>
      <w:r w:rsidRPr="006F6961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6F6961">
        <w:rPr>
          <w:rFonts w:ascii="Arial" w:eastAsia="Arial" w:hAnsi="Arial" w:cs="Arial"/>
          <w:i/>
          <w:sz w:val="24"/>
          <w:szCs w:val="24"/>
          <w:lang w:eastAsia="en-GB"/>
        </w:rPr>
        <w:t xml:space="preserve">It may not be appropriate for a young person staying put to enter into finance agreements without prior confirmation from the Staying Put provider. </w:t>
      </w:r>
    </w:p>
    <w:p w:rsidR="006F6961" w:rsidRDefault="006F6961" w:rsidP="006F6961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</w:p>
    <w:p w:rsidR="006F6961" w:rsidRDefault="006F6961" w:rsidP="006F6961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</w:p>
    <w:p w:rsidR="006F6961" w:rsidRPr="006F6961" w:rsidRDefault="006F6961" w:rsidP="006F6961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  <w:r>
        <w:rPr>
          <w:rFonts w:ascii="Arial" w:hAnsi="Arial" w:cs="Arial"/>
          <w:bCs/>
          <w:i/>
          <w:sz w:val="24"/>
          <w:szCs w:val="24"/>
          <w:lang w:eastAsia="en-GB"/>
        </w:rPr>
        <w:t>What will be the young person’s rent contribution and how will this be paid?</w:t>
      </w:r>
    </w:p>
    <w:p w:rsidR="00306432" w:rsidRPr="00306432" w:rsidRDefault="00306432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06432" w:rsidRPr="00306432" w:rsidRDefault="00306432" w:rsidP="00306432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F6983" w:rsidRPr="00306432" w:rsidRDefault="00BF6983" w:rsidP="00306432">
      <w:pPr>
        <w:spacing w:line="276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>P</w:t>
      </w:r>
      <w:r w:rsidR="00683074" w:rsidRPr="00306432">
        <w:rPr>
          <w:rFonts w:ascii="Arial" w:hAnsi="Arial" w:cs="Arial"/>
          <w:b/>
          <w:bCs/>
          <w:sz w:val="24"/>
          <w:szCs w:val="24"/>
          <w:lang w:eastAsia="en-GB"/>
        </w:rPr>
        <w:t>reparation for independence tasks</w:t>
      </w:r>
    </w:p>
    <w:p w:rsidR="00585AEF" w:rsidRPr="00306432" w:rsidRDefault="00BF6983" w:rsidP="006F6961">
      <w:pPr>
        <w:shd w:val="clear" w:color="auto" w:fill="FFFFFF"/>
        <w:spacing w:after="0" w:line="276" w:lineRule="auto"/>
        <w:jc w:val="both"/>
        <w:outlineLvl w:val="1"/>
        <w:rPr>
          <w:rStyle w:val="ccs480"/>
          <w:rFonts w:eastAsia="Times New Roman"/>
        </w:rPr>
      </w:pPr>
      <w:r w:rsidRPr="006F6961">
        <w:rPr>
          <w:rFonts w:ascii="Arial" w:hAnsi="Arial" w:cs="Arial"/>
          <w:bCs/>
          <w:i/>
          <w:sz w:val="24"/>
          <w:szCs w:val="24"/>
          <w:lang w:eastAsia="en-GB"/>
        </w:rPr>
        <w:t xml:space="preserve">As part of </w:t>
      </w:r>
      <w:r w:rsidR="006F6961">
        <w:rPr>
          <w:rFonts w:ascii="Arial" w:hAnsi="Arial" w:cs="Arial"/>
          <w:bCs/>
          <w:i/>
          <w:sz w:val="24"/>
          <w:szCs w:val="24"/>
          <w:lang w:eastAsia="en-GB"/>
        </w:rPr>
        <w:t>a staying put arrangement</w:t>
      </w:r>
      <w:r w:rsidRPr="006F6961">
        <w:rPr>
          <w:rFonts w:ascii="Arial" w:hAnsi="Arial" w:cs="Arial"/>
          <w:bCs/>
          <w:i/>
          <w:sz w:val="24"/>
          <w:szCs w:val="24"/>
          <w:lang w:eastAsia="en-GB"/>
        </w:rPr>
        <w:t xml:space="preserve">, young people are usually expected to take full responsibility for managing their self-care needs. </w:t>
      </w:r>
      <w:r w:rsidR="006F6961">
        <w:rPr>
          <w:rFonts w:ascii="Arial" w:hAnsi="Arial" w:cs="Arial"/>
          <w:bCs/>
          <w:i/>
          <w:sz w:val="24"/>
          <w:szCs w:val="24"/>
          <w:lang w:eastAsia="en-GB"/>
        </w:rPr>
        <w:t>W</w:t>
      </w:r>
      <w:r w:rsidR="00585AEF" w:rsidRPr="006F6961">
        <w:rPr>
          <w:rFonts w:ascii="Arial" w:hAnsi="Arial" w:cs="Arial"/>
          <w:bCs/>
          <w:i/>
          <w:sz w:val="24"/>
          <w:szCs w:val="24"/>
          <w:lang w:eastAsia="en-GB"/>
        </w:rPr>
        <w:t>e would</w:t>
      </w:r>
      <w:r w:rsidR="006F6961">
        <w:rPr>
          <w:rFonts w:ascii="Arial" w:hAnsi="Arial" w:cs="Arial"/>
          <w:bCs/>
          <w:i/>
          <w:sz w:val="24"/>
          <w:szCs w:val="24"/>
          <w:lang w:eastAsia="en-GB"/>
        </w:rPr>
        <w:t>, amongst other things,</w:t>
      </w:r>
      <w:r w:rsidR="00585AEF" w:rsidRPr="006F6961">
        <w:rPr>
          <w:rFonts w:ascii="Arial" w:hAnsi="Arial" w:cs="Arial"/>
          <w:bCs/>
          <w:i/>
          <w:sz w:val="24"/>
          <w:szCs w:val="24"/>
          <w:lang w:eastAsia="en-GB"/>
        </w:rPr>
        <w:t xml:space="preserve"> expect young people to</w:t>
      </w:r>
      <w:r w:rsidR="006F6961">
        <w:rPr>
          <w:rFonts w:ascii="Arial" w:hAnsi="Arial" w:cs="Arial"/>
          <w:bCs/>
          <w:i/>
          <w:sz w:val="24"/>
          <w:szCs w:val="24"/>
          <w:lang w:eastAsia="en-GB"/>
        </w:rPr>
        <w:t xml:space="preserve"> clean their room, cook their own food, wash their own</w:t>
      </w:r>
      <w:r w:rsidRPr="006F6961">
        <w:rPr>
          <w:rFonts w:ascii="Arial" w:hAnsi="Arial" w:cs="Arial"/>
          <w:bCs/>
          <w:i/>
          <w:sz w:val="24"/>
          <w:szCs w:val="24"/>
          <w:lang w:eastAsia="en-GB"/>
        </w:rPr>
        <w:t xml:space="preserve"> clothes and generally</w:t>
      </w:r>
      <w:r w:rsidR="006F6961">
        <w:rPr>
          <w:rFonts w:ascii="Arial" w:hAnsi="Arial" w:cs="Arial"/>
          <w:bCs/>
          <w:i/>
          <w:sz w:val="24"/>
          <w:szCs w:val="24"/>
          <w:lang w:eastAsia="en-GB"/>
        </w:rPr>
        <w:t xml:space="preserve"> take care of their own day to day self-care tasks. </w:t>
      </w:r>
      <w:r w:rsidRPr="00306432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BF6983" w:rsidRPr="00306432" w:rsidRDefault="00BF6983" w:rsidP="00306432">
      <w:pPr>
        <w:shd w:val="clear" w:color="auto" w:fill="FFFFFF"/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06432">
        <w:rPr>
          <w:rFonts w:ascii="Arial" w:eastAsia="Times New Roman" w:hAnsi="Arial" w:cs="Arial"/>
          <w:sz w:val="24"/>
          <w:szCs w:val="24"/>
        </w:rPr>
        <w:t> </w:t>
      </w:r>
    </w:p>
    <w:p w:rsidR="00683074" w:rsidRPr="00306432" w:rsidRDefault="00683074" w:rsidP="00306432">
      <w:pPr>
        <w:shd w:val="clear" w:color="auto" w:fill="FFFFFF" w:themeFill="background1"/>
        <w:spacing w:after="0" w:line="276" w:lineRule="auto"/>
        <w:outlineLvl w:val="1"/>
        <w:rPr>
          <w:rFonts w:ascii="Arial" w:eastAsia="Arial" w:hAnsi="Arial" w:cs="Arial"/>
          <w:sz w:val="24"/>
          <w:szCs w:val="24"/>
          <w:lang w:eastAsia="en-GB"/>
        </w:rPr>
      </w:pPr>
    </w:p>
    <w:p w:rsidR="00683074" w:rsidRPr="00306432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83074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>Friends and partners visiting and staying</w:t>
      </w:r>
    </w:p>
    <w:p w:rsidR="006F6961" w:rsidRDefault="006F6961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F6961" w:rsidRPr="00306432" w:rsidRDefault="006F6961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83074" w:rsidRPr="00306432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Cs/>
          <w:sz w:val="24"/>
          <w:szCs w:val="24"/>
          <w:lang w:eastAsia="en-GB"/>
        </w:rPr>
      </w:pPr>
    </w:p>
    <w:p w:rsidR="00683074" w:rsidRPr="00306432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>Staying away for night/weekends and informing carers of movements</w:t>
      </w:r>
    </w:p>
    <w:p w:rsidR="00293B1A" w:rsidRDefault="00293B1A" w:rsidP="00306432">
      <w:pPr>
        <w:pStyle w:val="ListParagraph"/>
        <w:shd w:val="clear" w:color="auto" w:fill="FFFFFF"/>
        <w:spacing w:after="0" w:line="276" w:lineRule="auto"/>
        <w:outlineLvl w:val="1"/>
        <w:rPr>
          <w:rFonts w:ascii="Arial" w:hAnsi="Arial" w:cs="Arial"/>
          <w:bCs/>
          <w:sz w:val="24"/>
          <w:szCs w:val="24"/>
          <w:lang w:eastAsia="en-GB"/>
        </w:rPr>
      </w:pPr>
    </w:p>
    <w:p w:rsidR="00293B1A" w:rsidRPr="00306432" w:rsidRDefault="00293B1A" w:rsidP="00306432">
      <w:pPr>
        <w:pStyle w:val="ListParagraph"/>
        <w:shd w:val="clear" w:color="auto" w:fill="FFFFFF"/>
        <w:spacing w:after="0" w:line="276" w:lineRule="auto"/>
        <w:outlineLvl w:val="1"/>
        <w:rPr>
          <w:rFonts w:ascii="Arial" w:hAnsi="Arial" w:cs="Arial"/>
          <w:bCs/>
          <w:sz w:val="24"/>
          <w:szCs w:val="24"/>
          <w:lang w:eastAsia="en-GB"/>
        </w:rPr>
      </w:pPr>
    </w:p>
    <w:p w:rsidR="006F6961" w:rsidRDefault="006F6961" w:rsidP="00306432">
      <w:pPr>
        <w:shd w:val="clear" w:color="auto" w:fill="FFFFFF" w:themeFill="background1"/>
        <w:spacing w:after="0" w:line="276" w:lineRule="auto"/>
        <w:outlineLvl w:val="1"/>
        <w:rPr>
          <w:rFonts w:ascii="Arial" w:eastAsia="Arial" w:hAnsi="Arial" w:cs="Arial"/>
          <w:sz w:val="24"/>
          <w:szCs w:val="24"/>
          <w:lang w:eastAsia="en-GB"/>
        </w:rPr>
      </w:pPr>
    </w:p>
    <w:p w:rsidR="00683074" w:rsidRPr="00306432" w:rsidRDefault="00683074" w:rsidP="00306432">
      <w:pPr>
        <w:shd w:val="clear" w:color="auto" w:fill="FFFFFF" w:themeFill="background1"/>
        <w:spacing w:after="0" w:line="276" w:lineRule="auto"/>
        <w:outlineLvl w:val="1"/>
        <w:rPr>
          <w:rFonts w:ascii="Arial" w:eastAsia="Arial" w:hAnsi="Arial" w:cs="Arial"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>Education, training and employment activities</w:t>
      </w:r>
    </w:p>
    <w:p w:rsidR="00683074" w:rsidRPr="00306432" w:rsidRDefault="00683074" w:rsidP="00306432">
      <w:pPr>
        <w:pStyle w:val="ListParagraph"/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83074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Cs/>
          <w:sz w:val="24"/>
          <w:szCs w:val="24"/>
          <w:lang w:eastAsia="en-GB"/>
        </w:rPr>
      </w:pPr>
    </w:p>
    <w:p w:rsidR="00293B1A" w:rsidRPr="00306432" w:rsidRDefault="00293B1A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Cs/>
          <w:sz w:val="24"/>
          <w:szCs w:val="24"/>
          <w:lang w:eastAsia="en-GB"/>
        </w:rPr>
      </w:pPr>
    </w:p>
    <w:p w:rsidR="00683074" w:rsidRPr="00306432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>Health arrangements</w:t>
      </w:r>
    </w:p>
    <w:p w:rsidR="00683074" w:rsidRPr="00306432" w:rsidRDefault="00683074" w:rsidP="00306432">
      <w:pPr>
        <w:pStyle w:val="ListParagraph"/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06432" w:rsidRPr="00306432" w:rsidRDefault="00306432" w:rsidP="00306432">
      <w:pPr>
        <w:shd w:val="clear" w:color="auto" w:fill="FFFFFF"/>
        <w:spacing w:after="0" w:line="276" w:lineRule="auto"/>
        <w:outlineLvl w:val="1"/>
        <w:rPr>
          <w:rFonts w:ascii="Arial" w:eastAsia="Arial" w:hAnsi="Arial" w:cs="Arial"/>
          <w:b/>
          <w:sz w:val="24"/>
          <w:szCs w:val="24"/>
          <w:lang w:eastAsia="en-GB"/>
        </w:rPr>
      </w:pPr>
    </w:p>
    <w:p w:rsidR="00683074" w:rsidRPr="00306432" w:rsidRDefault="00306432" w:rsidP="00306432">
      <w:pPr>
        <w:shd w:val="clear" w:color="auto" w:fill="FFFFFF"/>
        <w:spacing w:after="0" w:line="276" w:lineRule="auto"/>
        <w:outlineLvl w:val="1"/>
        <w:rPr>
          <w:rFonts w:ascii="Arial" w:eastAsia="Arial" w:hAnsi="Arial" w:cs="Arial"/>
          <w:b/>
          <w:sz w:val="24"/>
          <w:szCs w:val="24"/>
          <w:lang w:eastAsia="en-GB"/>
        </w:rPr>
      </w:pPr>
      <w:r w:rsidRPr="00306432">
        <w:rPr>
          <w:rFonts w:ascii="Arial" w:eastAsia="Arial" w:hAnsi="Arial" w:cs="Arial"/>
          <w:b/>
          <w:sz w:val="24"/>
          <w:szCs w:val="24"/>
          <w:lang w:eastAsia="en-GB"/>
        </w:rPr>
        <w:t>Mo</w:t>
      </w:r>
      <w:r w:rsidR="00683074" w:rsidRPr="00306432">
        <w:rPr>
          <w:rFonts w:ascii="Arial" w:eastAsia="Arial" w:hAnsi="Arial" w:cs="Arial"/>
          <w:b/>
          <w:sz w:val="24"/>
          <w:szCs w:val="24"/>
          <w:lang w:eastAsia="en-GB"/>
        </w:rPr>
        <w:t>ve-on arrangements</w:t>
      </w:r>
    </w:p>
    <w:p w:rsidR="00306432" w:rsidRDefault="00306432" w:rsidP="00306432">
      <w:pPr>
        <w:shd w:val="clear" w:color="auto" w:fill="FFFFFF"/>
        <w:spacing w:after="0" w:line="276" w:lineRule="auto"/>
        <w:outlineLvl w:val="1"/>
        <w:rPr>
          <w:rFonts w:ascii="Arial" w:eastAsia="Arial" w:hAnsi="Arial" w:cs="Arial"/>
          <w:b/>
          <w:sz w:val="24"/>
          <w:szCs w:val="24"/>
          <w:lang w:eastAsia="en-GB"/>
        </w:rPr>
      </w:pPr>
    </w:p>
    <w:p w:rsidR="00293B1A" w:rsidRPr="00306432" w:rsidRDefault="00293B1A" w:rsidP="00306432">
      <w:pPr>
        <w:shd w:val="clear" w:color="auto" w:fill="FFFFFF"/>
        <w:spacing w:after="0" w:line="276" w:lineRule="auto"/>
        <w:outlineLvl w:val="1"/>
        <w:rPr>
          <w:rFonts w:ascii="Arial" w:eastAsia="Arial" w:hAnsi="Arial" w:cs="Arial"/>
          <w:b/>
          <w:sz w:val="24"/>
          <w:szCs w:val="24"/>
          <w:lang w:eastAsia="en-GB"/>
        </w:rPr>
      </w:pPr>
    </w:p>
    <w:p w:rsidR="00683074" w:rsidRDefault="00683074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306432">
        <w:rPr>
          <w:rFonts w:ascii="Arial" w:hAnsi="Arial" w:cs="Arial"/>
          <w:b/>
          <w:bCs/>
          <w:sz w:val="24"/>
          <w:szCs w:val="24"/>
          <w:lang w:eastAsia="en-GB"/>
        </w:rPr>
        <w:t>Issues related to younger foster children in the placement, safeguarding, role modelling and time keeping</w:t>
      </w:r>
    </w:p>
    <w:p w:rsidR="006F6961" w:rsidRDefault="006F6961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93B1A" w:rsidRDefault="00293B1A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F6961" w:rsidRDefault="006F6961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F6961" w:rsidRDefault="006F6961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Specific issue</w:t>
      </w:r>
      <w:r w:rsidR="00293B1A">
        <w:rPr>
          <w:rFonts w:ascii="Arial" w:hAnsi="Arial" w:cs="Arial"/>
          <w:b/>
          <w:bCs/>
          <w:sz w:val="24"/>
          <w:szCs w:val="24"/>
          <w:lang w:eastAsia="en-GB"/>
        </w:rPr>
        <w:t>s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to do with the needs of the young person. </w:t>
      </w:r>
    </w:p>
    <w:p w:rsidR="00293B1A" w:rsidRDefault="00293B1A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6F6961" w:rsidRDefault="006F6961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93B1A" w:rsidRDefault="00293B1A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Specific issues to do with the accommodation. </w:t>
      </w:r>
    </w:p>
    <w:p w:rsidR="00293B1A" w:rsidRDefault="00293B1A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  <w:r>
        <w:rPr>
          <w:rFonts w:ascii="Arial" w:hAnsi="Arial" w:cs="Arial"/>
          <w:bCs/>
          <w:i/>
          <w:sz w:val="24"/>
          <w:szCs w:val="24"/>
          <w:lang w:eastAsia="en-GB"/>
        </w:rPr>
        <w:t>What accommodation with the young person be provided? Are there any special considerations about the accommodation? Areas that the young person can or cannot access? What are the arrangements for a young person being given a key to the front door?</w:t>
      </w:r>
    </w:p>
    <w:p w:rsidR="00293B1A" w:rsidRDefault="00293B1A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</w:p>
    <w:p w:rsidR="00293B1A" w:rsidRPr="00293B1A" w:rsidRDefault="00293B1A" w:rsidP="00306432">
      <w:pPr>
        <w:shd w:val="clear" w:color="auto" w:fill="FFFFFF"/>
        <w:spacing w:after="0" w:line="276" w:lineRule="auto"/>
        <w:outlineLvl w:val="1"/>
        <w:rPr>
          <w:rFonts w:ascii="Arial" w:hAnsi="Arial" w:cs="Arial"/>
          <w:bCs/>
          <w:i/>
          <w:sz w:val="24"/>
          <w:szCs w:val="24"/>
          <w:lang w:eastAsia="en-GB"/>
        </w:rPr>
      </w:pPr>
    </w:p>
    <w:p w:rsidR="00683074" w:rsidRPr="00306432" w:rsidRDefault="00683074" w:rsidP="00306432">
      <w:pPr>
        <w:pStyle w:val="ListParagraph"/>
        <w:shd w:val="clear" w:color="auto" w:fill="FFFFFF"/>
        <w:spacing w:after="0" w:line="276" w:lineRule="auto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306432" w:rsidRPr="00306432" w:rsidRDefault="00306432" w:rsidP="00306432">
      <w:pPr>
        <w:shd w:val="clear" w:color="auto" w:fill="FFFFFF" w:themeFill="background1"/>
        <w:spacing w:after="0" w:line="276" w:lineRule="auto"/>
        <w:outlineLvl w:val="1"/>
        <w:rPr>
          <w:rFonts w:ascii="Arial" w:hAnsi="Arial" w:cs="Arial"/>
          <w:bCs/>
          <w:sz w:val="24"/>
          <w:szCs w:val="24"/>
          <w:lang w:eastAsia="en-GB"/>
        </w:rPr>
      </w:pPr>
    </w:p>
    <w:p w:rsidR="00683074" w:rsidRDefault="00683074" w:rsidP="00306432">
      <w:pPr>
        <w:spacing w:line="276" w:lineRule="auto"/>
        <w:rPr>
          <w:rFonts w:ascii="Arial" w:hAnsi="Arial" w:cs="Arial"/>
          <w:sz w:val="24"/>
          <w:szCs w:val="24"/>
        </w:rPr>
      </w:pPr>
      <w:r w:rsidRPr="00306432">
        <w:rPr>
          <w:rFonts w:ascii="Arial" w:hAnsi="Arial" w:cs="Arial"/>
          <w:sz w:val="24"/>
          <w:szCs w:val="24"/>
        </w:rPr>
        <w:t>Signatures:</w:t>
      </w:r>
    </w:p>
    <w:p w:rsidR="001F08A8" w:rsidRPr="00306432" w:rsidRDefault="001F08A8" w:rsidP="0030643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5E7579" w:rsidRPr="00306432" w:rsidRDefault="005E7579" w:rsidP="0030643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E7579" w:rsidRPr="00306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820EE"/>
    <w:multiLevelType w:val="hybridMultilevel"/>
    <w:tmpl w:val="7C1E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74"/>
    <w:rsid w:val="000F30FB"/>
    <w:rsid w:val="001F08A8"/>
    <w:rsid w:val="002735D4"/>
    <w:rsid w:val="00293B1A"/>
    <w:rsid w:val="00306432"/>
    <w:rsid w:val="005470E7"/>
    <w:rsid w:val="00585AEF"/>
    <w:rsid w:val="0059481B"/>
    <w:rsid w:val="005E7579"/>
    <w:rsid w:val="00683074"/>
    <w:rsid w:val="006F6961"/>
    <w:rsid w:val="00B81266"/>
    <w:rsid w:val="00BF6983"/>
    <w:rsid w:val="00D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6CB7C-8E84-4EAC-8856-ECA2E2A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7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74"/>
    <w:pPr>
      <w:ind w:left="720"/>
      <w:contextualSpacing/>
    </w:pPr>
  </w:style>
  <w:style w:type="character" w:customStyle="1" w:styleId="ccs700">
    <w:name w:val="ccs700"/>
    <w:basedOn w:val="DefaultParagraphFont"/>
    <w:rsid w:val="00BF6983"/>
    <w:rPr>
      <w:rFonts w:ascii="Arial" w:hAnsi="Arial" w:cs="Arial" w:hint="default"/>
      <w:color w:val="000000"/>
      <w:sz w:val="24"/>
      <w:szCs w:val="24"/>
    </w:rPr>
  </w:style>
  <w:style w:type="character" w:customStyle="1" w:styleId="ccs480">
    <w:name w:val="ccs480"/>
    <w:basedOn w:val="DefaultParagraphFont"/>
    <w:rsid w:val="00BF6983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Valle</dc:creator>
  <cp:keywords/>
  <dc:description/>
  <cp:lastModifiedBy>Linda Fraser</cp:lastModifiedBy>
  <cp:revision>3</cp:revision>
  <dcterms:created xsi:type="dcterms:W3CDTF">2020-09-22T07:54:00Z</dcterms:created>
  <dcterms:modified xsi:type="dcterms:W3CDTF">2020-09-22T07:58:00Z</dcterms:modified>
</cp:coreProperties>
</file>