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0B102B" w:rsidRPr="000B102B" w14:paraId="6FA7B110" w14:textId="77777777" w:rsidTr="001D0E03">
        <w:tc>
          <w:tcPr>
            <w:tcW w:w="4621" w:type="dxa"/>
            <w:shd w:val="clear" w:color="auto" w:fill="auto"/>
          </w:tcPr>
          <w:p w14:paraId="731673D8" w14:textId="77777777" w:rsidR="000B102B" w:rsidRPr="000B102B" w:rsidRDefault="000B102B" w:rsidP="000B102B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43" w:type="dxa"/>
            <w:shd w:val="clear" w:color="auto" w:fill="auto"/>
          </w:tcPr>
          <w:p w14:paraId="3F670E98" w14:textId="77777777" w:rsidR="000B102B" w:rsidRPr="000B102B" w:rsidRDefault="000B102B" w:rsidP="000B102B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0B102B">
              <w:rPr>
                <w:rFonts w:ascii="Calibri" w:eastAsia="Calibri" w:hAnsi="Calibri"/>
                <w:sz w:val="22"/>
                <w:szCs w:val="22"/>
              </w:rPr>
              <w:t>Action/Date</w:t>
            </w:r>
          </w:p>
        </w:tc>
      </w:tr>
      <w:tr w:rsidR="000B102B" w:rsidRPr="000B102B" w14:paraId="1901366A" w14:textId="77777777" w:rsidTr="001D0E03">
        <w:tc>
          <w:tcPr>
            <w:tcW w:w="4621" w:type="dxa"/>
            <w:shd w:val="clear" w:color="auto" w:fill="auto"/>
          </w:tcPr>
          <w:p w14:paraId="0F409678" w14:textId="77777777" w:rsidR="000B102B" w:rsidRPr="000B102B" w:rsidRDefault="000B102B" w:rsidP="000B102B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0B102B">
              <w:rPr>
                <w:rFonts w:ascii="Calibri" w:eastAsia="Calibri" w:hAnsi="Calibri"/>
                <w:sz w:val="18"/>
                <w:szCs w:val="18"/>
              </w:rPr>
              <w:t>Title/Status-</w:t>
            </w:r>
          </w:p>
        </w:tc>
        <w:tc>
          <w:tcPr>
            <w:tcW w:w="4843" w:type="dxa"/>
            <w:shd w:val="clear" w:color="auto" w:fill="auto"/>
          </w:tcPr>
          <w:p w14:paraId="3BD9438C" w14:textId="77777777" w:rsidR="000B102B" w:rsidRPr="000B102B" w:rsidRDefault="00670082" w:rsidP="000B102B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SDQ Process</w:t>
            </w:r>
          </w:p>
        </w:tc>
      </w:tr>
      <w:tr w:rsidR="000B102B" w:rsidRPr="000B102B" w14:paraId="7D80BB17" w14:textId="77777777" w:rsidTr="001D0E03">
        <w:tc>
          <w:tcPr>
            <w:tcW w:w="4621" w:type="dxa"/>
            <w:shd w:val="clear" w:color="auto" w:fill="auto"/>
          </w:tcPr>
          <w:p w14:paraId="5E915134" w14:textId="77777777" w:rsidR="000B102B" w:rsidRPr="000B102B" w:rsidRDefault="000B102B" w:rsidP="000B102B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0B102B">
              <w:rPr>
                <w:rFonts w:ascii="Calibri" w:eastAsia="Calibri" w:hAnsi="Calibri"/>
                <w:sz w:val="18"/>
                <w:szCs w:val="18"/>
              </w:rPr>
              <w:t>New document or revised</w:t>
            </w:r>
          </w:p>
        </w:tc>
        <w:tc>
          <w:tcPr>
            <w:tcW w:w="4843" w:type="dxa"/>
            <w:shd w:val="clear" w:color="auto" w:fill="auto"/>
          </w:tcPr>
          <w:p w14:paraId="07E529C9" w14:textId="77777777" w:rsidR="000B102B" w:rsidRPr="000B102B" w:rsidRDefault="00670082" w:rsidP="000B102B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revised</w:t>
            </w:r>
          </w:p>
        </w:tc>
      </w:tr>
      <w:tr w:rsidR="000B102B" w:rsidRPr="000B102B" w14:paraId="290DD28E" w14:textId="77777777" w:rsidTr="001D0E03">
        <w:tc>
          <w:tcPr>
            <w:tcW w:w="4621" w:type="dxa"/>
            <w:shd w:val="clear" w:color="auto" w:fill="auto"/>
          </w:tcPr>
          <w:p w14:paraId="4E964E9A" w14:textId="77777777" w:rsidR="000B102B" w:rsidRPr="000B102B" w:rsidRDefault="000B102B" w:rsidP="000B102B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0B102B">
              <w:rPr>
                <w:rFonts w:ascii="Calibri" w:eastAsia="Calibri" w:hAnsi="Calibri"/>
                <w:sz w:val="18"/>
                <w:szCs w:val="18"/>
              </w:rPr>
              <w:t>Responsible Head of Service</w:t>
            </w:r>
          </w:p>
        </w:tc>
        <w:tc>
          <w:tcPr>
            <w:tcW w:w="4843" w:type="dxa"/>
            <w:shd w:val="clear" w:color="auto" w:fill="auto"/>
          </w:tcPr>
          <w:p w14:paraId="77523D7D" w14:textId="28407AB4" w:rsidR="000B102B" w:rsidRPr="000B102B" w:rsidRDefault="002D7F1B" w:rsidP="000B102B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Children in Care</w:t>
            </w:r>
          </w:p>
        </w:tc>
      </w:tr>
      <w:tr w:rsidR="000B102B" w:rsidRPr="000B102B" w14:paraId="0929AD96" w14:textId="77777777" w:rsidTr="001D0E03">
        <w:tc>
          <w:tcPr>
            <w:tcW w:w="4621" w:type="dxa"/>
            <w:shd w:val="clear" w:color="auto" w:fill="auto"/>
          </w:tcPr>
          <w:p w14:paraId="12536C07" w14:textId="77777777" w:rsidR="000B102B" w:rsidRPr="000B102B" w:rsidRDefault="000B102B" w:rsidP="000B102B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0B102B">
              <w:rPr>
                <w:rFonts w:ascii="Calibri" w:eastAsia="Calibri" w:hAnsi="Calibri"/>
                <w:sz w:val="18"/>
                <w:szCs w:val="18"/>
              </w:rPr>
              <w:t>Date review</w:t>
            </w:r>
          </w:p>
        </w:tc>
        <w:tc>
          <w:tcPr>
            <w:tcW w:w="4843" w:type="dxa"/>
            <w:shd w:val="clear" w:color="auto" w:fill="auto"/>
          </w:tcPr>
          <w:p w14:paraId="2564053D" w14:textId="338BE3F8" w:rsidR="000B102B" w:rsidRPr="000B102B" w:rsidRDefault="002D7F1B" w:rsidP="000B102B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December 2023</w:t>
            </w:r>
          </w:p>
        </w:tc>
      </w:tr>
    </w:tbl>
    <w:p w14:paraId="41881720" w14:textId="29CF0A3C" w:rsidR="00E01477" w:rsidRPr="000B102B" w:rsidRDefault="002D7F1B" w:rsidP="000B102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20" w:after="120"/>
        <w:rPr>
          <w:rFonts w:ascii="Arial" w:eastAsia="Calibri" w:hAnsi="Arial" w:cs="Arial"/>
          <w:color w:val="FFFFFF" w:themeColor="background1"/>
        </w:rPr>
      </w:pPr>
      <w:r>
        <w:rPr>
          <w:rFonts w:ascii="Arial" w:eastAsia="Calibri" w:hAnsi="Arial" w:cs="Arial"/>
          <w:color w:val="FFFFFF" w:themeColor="background1"/>
        </w:rPr>
        <w:t>SDQ Process</w:t>
      </w:r>
    </w:p>
    <w:p w14:paraId="1CEC07BC" w14:textId="77777777" w:rsidR="00670082" w:rsidRDefault="00670082" w:rsidP="00670082">
      <w:pPr>
        <w:jc w:val="center"/>
        <w:rPr>
          <w:b/>
          <w:u w:val="single"/>
        </w:rPr>
      </w:pPr>
      <w:r w:rsidRPr="000B4962">
        <w:rPr>
          <w:b/>
          <w:u w:val="single"/>
        </w:rPr>
        <w:t>SDQ Process</w:t>
      </w:r>
    </w:p>
    <w:p w14:paraId="25F17A5C" w14:textId="77777777" w:rsidR="00535F76" w:rsidRDefault="00535F76" w:rsidP="00670082">
      <w:pPr>
        <w:jc w:val="center"/>
        <w:rPr>
          <w:b/>
          <w:u w:val="single"/>
        </w:rPr>
      </w:pPr>
    </w:p>
    <w:p w14:paraId="3BEFE4B4" w14:textId="77777777" w:rsidR="00670082" w:rsidRDefault="00670082" w:rsidP="00670082">
      <w:r>
        <w:t xml:space="preserve">The SDQ process is an integrated part </w:t>
      </w:r>
      <w:r w:rsidR="00535F76">
        <w:t xml:space="preserve">of </w:t>
      </w:r>
      <w:r>
        <w:t>the RHA (review health assessments) process. The information collected helps to provide a wider perspective of the child/young person’s needs from the view of the carer.</w:t>
      </w:r>
    </w:p>
    <w:p w14:paraId="7D259997" w14:textId="77777777" w:rsidR="00535F76" w:rsidRPr="00BC77B4" w:rsidRDefault="00535F76" w:rsidP="006700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2471"/>
      </w:tblGrid>
      <w:tr w:rsidR="00670082" w:rsidRPr="00BA410C" w14:paraId="48E175DC" w14:textId="77777777" w:rsidTr="008541FB">
        <w:trPr>
          <w:trHeight w:val="1077"/>
        </w:trPr>
        <w:tc>
          <w:tcPr>
            <w:tcW w:w="1668" w:type="dxa"/>
            <w:shd w:val="clear" w:color="auto" w:fill="auto"/>
          </w:tcPr>
          <w:p w14:paraId="26822BA5" w14:textId="77777777" w:rsidR="00670082" w:rsidRPr="00CB3B5C" w:rsidRDefault="00670082" w:rsidP="008541FB">
            <w:pPr>
              <w:tabs>
                <w:tab w:val="left" w:pos="1223"/>
              </w:tabs>
              <w:jc w:val="center"/>
              <w:rPr>
                <w:b/>
              </w:rPr>
            </w:pPr>
            <w:r w:rsidRPr="00CB3B5C">
              <w:rPr>
                <w:b/>
              </w:rPr>
              <w:t>Step 1</w:t>
            </w:r>
          </w:p>
        </w:tc>
        <w:tc>
          <w:tcPr>
            <w:tcW w:w="5103" w:type="dxa"/>
            <w:shd w:val="clear" w:color="auto" w:fill="auto"/>
          </w:tcPr>
          <w:p w14:paraId="6AD12118" w14:textId="77777777" w:rsidR="00670082" w:rsidRPr="00CB3B5C" w:rsidRDefault="00670082" w:rsidP="008541FB">
            <w:r>
              <w:t>10</w:t>
            </w:r>
            <w:r w:rsidRPr="00CB3B5C">
              <w:t xml:space="preserve"> weeks before a RHA is due, a SDQ must be sent out to the foster carer for them to complete and return.</w:t>
            </w:r>
          </w:p>
        </w:tc>
        <w:tc>
          <w:tcPr>
            <w:tcW w:w="2471" w:type="dxa"/>
            <w:shd w:val="clear" w:color="auto" w:fill="auto"/>
          </w:tcPr>
          <w:p w14:paraId="73EF92D9" w14:textId="77777777" w:rsidR="00670082" w:rsidRPr="00CB3B5C" w:rsidRDefault="00670082" w:rsidP="008541FB">
            <w:pPr>
              <w:tabs>
                <w:tab w:val="left" w:pos="1223"/>
              </w:tabs>
            </w:pPr>
            <w:r w:rsidRPr="00CB3B5C">
              <w:t>CIC Admin</w:t>
            </w:r>
          </w:p>
        </w:tc>
      </w:tr>
      <w:tr w:rsidR="00670082" w:rsidRPr="00BA410C" w14:paraId="6ED85843" w14:textId="77777777" w:rsidTr="008541FB">
        <w:tc>
          <w:tcPr>
            <w:tcW w:w="1668" w:type="dxa"/>
            <w:shd w:val="clear" w:color="auto" w:fill="auto"/>
          </w:tcPr>
          <w:p w14:paraId="0C734979" w14:textId="77777777" w:rsidR="00670082" w:rsidRPr="00CB3B5C" w:rsidRDefault="00670082" w:rsidP="008541FB">
            <w:pPr>
              <w:tabs>
                <w:tab w:val="left" w:pos="1223"/>
              </w:tabs>
              <w:jc w:val="center"/>
              <w:rPr>
                <w:b/>
              </w:rPr>
            </w:pPr>
            <w:r w:rsidRPr="00CB3B5C">
              <w:rPr>
                <w:b/>
              </w:rPr>
              <w:t>Step 2</w:t>
            </w:r>
          </w:p>
        </w:tc>
        <w:tc>
          <w:tcPr>
            <w:tcW w:w="5103" w:type="dxa"/>
            <w:shd w:val="clear" w:color="auto" w:fill="auto"/>
          </w:tcPr>
          <w:p w14:paraId="3DD6648C" w14:textId="77777777" w:rsidR="00670082" w:rsidRPr="00CB3B5C" w:rsidRDefault="00670082" w:rsidP="008541FB">
            <w:r w:rsidRPr="00CB3B5C">
              <w:t>When the SDQ has been returned it will be scanned and upload</w:t>
            </w:r>
            <w:r>
              <w:t>ed</w:t>
            </w:r>
            <w:r w:rsidRPr="00CB3B5C">
              <w:t xml:space="preserve"> </w:t>
            </w:r>
            <w:r>
              <w:t xml:space="preserve">within </w:t>
            </w:r>
            <w:r w:rsidRPr="00CB3B5C">
              <w:t>document</w:t>
            </w:r>
            <w:r>
              <w:t xml:space="preserve">s </w:t>
            </w:r>
            <w:r w:rsidRPr="00CB3B5C">
              <w:t>o</w:t>
            </w:r>
            <w:r>
              <w:t>n</w:t>
            </w:r>
            <w:r w:rsidRPr="00CB3B5C">
              <w:t xml:space="preserve"> </w:t>
            </w:r>
            <w:r>
              <w:t>MOSAIC</w:t>
            </w:r>
            <w:r w:rsidRPr="00CB3B5C">
              <w:t xml:space="preserve">. </w:t>
            </w:r>
          </w:p>
        </w:tc>
        <w:tc>
          <w:tcPr>
            <w:tcW w:w="2471" w:type="dxa"/>
            <w:shd w:val="clear" w:color="auto" w:fill="auto"/>
          </w:tcPr>
          <w:p w14:paraId="64DC3489" w14:textId="77777777" w:rsidR="00670082" w:rsidRPr="00CB3B5C" w:rsidRDefault="00670082" w:rsidP="008541FB">
            <w:pPr>
              <w:tabs>
                <w:tab w:val="left" w:pos="1223"/>
              </w:tabs>
            </w:pPr>
            <w:r w:rsidRPr="00CB3B5C">
              <w:t>FPS Admin</w:t>
            </w:r>
          </w:p>
        </w:tc>
      </w:tr>
      <w:tr w:rsidR="00670082" w:rsidRPr="00BA410C" w14:paraId="2521ABB3" w14:textId="77777777" w:rsidTr="008541FB">
        <w:tc>
          <w:tcPr>
            <w:tcW w:w="1668" w:type="dxa"/>
            <w:shd w:val="clear" w:color="auto" w:fill="auto"/>
          </w:tcPr>
          <w:p w14:paraId="7CBF0323" w14:textId="77777777" w:rsidR="00670082" w:rsidRPr="00CB3B5C" w:rsidRDefault="00670082" w:rsidP="008541FB">
            <w:pPr>
              <w:tabs>
                <w:tab w:val="left" w:pos="1223"/>
              </w:tabs>
              <w:jc w:val="center"/>
              <w:rPr>
                <w:b/>
              </w:rPr>
            </w:pPr>
            <w:r w:rsidRPr="00CB3B5C">
              <w:rPr>
                <w:b/>
              </w:rPr>
              <w:t>Step 3</w:t>
            </w:r>
          </w:p>
        </w:tc>
        <w:tc>
          <w:tcPr>
            <w:tcW w:w="5103" w:type="dxa"/>
            <w:shd w:val="clear" w:color="auto" w:fill="auto"/>
          </w:tcPr>
          <w:p w14:paraId="46E85F35" w14:textId="77777777" w:rsidR="00670082" w:rsidRPr="00CB3B5C" w:rsidRDefault="00670082" w:rsidP="008541FB">
            <w:pPr>
              <w:tabs>
                <w:tab w:val="left" w:pos="1223"/>
              </w:tabs>
            </w:pPr>
            <w:r>
              <w:t xml:space="preserve">The questionnaire is </w:t>
            </w:r>
            <w:r w:rsidR="00535F76">
              <w:t>scored,</w:t>
            </w:r>
            <w:r>
              <w:t xml:space="preserve"> and</w:t>
            </w:r>
            <w:r w:rsidRPr="00CB3B5C">
              <w:t xml:space="preserve"> the information </w:t>
            </w:r>
            <w:r>
              <w:t xml:space="preserve">will be added </w:t>
            </w:r>
            <w:r w:rsidRPr="00CB3B5C">
              <w:t>to the Health Assessment tab</w:t>
            </w:r>
            <w:r>
              <w:t xml:space="preserve"> on MOSAIC</w:t>
            </w:r>
            <w:r w:rsidRPr="00CB3B5C">
              <w:t>. Social workers will then be informed of the score</w:t>
            </w:r>
            <w:r>
              <w:t xml:space="preserve"> via a case alert</w:t>
            </w:r>
            <w:r w:rsidRPr="00CB3B5C">
              <w:t>.</w:t>
            </w:r>
          </w:p>
        </w:tc>
        <w:tc>
          <w:tcPr>
            <w:tcW w:w="2471" w:type="dxa"/>
            <w:shd w:val="clear" w:color="auto" w:fill="auto"/>
          </w:tcPr>
          <w:p w14:paraId="5B995A15" w14:textId="77777777" w:rsidR="00670082" w:rsidRPr="00CB3B5C" w:rsidRDefault="00670082" w:rsidP="008541FB">
            <w:pPr>
              <w:tabs>
                <w:tab w:val="left" w:pos="1223"/>
              </w:tabs>
            </w:pPr>
            <w:r>
              <w:t>CIC Admin</w:t>
            </w:r>
          </w:p>
        </w:tc>
      </w:tr>
      <w:tr w:rsidR="00670082" w:rsidRPr="00BA410C" w14:paraId="2BDCB255" w14:textId="77777777" w:rsidTr="008541FB">
        <w:tc>
          <w:tcPr>
            <w:tcW w:w="1668" w:type="dxa"/>
            <w:shd w:val="clear" w:color="auto" w:fill="auto"/>
          </w:tcPr>
          <w:p w14:paraId="17C4C43A" w14:textId="77777777" w:rsidR="00670082" w:rsidRPr="00CB3B5C" w:rsidRDefault="00670082" w:rsidP="008541FB">
            <w:pPr>
              <w:tabs>
                <w:tab w:val="left" w:pos="1223"/>
              </w:tabs>
              <w:jc w:val="center"/>
              <w:rPr>
                <w:b/>
              </w:rPr>
            </w:pPr>
            <w:r w:rsidRPr="00CB3B5C">
              <w:rPr>
                <w:b/>
              </w:rPr>
              <w:t>Step 4</w:t>
            </w:r>
          </w:p>
        </w:tc>
        <w:tc>
          <w:tcPr>
            <w:tcW w:w="5103" w:type="dxa"/>
            <w:shd w:val="clear" w:color="auto" w:fill="auto"/>
          </w:tcPr>
          <w:p w14:paraId="72A8A282" w14:textId="77777777" w:rsidR="00670082" w:rsidRPr="00CB3B5C" w:rsidRDefault="00670082" w:rsidP="008541FB">
            <w:r>
              <w:t>If the SDQ has been returned within 2</w:t>
            </w:r>
            <w:r w:rsidRPr="00CB3B5C">
              <w:t xml:space="preserve"> weeks</w:t>
            </w:r>
            <w:r>
              <w:t>*</w:t>
            </w:r>
            <w:r w:rsidRPr="00CB3B5C">
              <w:t xml:space="preserve"> this will then need to be sent to Bridge Park Plaza with Part A of the RHA form. </w:t>
            </w:r>
          </w:p>
        </w:tc>
        <w:tc>
          <w:tcPr>
            <w:tcW w:w="2471" w:type="dxa"/>
            <w:shd w:val="clear" w:color="auto" w:fill="auto"/>
          </w:tcPr>
          <w:p w14:paraId="4A6F5355" w14:textId="77777777" w:rsidR="00670082" w:rsidRPr="00CB3B5C" w:rsidRDefault="00670082" w:rsidP="008541FB">
            <w:pPr>
              <w:tabs>
                <w:tab w:val="left" w:pos="1223"/>
              </w:tabs>
            </w:pPr>
            <w:r w:rsidRPr="00CB3B5C">
              <w:t>CIC Admin</w:t>
            </w:r>
          </w:p>
        </w:tc>
      </w:tr>
      <w:tr w:rsidR="00670082" w:rsidRPr="00BA410C" w14:paraId="236059D5" w14:textId="77777777" w:rsidTr="008541FB">
        <w:tc>
          <w:tcPr>
            <w:tcW w:w="1668" w:type="dxa"/>
            <w:shd w:val="clear" w:color="auto" w:fill="auto"/>
          </w:tcPr>
          <w:p w14:paraId="4CB2212C" w14:textId="77777777" w:rsidR="00670082" w:rsidRPr="00CB3B5C" w:rsidRDefault="00670082" w:rsidP="008541FB">
            <w:pPr>
              <w:tabs>
                <w:tab w:val="left" w:pos="1223"/>
              </w:tabs>
              <w:jc w:val="center"/>
              <w:rPr>
                <w:b/>
              </w:rPr>
            </w:pPr>
            <w:r>
              <w:rPr>
                <w:b/>
              </w:rPr>
              <w:t>Step 5</w:t>
            </w:r>
          </w:p>
        </w:tc>
        <w:tc>
          <w:tcPr>
            <w:tcW w:w="5103" w:type="dxa"/>
            <w:shd w:val="clear" w:color="auto" w:fill="auto"/>
          </w:tcPr>
          <w:p w14:paraId="68AF7AF6" w14:textId="77777777" w:rsidR="00670082" w:rsidRDefault="00670082" w:rsidP="008541FB">
            <w:r>
              <w:t>If the SDQ is returned after 2 weeks it will be scored and sent to Bridge Park Plaza if the health assessment is yet to take place.</w:t>
            </w:r>
          </w:p>
        </w:tc>
        <w:tc>
          <w:tcPr>
            <w:tcW w:w="2471" w:type="dxa"/>
            <w:shd w:val="clear" w:color="auto" w:fill="auto"/>
          </w:tcPr>
          <w:p w14:paraId="2F0D1160" w14:textId="77777777" w:rsidR="00670082" w:rsidRPr="00CB3B5C" w:rsidRDefault="00670082" w:rsidP="008541FB">
            <w:pPr>
              <w:tabs>
                <w:tab w:val="left" w:pos="1223"/>
              </w:tabs>
            </w:pPr>
            <w:r>
              <w:t>CIC Admin</w:t>
            </w:r>
          </w:p>
        </w:tc>
      </w:tr>
      <w:tr w:rsidR="00670082" w:rsidRPr="00BA410C" w14:paraId="02A9BD9A" w14:textId="77777777" w:rsidTr="008541FB">
        <w:tc>
          <w:tcPr>
            <w:tcW w:w="1668" w:type="dxa"/>
            <w:shd w:val="clear" w:color="auto" w:fill="auto"/>
          </w:tcPr>
          <w:p w14:paraId="4262FE92" w14:textId="77777777" w:rsidR="00670082" w:rsidRPr="00CB3B5C" w:rsidRDefault="00670082" w:rsidP="008541FB">
            <w:pPr>
              <w:tabs>
                <w:tab w:val="left" w:pos="1223"/>
              </w:tabs>
              <w:jc w:val="center"/>
              <w:rPr>
                <w:b/>
              </w:rPr>
            </w:pPr>
            <w:r w:rsidRPr="00CB3B5C">
              <w:rPr>
                <w:b/>
              </w:rPr>
              <w:t>NB.</w:t>
            </w:r>
            <w:r>
              <w:rPr>
                <w:b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14:paraId="6ACCF7BC" w14:textId="77777777" w:rsidR="00670082" w:rsidRDefault="00670082" w:rsidP="008541FB">
            <w:r w:rsidRPr="00CB3B5C">
              <w:t>If the SD</w:t>
            </w:r>
            <w:r>
              <w:t>Q has not been returned within 2</w:t>
            </w:r>
            <w:r w:rsidRPr="00CB3B5C">
              <w:t xml:space="preserve"> weeks, t</w:t>
            </w:r>
            <w:r>
              <w:t>he RHA process will still need</w:t>
            </w:r>
            <w:r w:rsidRPr="00CB3B5C">
              <w:t xml:space="preserve"> to be actioned. </w:t>
            </w:r>
          </w:p>
          <w:p w14:paraId="5448D930" w14:textId="77777777" w:rsidR="00670082" w:rsidRPr="00CB3B5C" w:rsidRDefault="00670082" w:rsidP="008541FB">
            <w:r>
              <w:t xml:space="preserve">Urgent action required to get SDQ returned </w:t>
            </w:r>
            <w:r w:rsidR="001F5A07">
              <w:t>in time</w:t>
            </w:r>
            <w:r>
              <w:t xml:space="preserve"> for RHA. </w:t>
            </w:r>
            <w:r>
              <w:br/>
            </w:r>
            <w:r>
              <w:br/>
              <w:t>Where the SDQ has not been returned by an Independent Fostering Agency (IFA</w:t>
            </w:r>
            <w:r w:rsidR="00635E3C">
              <w:t>)</w:t>
            </w:r>
            <w:r>
              <w:t xml:space="preserve"> Supervising Social Worker to follow up if this does</w:t>
            </w:r>
            <w:r w:rsidR="00635E3C">
              <w:t xml:space="preserve"> not</w:t>
            </w:r>
            <w:r>
              <w:t xml:space="preserve"> happen this information is sent to the Commissioning </w:t>
            </w:r>
            <w:r w:rsidR="001F5A07">
              <w:t>Service to</w:t>
            </w:r>
            <w:r>
              <w:t xml:space="preserve"> progress further and continue to do so and track until the completed SDQ is returned.</w:t>
            </w:r>
            <w:r w:rsidR="001F5A07">
              <w:t xml:space="preserve"> The quality and audit team will contact the provider directly </w:t>
            </w:r>
            <w:r w:rsidR="00535F76">
              <w:t>via</w:t>
            </w:r>
            <w:r w:rsidR="001F5A07">
              <w:t xml:space="preserve"> email giving a deadline of 7 days for </w:t>
            </w:r>
            <w:r w:rsidR="00535F76">
              <w:t>the form to be</w:t>
            </w:r>
            <w:r w:rsidR="001F5A07">
              <w:t xml:space="preserve"> returned. This is logged on the SDQ tracker and </w:t>
            </w:r>
            <w:r w:rsidR="00535F76">
              <w:t>will be chased for return</w:t>
            </w:r>
            <w:r w:rsidR="00635E3C">
              <w:t xml:space="preserve">. </w:t>
            </w:r>
            <w:r w:rsidR="00136676">
              <w:t>Every week</w:t>
            </w:r>
            <w:r w:rsidR="00635E3C">
              <w:t xml:space="preserve"> the SDQ tableau report is checked to ascertain any outstanding SDQ’s</w:t>
            </w:r>
            <w:r w:rsidR="001F5A07">
              <w:t xml:space="preserve"> Once received (via email) these are </w:t>
            </w:r>
            <w:r w:rsidR="001F5A07">
              <w:lastRenderedPageBreak/>
              <w:t>forwarded onto the CIC admin mailbox</w:t>
            </w:r>
            <w:r w:rsidR="00535F76">
              <w:t>.</w:t>
            </w:r>
            <w:r w:rsidR="001F5A07">
              <w:t xml:space="preserve"> </w:t>
            </w:r>
            <w:r w:rsidR="00535F76">
              <w:t xml:space="preserve">If </w:t>
            </w:r>
            <w:r w:rsidR="001F5A07">
              <w:t xml:space="preserve">returned by post they are advised in the email to send </w:t>
            </w:r>
            <w:r w:rsidR="00535F76">
              <w:t xml:space="preserve">onto </w:t>
            </w:r>
            <w:r w:rsidR="001F5A07">
              <w:t>Claire Tyldesley</w:t>
            </w:r>
          </w:p>
        </w:tc>
        <w:tc>
          <w:tcPr>
            <w:tcW w:w="2471" w:type="dxa"/>
            <w:shd w:val="clear" w:color="auto" w:fill="auto"/>
          </w:tcPr>
          <w:p w14:paraId="09C0E3E0" w14:textId="77777777" w:rsidR="00670082" w:rsidRDefault="00670082" w:rsidP="008541FB">
            <w:pPr>
              <w:tabs>
                <w:tab w:val="left" w:pos="1223"/>
              </w:tabs>
            </w:pPr>
            <w:r>
              <w:lastRenderedPageBreak/>
              <w:t>CiC Admin</w:t>
            </w:r>
          </w:p>
          <w:p w14:paraId="47F2CF42" w14:textId="77777777" w:rsidR="00670082" w:rsidRDefault="00670082" w:rsidP="008541FB">
            <w:pPr>
              <w:tabs>
                <w:tab w:val="left" w:pos="1223"/>
              </w:tabs>
            </w:pPr>
          </w:p>
          <w:p w14:paraId="4905EA5F" w14:textId="77777777" w:rsidR="00670082" w:rsidRDefault="00670082" w:rsidP="008541FB">
            <w:pPr>
              <w:tabs>
                <w:tab w:val="left" w:pos="1223"/>
              </w:tabs>
            </w:pPr>
            <w:r>
              <w:t>Child’s SW / Supervising SW</w:t>
            </w:r>
          </w:p>
          <w:p w14:paraId="02FD1EB9" w14:textId="77777777" w:rsidR="001F5A07" w:rsidRDefault="001F5A07" w:rsidP="008541FB">
            <w:pPr>
              <w:tabs>
                <w:tab w:val="left" w:pos="1223"/>
              </w:tabs>
            </w:pPr>
          </w:p>
          <w:p w14:paraId="43905B60" w14:textId="77777777" w:rsidR="001F5A07" w:rsidRDefault="001F5A07" w:rsidP="008541FB">
            <w:pPr>
              <w:tabs>
                <w:tab w:val="left" w:pos="1223"/>
              </w:tabs>
            </w:pPr>
          </w:p>
          <w:p w14:paraId="140E4640" w14:textId="77777777" w:rsidR="001F5A07" w:rsidRPr="00CB3B5C" w:rsidRDefault="001F5A07" w:rsidP="008541FB">
            <w:pPr>
              <w:tabs>
                <w:tab w:val="left" w:pos="1223"/>
              </w:tabs>
            </w:pPr>
            <w:r>
              <w:t>Commissioning Service</w:t>
            </w:r>
          </w:p>
        </w:tc>
      </w:tr>
      <w:tr w:rsidR="00670082" w:rsidRPr="00BA410C" w14:paraId="0F87768A" w14:textId="77777777" w:rsidTr="008541FB">
        <w:tc>
          <w:tcPr>
            <w:tcW w:w="1668" w:type="dxa"/>
            <w:shd w:val="clear" w:color="auto" w:fill="auto"/>
          </w:tcPr>
          <w:p w14:paraId="44DB60D6" w14:textId="77777777" w:rsidR="00670082" w:rsidRPr="00CB3B5C" w:rsidRDefault="00670082" w:rsidP="008541FB">
            <w:pPr>
              <w:tabs>
                <w:tab w:val="left" w:pos="1223"/>
              </w:tabs>
              <w:jc w:val="center"/>
              <w:rPr>
                <w:b/>
              </w:rPr>
            </w:pPr>
            <w:r>
              <w:rPr>
                <w:b/>
              </w:rPr>
              <w:t>Step 7</w:t>
            </w:r>
          </w:p>
        </w:tc>
        <w:tc>
          <w:tcPr>
            <w:tcW w:w="5103" w:type="dxa"/>
            <w:shd w:val="clear" w:color="auto" w:fill="auto"/>
          </w:tcPr>
          <w:p w14:paraId="2F1ECBCF" w14:textId="77777777" w:rsidR="00670082" w:rsidRDefault="00535F76" w:rsidP="008541FB">
            <w:r>
              <w:t xml:space="preserve">Once </w:t>
            </w:r>
            <w:r w:rsidR="00670082">
              <w:t xml:space="preserve">SDQ score </w:t>
            </w:r>
            <w:r>
              <w:t xml:space="preserve">is </w:t>
            </w:r>
            <w:r w:rsidR="00670082">
              <w:t>returned</w:t>
            </w:r>
            <w:r w:rsidR="005A2F59">
              <w:t xml:space="preserve"> this is sent to Bridge Park Plaza. If the score is 17 or above the admin officer will alert the CSW/SSW and the CSW will</w:t>
            </w:r>
            <w:r w:rsidR="00670082">
              <w:t xml:space="preserve"> arrange </w:t>
            </w:r>
            <w:r w:rsidR="005A2F59">
              <w:t xml:space="preserve">a </w:t>
            </w:r>
            <w:r w:rsidR="00670082">
              <w:t>meeting for child/</w:t>
            </w:r>
            <w:r w:rsidR="00DE7C12">
              <w:t>YP’s to</w:t>
            </w:r>
            <w:r w:rsidR="00670082">
              <w:t xml:space="preserve"> discuss:</w:t>
            </w:r>
          </w:p>
          <w:p w14:paraId="4B7D9B6A" w14:textId="77777777" w:rsidR="00670082" w:rsidRDefault="00670082" w:rsidP="008541FB">
            <w:r>
              <w:t>Meaning/</w:t>
            </w:r>
            <w:r w:rsidR="001F5A07">
              <w:t xml:space="preserve"> interpretation of</w:t>
            </w:r>
            <w:r>
              <w:t xml:space="preserve"> scoring</w:t>
            </w:r>
          </w:p>
          <w:p w14:paraId="2CC01BD5" w14:textId="77777777" w:rsidR="00670082" w:rsidRDefault="00670082" w:rsidP="008541FB">
            <w:r>
              <w:t>Actions to meet the identified need of the child/</w:t>
            </w:r>
            <w:r w:rsidR="001F5A07">
              <w:t>YP</w:t>
            </w:r>
            <w:r w:rsidR="005A2F59">
              <w:t xml:space="preserve"> (</w:t>
            </w:r>
            <w:r w:rsidR="00DE7C12">
              <w:t>i.e.</w:t>
            </w:r>
            <w:r w:rsidR="005A2F59">
              <w:t xml:space="preserve"> referral to Cahms)</w:t>
            </w:r>
          </w:p>
          <w:p w14:paraId="60F88A8D" w14:textId="77777777" w:rsidR="00670082" w:rsidRDefault="00670082" w:rsidP="008541FB">
            <w:r>
              <w:t>Actions to enable the foster carer to meet those needs e.g. therapeutic parenting</w:t>
            </w:r>
          </w:p>
          <w:p w14:paraId="39E82AB3" w14:textId="77777777" w:rsidR="00670082" w:rsidRPr="00CB3B5C" w:rsidRDefault="00670082" w:rsidP="008541FB"/>
        </w:tc>
        <w:tc>
          <w:tcPr>
            <w:tcW w:w="2471" w:type="dxa"/>
            <w:shd w:val="clear" w:color="auto" w:fill="auto"/>
          </w:tcPr>
          <w:p w14:paraId="1ABAE8F3" w14:textId="77777777" w:rsidR="00670082" w:rsidRPr="00CB3B5C" w:rsidRDefault="00670082" w:rsidP="008541FB">
            <w:pPr>
              <w:tabs>
                <w:tab w:val="left" w:pos="1223"/>
              </w:tabs>
            </w:pPr>
            <w:r w:rsidRPr="00940A65">
              <w:t>Child’s Social Worker/ Supervising SW</w:t>
            </w:r>
          </w:p>
        </w:tc>
      </w:tr>
      <w:tr w:rsidR="00670082" w:rsidRPr="00BA410C" w14:paraId="452B7AEB" w14:textId="77777777" w:rsidTr="008541FB">
        <w:tc>
          <w:tcPr>
            <w:tcW w:w="1668" w:type="dxa"/>
            <w:shd w:val="clear" w:color="auto" w:fill="auto"/>
          </w:tcPr>
          <w:p w14:paraId="5ADB51D1" w14:textId="77777777" w:rsidR="00670082" w:rsidRDefault="00670082" w:rsidP="008541FB">
            <w:pPr>
              <w:tabs>
                <w:tab w:val="left" w:pos="1223"/>
              </w:tabs>
              <w:jc w:val="center"/>
              <w:rPr>
                <w:b/>
              </w:rPr>
            </w:pPr>
            <w:r>
              <w:rPr>
                <w:b/>
              </w:rPr>
              <w:t>Step 8</w:t>
            </w:r>
          </w:p>
        </w:tc>
        <w:tc>
          <w:tcPr>
            <w:tcW w:w="5103" w:type="dxa"/>
            <w:shd w:val="clear" w:color="auto" w:fill="auto"/>
          </w:tcPr>
          <w:p w14:paraId="2ADE95EB" w14:textId="77777777" w:rsidR="00670082" w:rsidRDefault="00670082" w:rsidP="008541FB">
            <w:r>
              <w:t>If the score is high, joint meeting with CAMHS officer (through consultation meetings); invite Virtual School Education Improvement Officer.</w:t>
            </w:r>
          </w:p>
        </w:tc>
        <w:tc>
          <w:tcPr>
            <w:tcW w:w="2471" w:type="dxa"/>
            <w:shd w:val="clear" w:color="auto" w:fill="auto"/>
          </w:tcPr>
          <w:p w14:paraId="382A2DCA" w14:textId="77777777" w:rsidR="00670082" w:rsidRDefault="00670082" w:rsidP="008541FB">
            <w:pPr>
              <w:tabs>
                <w:tab w:val="left" w:pos="1223"/>
              </w:tabs>
            </w:pPr>
            <w:r>
              <w:t>Child’s Social Worker/ Supervising SW</w:t>
            </w:r>
          </w:p>
        </w:tc>
      </w:tr>
      <w:tr w:rsidR="00670082" w:rsidRPr="00BA410C" w14:paraId="006EAD85" w14:textId="77777777" w:rsidTr="008541FB">
        <w:tc>
          <w:tcPr>
            <w:tcW w:w="1668" w:type="dxa"/>
            <w:shd w:val="clear" w:color="auto" w:fill="auto"/>
          </w:tcPr>
          <w:p w14:paraId="30176FB9" w14:textId="77777777" w:rsidR="00670082" w:rsidRDefault="00670082" w:rsidP="008541FB">
            <w:pPr>
              <w:tabs>
                <w:tab w:val="left" w:pos="1223"/>
              </w:tabs>
              <w:jc w:val="center"/>
              <w:rPr>
                <w:b/>
              </w:rPr>
            </w:pPr>
            <w:r>
              <w:rPr>
                <w:b/>
              </w:rPr>
              <w:t>Step 9</w:t>
            </w:r>
          </w:p>
        </w:tc>
        <w:tc>
          <w:tcPr>
            <w:tcW w:w="5103" w:type="dxa"/>
            <w:shd w:val="clear" w:color="auto" w:fill="auto"/>
          </w:tcPr>
          <w:p w14:paraId="0E25EAB2" w14:textId="77777777" w:rsidR="00670082" w:rsidRDefault="00670082" w:rsidP="008541FB">
            <w:r>
              <w:t>Discuss outcome with foster carers in supervision</w:t>
            </w:r>
          </w:p>
        </w:tc>
        <w:tc>
          <w:tcPr>
            <w:tcW w:w="2471" w:type="dxa"/>
            <w:shd w:val="clear" w:color="auto" w:fill="auto"/>
          </w:tcPr>
          <w:p w14:paraId="5FA96403" w14:textId="77777777" w:rsidR="00670082" w:rsidRDefault="00670082" w:rsidP="008541FB">
            <w:pPr>
              <w:tabs>
                <w:tab w:val="left" w:pos="1223"/>
              </w:tabs>
            </w:pPr>
            <w:r>
              <w:t>Supervising SW</w:t>
            </w:r>
          </w:p>
        </w:tc>
      </w:tr>
      <w:tr w:rsidR="00670082" w:rsidRPr="00BA410C" w14:paraId="3D6C052E" w14:textId="77777777" w:rsidTr="008541FB">
        <w:tc>
          <w:tcPr>
            <w:tcW w:w="1668" w:type="dxa"/>
            <w:shd w:val="clear" w:color="auto" w:fill="auto"/>
          </w:tcPr>
          <w:p w14:paraId="31038668" w14:textId="77777777" w:rsidR="00670082" w:rsidRDefault="00670082" w:rsidP="008541FB">
            <w:pPr>
              <w:tabs>
                <w:tab w:val="left" w:pos="1223"/>
              </w:tabs>
              <w:jc w:val="center"/>
              <w:rPr>
                <w:b/>
              </w:rPr>
            </w:pPr>
            <w:r>
              <w:rPr>
                <w:b/>
              </w:rPr>
              <w:t>Step 10</w:t>
            </w:r>
          </w:p>
        </w:tc>
        <w:tc>
          <w:tcPr>
            <w:tcW w:w="5103" w:type="dxa"/>
            <w:shd w:val="clear" w:color="auto" w:fill="auto"/>
          </w:tcPr>
          <w:p w14:paraId="6F481B5F" w14:textId="77777777" w:rsidR="00670082" w:rsidRDefault="00670082" w:rsidP="008541FB">
            <w:r>
              <w:t>Advise IRO of outcome and seek their views to inform care planning</w:t>
            </w:r>
          </w:p>
        </w:tc>
        <w:tc>
          <w:tcPr>
            <w:tcW w:w="2471" w:type="dxa"/>
            <w:shd w:val="clear" w:color="auto" w:fill="auto"/>
          </w:tcPr>
          <w:p w14:paraId="3C4EFDD1" w14:textId="77777777" w:rsidR="00670082" w:rsidRDefault="00670082" w:rsidP="008541FB">
            <w:pPr>
              <w:tabs>
                <w:tab w:val="left" w:pos="1223"/>
              </w:tabs>
            </w:pPr>
            <w:r>
              <w:t>Child’s Social Worker</w:t>
            </w:r>
          </w:p>
        </w:tc>
      </w:tr>
    </w:tbl>
    <w:p w14:paraId="740F8FC6" w14:textId="77777777" w:rsidR="00670082" w:rsidRDefault="00670082" w:rsidP="00670082"/>
    <w:p w14:paraId="140B8582" w14:textId="77777777" w:rsidR="00670082" w:rsidRDefault="00670082" w:rsidP="00670082"/>
    <w:p w14:paraId="190D9955" w14:textId="77777777" w:rsidR="00670082" w:rsidRDefault="00670082" w:rsidP="00670082">
      <w:pPr>
        <w:ind w:firstLine="720"/>
      </w:pPr>
    </w:p>
    <w:p w14:paraId="39C001D5" w14:textId="77777777" w:rsidR="00670082" w:rsidRPr="008945EF" w:rsidRDefault="00670082" w:rsidP="00670082"/>
    <w:p w14:paraId="16132BD0" w14:textId="77777777" w:rsidR="00670082" w:rsidRPr="008945EF" w:rsidRDefault="00670082" w:rsidP="00670082"/>
    <w:p w14:paraId="78847F75" w14:textId="77777777" w:rsidR="00670082" w:rsidRPr="008945EF" w:rsidRDefault="00670082" w:rsidP="00670082"/>
    <w:p w14:paraId="0E1AB4DA" w14:textId="77777777" w:rsidR="00670082" w:rsidRPr="008945EF" w:rsidRDefault="00670082" w:rsidP="00670082"/>
    <w:p w14:paraId="3198C0B9" w14:textId="77777777" w:rsidR="00670082" w:rsidRPr="008945EF" w:rsidRDefault="00670082" w:rsidP="00670082"/>
    <w:p w14:paraId="4C265585" w14:textId="77777777" w:rsidR="00670082" w:rsidRPr="008945EF" w:rsidRDefault="00670082" w:rsidP="00670082"/>
    <w:p w14:paraId="75ABA0C3" w14:textId="77777777" w:rsidR="00670082" w:rsidRPr="008945EF" w:rsidRDefault="00670082" w:rsidP="00670082">
      <w:pPr>
        <w:tabs>
          <w:tab w:val="left" w:pos="1223"/>
        </w:tabs>
      </w:pPr>
    </w:p>
    <w:p w14:paraId="544343B0" w14:textId="77777777" w:rsidR="00E37C23" w:rsidRDefault="00E37C23" w:rsidP="00E37C23">
      <w:pPr>
        <w:rPr>
          <w:rFonts w:ascii="System" w:hAnsi="System" w:cs="System"/>
        </w:rPr>
      </w:pPr>
    </w:p>
    <w:sectPr w:rsidR="00E37C23" w:rsidSect="006C6A1F">
      <w:headerReference w:type="default" r:id="rId8"/>
      <w:pgSz w:w="11909" w:h="16834" w:code="9"/>
      <w:pgMar w:top="1236" w:right="1304" w:bottom="567" w:left="1304" w:header="720" w:footer="4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AA98" w14:textId="77777777" w:rsidR="0020473A" w:rsidRDefault="0020473A">
      <w:r>
        <w:separator/>
      </w:r>
    </w:p>
  </w:endnote>
  <w:endnote w:type="continuationSeparator" w:id="0">
    <w:p w14:paraId="3A26DD89" w14:textId="77777777" w:rsidR="0020473A" w:rsidRDefault="002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91AD" w14:textId="77777777" w:rsidR="0020473A" w:rsidRDefault="0020473A">
      <w:r>
        <w:separator/>
      </w:r>
    </w:p>
  </w:footnote>
  <w:footnote w:type="continuationSeparator" w:id="0">
    <w:p w14:paraId="31B71ACF" w14:textId="77777777" w:rsidR="0020473A" w:rsidRDefault="0020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7F27" w14:textId="77777777" w:rsidR="004275A0" w:rsidRPr="004275A0" w:rsidRDefault="004275A0" w:rsidP="006C6A1F">
    <w:pPr>
      <w:pStyle w:val="Header"/>
      <w:tabs>
        <w:tab w:val="clear" w:pos="4320"/>
        <w:tab w:val="clear" w:pos="8640"/>
        <w:tab w:val="left" w:pos="214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01C"/>
    <w:multiLevelType w:val="multilevel"/>
    <w:tmpl w:val="41C0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8317A"/>
    <w:multiLevelType w:val="hybridMultilevel"/>
    <w:tmpl w:val="1BACFD76"/>
    <w:lvl w:ilvl="0" w:tplc="A0E29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67581"/>
    <w:multiLevelType w:val="hybridMultilevel"/>
    <w:tmpl w:val="66880FD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52A67"/>
    <w:multiLevelType w:val="hybridMultilevel"/>
    <w:tmpl w:val="D5C6B80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6D"/>
    <w:rsid w:val="0004400F"/>
    <w:rsid w:val="000561A3"/>
    <w:rsid w:val="000B102B"/>
    <w:rsid w:val="000B3AEB"/>
    <w:rsid w:val="000C0A5B"/>
    <w:rsid w:val="000F609E"/>
    <w:rsid w:val="00111D7E"/>
    <w:rsid w:val="00126543"/>
    <w:rsid w:val="001309DA"/>
    <w:rsid w:val="00136676"/>
    <w:rsid w:val="00181731"/>
    <w:rsid w:val="001B2FBD"/>
    <w:rsid w:val="001F5A07"/>
    <w:rsid w:val="00203C3E"/>
    <w:rsid w:val="0020473A"/>
    <w:rsid w:val="00207A1B"/>
    <w:rsid w:val="00222D8E"/>
    <w:rsid w:val="002703C2"/>
    <w:rsid w:val="00284454"/>
    <w:rsid w:val="002B1EF0"/>
    <w:rsid w:val="002B6C88"/>
    <w:rsid w:val="002D7F1B"/>
    <w:rsid w:val="002E250D"/>
    <w:rsid w:val="0032373C"/>
    <w:rsid w:val="00333C2D"/>
    <w:rsid w:val="003569F2"/>
    <w:rsid w:val="0036036C"/>
    <w:rsid w:val="00385922"/>
    <w:rsid w:val="003861AB"/>
    <w:rsid w:val="003B636F"/>
    <w:rsid w:val="003C0D4E"/>
    <w:rsid w:val="003D7234"/>
    <w:rsid w:val="003F34E8"/>
    <w:rsid w:val="00402E04"/>
    <w:rsid w:val="00415555"/>
    <w:rsid w:val="0041740C"/>
    <w:rsid w:val="00422D87"/>
    <w:rsid w:val="004275A0"/>
    <w:rsid w:val="0043029B"/>
    <w:rsid w:val="0045427A"/>
    <w:rsid w:val="004B54C7"/>
    <w:rsid w:val="004C7129"/>
    <w:rsid w:val="004E5C4C"/>
    <w:rsid w:val="005150A1"/>
    <w:rsid w:val="005261A9"/>
    <w:rsid w:val="00532EEA"/>
    <w:rsid w:val="00535F76"/>
    <w:rsid w:val="00541456"/>
    <w:rsid w:val="00561063"/>
    <w:rsid w:val="00566DB4"/>
    <w:rsid w:val="00577A1F"/>
    <w:rsid w:val="005A2F59"/>
    <w:rsid w:val="005D5E7C"/>
    <w:rsid w:val="005F496C"/>
    <w:rsid w:val="005F7E3C"/>
    <w:rsid w:val="006103F3"/>
    <w:rsid w:val="0061110A"/>
    <w:rsid w:val="0063438A"/>
    <w:rsid w:val="00635E3C"/>
    <w:rsid w:val="00637105"/>
    <w:rsid w:val="00670082"/>
    <w:rsid w:val="00676D38"/>
    <w:rsid w:val="00681AD3"/>
    <w:rsid w:val="006A1FED"/>
    <w:rsid w:val="006A473C"/>
    <w:rsid w:val="006A5566"/>
    <w:rsid w:val="006C6A1F"/>
    <w:rsid w:val="006D3C79"/>
    <w:rsid w:val="006E09D8"/>
    <w:rsid w:val="00701C24"/>
    <w:rsid w:val="0070605B"/>
    <w:rsid w:val="00716304"/>
    <w:rsid w:val="00720F06"/>
    <w:rsid w:val="00724BFC"/>
    <w:rsid w:val="00742F2D"/>
    <w:rsid w:val="007542B3"/>
    <w:rsid w:val="007613FA"/>
    <w:rsid w:val="00764E50"/>
    <w:rsid w:val="007779ED"/>
    <w:rsid w:val="00781957"/>
    <w:rsid w:val="007A11CB"/>
    <w:rsid w:val="007C33B3"/>
    <w:rsid w:val="007C4339"/>
    <w:rsid w:val="007F28AE"/>
    <w:rsid w:val="0083502B"/>
    <w:rsid w:val="0087634E"/>
    <w:rsid w:val="0088234C"/>
    <w:rsid w:val="008A6168"/>
    <w:rsid w:val="008A682C"/>
    <w:rsid w:val="008B3CB6"/>
    <w:rsid w:val="008C2BF2"/>
    <w:rsid w:val="008C2D62"/>
    <w:rsid w:val="008C42D2"/>
    <w:rsid w:val="008C556D"/>
    <w:rsid w:val="008C6CBE"/>
    <w:rsid w:val="008D2E9F"/>
    <w:rsid w:val="008D3825"/>
    <w:rsid w:val="008F6E8D"/>
    <w:rsid w:val="009050C0"/>
    <w:rsid w:val="00991E17"/>
    <w:rsid w:val="00992712"/>
    <w:rsid w:val="00992885"/>
    <w:rsid w:val="009B773C"/>
    <w:rsid w:val="009C7A57"/>
    <w:rsid w:val="009E5DF3"/>
    <w:rsid w:val="00A11D2F"/>
    <w:rsid w:val="00A4385E"/>
    <w:rsid w:val="00A45088"/>
    <w:rsid w:val="00A454FB"/>
    <w:rsid w:val="00A615ED"/>
    <w:rsid w:val="00A6428B"/>
    <w:rsid w:val="00A65802"/>
    <w:rsid w:val="00A74B15"/>
    <w:rsid w:val="00AA06F1"/>
    <w:rsid w:val="00AC79AB"/>
    <w:rsid w:val="00AF38C9"/>
    <w:rsid w:val="00B02ADF"/>
    <w:rsid w:val="00B94ABE"/>
    <w:rsid w:val="00B97C04"/>
    <w:rsid w:val="00BB4EAF"/>
    <w:rsid w:val="00BD5CA0"/>
    <w:rsid w:val="00BF3E7C"/>
    <w:rsid w:val="00C13DB1"/>
    <w:rsid w:val="00C3102B"/>
    <w:rsid w:val="00C33318"/>
    <w:rsid w:val="00C363F7"/>
    <w:rsid w:val="00C61D03"/>
    <w:rsid w:val="00C6358A"/>
    <w:rsid w:val="00C710E0"/>
    <w:rsid w:val="00C80212"/>
    <w:rsid w:val="00C81FF9"/>
    <w:rsid w:val="00C87B34"/>
    <w:rsid w:val="00CB56D2"/>
    <w:rsid w:val="00CF7511"/>
    <w:rsid w:val="00D03AAC"/>
    <w:rsid w:val="00D0451D"/>
    <w:rsid w:val="00D64C1F"/>
    <w:rsid w:val="00D7051A"/>
    <w:rsid w:val="00D9056D"/>
    <w:rsid w:val="00DC1A71"/>
    <w:rsid w:val="00DC412B"/>
    <w:rsid w:val="00DE7C12"/>
    <w:rsid w:val="00E00797"/>
    <w:rsid w:val="00E00F86"/>
    <w:rsid w:val="00E01477"/>
    <w:rsid w:val="00E055B5"/>
    <w:rsid w:val="00E06E16"/>
    <w:rsid w:val="00E35404"/>
    <w:rsid w:val="00E37C23"/>
    <w:rsid w:val="00E41766"/>
    <w:rsid w:val="00E44B61"/>
    <w:rsid w:val="00E64D15"/>
    <w:rsid w:val="00EB653D"/>
    <w:rsid w:val="00EC107B"/>
    <w:rsid w:val="00EE0E1C"/>
    <w:rsid w:val="00EF1A78"/>
    <w:rsid w:val="00F02809"/>
    <w:rsid w:val="00F2182C"/>
    <w:rsid w:val="00F263F0"/>
    <w:rsid w:val="00F27BFC"/>
    <w:rsid w:val="00F335A3"/>
    <w:rsid w:val="00F504A6"/>
    <w:rsid w:val="00F539FD"/>
    <w:rsid w:val="00F563C8"/>
    <w:rsid w:val="00F63172"/>
    <w:rsid w:val="00F63CC8"/>
    <w:rsid w:val="00F66920"/>
    <w:rsid w:val="00FD47E3"/>
    <w:rsid w:val="00FE6403"/>
    <w:rsid w:val="00FE641A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5D5D77"/>
  <w15:docId w15:val="{AB73BD6C-71F4-4B05-9176-2074D37A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1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85922"/>
    <w:rPr>
      <w:strike w:val="0"/>
      <w:dstrike w:val="0"/>
      <w:color w:val="336699"/>
      <w:u w:val="none"/>
      <w:effect w:val="none"/>
    </w:rPr>
  </w:style>
  <w:style w:type="paragraph" w:styleId="BalloonText">
    <w:name w:val="Balloon Text"/>
    <w:basedOn w:val="Normal"/>
    <w:link w:val="BalloonTextChar"/>
    <w:rsid w:val="008C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CB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56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6A1F"/>
    <w:rPr>
      <w:color w:val="808080"/>
    </w:rPr>
  </w:style>
  <w:style w:type="paragraph" w:styleId="ListParagraph">
    <w:name w:val="List Paragraph"/>
    <w:basedOn w:val="Normal"/>
    <w:uiPriority w:val="34"/>
    <w:qFormat/>
    <w:rsid w:val="00716304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716304"/>
    <w:pPr>
      <w:tabs>
        <w:tab w:val="left" w:pos="5760"/>
      </w:tabs>
      <w:spacing w:before="120" w:after="120"/>
      <w:ind w:left="720"/>
    </w:pPr>
    <w:rPr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716304"/>
    <w:rPr>
      <w:rFonts w:ascii="Arial" w:hAnsi="Arial"/>
      <w:sz w:val="22"/>
      <w:szCs w:val="22"/>
      <w:lang w:eastAsia="en-US"/>
    </w:rPr>
  </w:style>
  <w:style w:type="table" w:styleId="MediumList2-Accent3">
    <w:name w:val="Medium List 2 Accent 3"/>
    <w:basedOn w:val="TableNormal"/>
    <w:uiPriority w:val="66"/>
    <w:rsid w:val="008763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B97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rsid w:val="000B1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710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1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10E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1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10E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165B-8F52-4FCE-9DCA-9E7950C6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Lewis</dc:creator>
  <cp:lastModifiedBy>Catherine Dye</cp:lastModifiedBy>
  <cp:revision>2</cp:revision>
  <cp:lastPrinted>2014-08-12T11:04:00Z</cp:lastPrinted>
  <dcterms:created xsi:type="dcterms:W3CDTF">2023-01-03T11:21:00Z</dcterms:created>
  <dcterms:modified xsi:type="dcterms:W3CDTF">2023-01-03T11:21:00Z</dcterms:modified>
</cp:coreProperties>
</file>