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102" w:rsidRPr="00307102" w:rsidRDefault="00307102" w:rsidP="00307102">
      <w:pPr>
        <w:spacing w:after="0" w:line="240" w:lineRule="auto"/>
        <w:rPr>
          <w:rFonts w:ascii="Arial" w:hAnsi="Arial" w:cs="Arial"/>
        </w:rPr>
      </w:pPr>
      <w:r w:rsidRPr="00307102">
        <w:rPr>
          <w:rFonts w:ascii="Arial" w:hAnsi="Arial" w:cs="Arial"/>
        </w:rPr>
        <w:t xml:space="preserve">The </w:t>
      </w:r>
      <w:r w:rsidRPr="008C2F79">
        <w:rPr>
          <w:rFonts w:ascii="Arial" w:hAnsi="Arial" w:cs="Arial"/>
          <w:b/>
          <w:i/>
        </w:rPr>
        <w:t>STAYING TOGETHER</w:t>
      </w:r>
      <w:r w:rsidRPr="00307102">
        <w:rPr>
          <w:rFonts w:ascii="Arial" w:hAnsi="Arial" w:cs="Arial"/>
        </w:rPr>
        <w:t xml:space="preserve"> policy and protocols are about Adoption, Special Guardianship and Child Arrangement Orders (used to be called Residence orders) applications by foster carers</w:t>
      </w:r>
    </w:p>
    <w:p w:rsidR="00307102" w:rsidRPr="00307102" w:rsidRDefault="00307102" w:rsidP="00307102">
      <w:pPr>
        <w:spacing w:after="0" w:line="240" w:lineRule="auto"/>
        <w:rPr>
          <w:rFonts w:ascii="Arial" w:hAnsi="Arial" w:cs="Arial"/>
        </w:rPr>
      </w:pPr>
    </w:p>
    <w:p w:rsidR="00307102" w:rsidRPr="00307102" w:rsidRDefault="00307102" w:rsidP="00307102">
      <w:pPr>
        <w:spacing w:after="0" w:line="240" w:lineRule="auto"/>
        <w:rPr>
          <w:rFonts w:ascii="Arial" w:hAnsi="Arial" w:cs="Arial"/>
        </w:rPr>
      </w:pPr>
      <w:r w:rsidRPr="00307102">
        <w:rPr>
          <w:rFonts w:ascii="Arial" w:hAnsi="Arial" w:cs="Arial"/>
        </w:rPr>
        <w:t xml:space="preserve">The </w:t>
      </w:r>
      <w:r w:rsidRPr="008C2F79">
        <w:rPr>
          <w:rFonts w:ascii="Arial" w:hAnsi="Arial" w:cs="Arial"/>
          <w:b/>
          <w:i/>
        </w:rPr>
        <w:t>STAYING TOGETHER</w:t>
      </w:r>
      <w:r w:rsidRPr="00307102">
        <w:rPr>
          <w:rFonts w:ascii="Arial" w:hAnsi="Arial" w:cs="Arial"/>
        </w:rPr>
        <w:t xml:space="preserve"> policy applies when related (connected persons) and non-related (main stream) foster-carers, including foster carers from Independent Fostering Agencies (IFAs) make a commitment to applying for an Adoption Order, a Special Guardianship Order, or a Child Arrangement Order in respect of children they have fostered for a minimum period of one year. </w:t>
      </w:r>
    </w:p>
    <w:p w:rsidR="00307102" w:rsidRPr="00307102" w:rsidRDefault="00307102" w:rsidP="00307102">
      <w:pPr>
        <w:spacing w:after="0" w:line="240" w:lineRule="auto"/>
        <w:rPr>
          <w:rFonts w:ascii="Arial" w:hAnsi="Arial" w:cs="Arial"/>
        </w:rPr>
      </w:pPr>
    </w:p>
    <w:p w:rsidR="00307102" w:rsidRDefault="00307102" w:rsidP="0030710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aim </w:t>
      </w:r>
      <w:r w:rsidRPr="00307102">
        <w:rPr>
          <w:rFonts w:ascii="Arial" w:hAnsi="Arial" w:cs="Arial"/>
        </w:rPr>
        <w:t xml:space="preserve">is to provide </w:t>
      </w:r>
      <w:r>
        <w:rPr>
          <w:rFonts w:ascii="Arial" w:hAnsi="Arial" w:cs="Arial"/>
        </w:rPr>
        <w:t xml:space="preserve">permanence for </w:t>
      </w:r>
      <w:r w:rsidRPr="00307102">
        <w:rPr>
          <w:rFonts w:ascii="Arial" w:hAnsi="Arial" w:cs="Arial"/>
        </w:rPr>
        <w:t xml:space="preserve">those children </w:t>
      </w:r>
      <w:r>
        <w:rPr>
          <w:rFonts w:ascii="Arial" w:hAnsi="Arial" w:cs="Arial"/>
        </w:rPr>
        <w:t xml:space="preserve">and young people </w:t>
      </w:r>
      <w:r w:rsidRPr="00307102">
        <w:rPr>
          <w:rFonts w:ascii="Arial" w:hAnsi="Arial" w:cs="Arial"/>
        </w:rPr>
        <w:t>who mig</w:t>
      </w:r>
      <w:r>
        <w:rPr>
          <w:rFonts w:ascii="Arial" w:hAnsi="Arial" w:cs="Arial"/>
        </w:rPr>
        <w:t>ht otherwise remain Chi</w:t>
      </w:r>
      <w:r w:rsidR="00BD6B31">
        <w:rPr>
          <w:rFonts w:ascii="Arial" w:hAnsi="Arial" w:cs="Arial"/>
        </w:rPr>
        <w:t>ldren in Care</w:t>
      </w:r>
      <w:r>
        <w:rPr>
          <w:rFonts w:ascii="Arial" w:hAnsi="Arial" w:cs="Arial"/>
        </w:rPr>
        <w:t xml:space="preserve">. </w:t>
      </w:r>
    </w:p>
    <w:p w:rsidR="00307102" w:rsidRDefault="00307102" w:rsidP="00307102">
      <w:pPr>
        <w:spacing w:after="0" w:line="240" w:lineRule="auto"/>
        <w:rPr>
          <w:rFonts w:ascii="Arial" w:hAnsi="Arial" w:cs="Arial"/>
        </w:rPr>
      </w:pPr>
    </w:p>
    <w:p w:rsidR="0016065C" w:rsidRDefault="009830F7" w:rsidP="0016065C">
      <w:pPr>
        <w:spacing w:after="0" w:line="240" w:lineRule="auto"/>
        <w:rPr>
          <w:rFonts w:ascii="Arial" w:eastAsia="Times New Roman" w:hAnsi="Arial" w:cs="Arial"/>
          <w:b/>
          <w:bCs/>
          <w:lang w:eastAsia="en-GB"/>
        </w:rPr>
      </w:pPr>
      <w:bookmarkStart w:id="0" w:name="defining_perm"/>
      <w:bookmarkEnd w:id="0"/>
      <w:r>
        <w:rPr>
          <w:rFonts w:ascii="Arial" w:eastAsia="Times New Roman" w:hAnsi="Arial" w:cs="Arial"/>
          <w:b/>
          <w:bCs/>
          <w:lang w:eastAsia="en-GB"/>
        </w:rPr>
        <w:t>Defining p</w:t>
      </w:r>
      <w:r w:rsidR="0016065C" w:rsidRPr="00FE6A51">
        <w:rPr>
          <w:rFonts w:ascii="Arial" w:eastAsia="Times New Roman" w:hAnsi="Arial" w:cs="Arial"/>
          <w:b/>
          <w:bCs/>
          <w:lang w:eastAsia="en-GB"/>
        </w:rPr>
        <w:t>ermanence</w:t>
      </w:r>
    </w:p>
    <w:p w:rsidR="0016065C" w:rsidRDefault="0016065C" w:rsidP="0016065C">
      <w:pPr>
        <w:spacing w:after="0" w:line="240" w:lineRule="auto"/>
        <w:rPr>
          <w:rFonts w:ascii="Arial" w:eastAsia="Times New Roman" w:hAnsi="Arial" w:cs="Arial"/>
          <w:b/>
          <w:bCs/>
          <w:lang w:eastAsia="en-GB"/>
        </w:rPr>
      </w:pPr>
    </w:p>
    <w:p w:rsidR="0016065C" w:rsidRDefault="0016065C" w:rsidP="0016065C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E125F4">
        <w:rPr>
          <w:rFonts w:ascii="Arial" w:eastAsia="Times New Roman" w:hAnsi="Arial" w:cs="Arial"/>
          <w:lang w:eastAsia="en-GB"/>
        </w:rPr>
        <w:t>Permanence is a framework of emotional, physical and legal conditions that gives a child a sense of security, continuity, commitment and identity.</w:t>
      </w:r>
    </w:p>
    <w:p w:rsidR="0016065C" w:rsidRPr="00E125F4" w:rsidRDefault="0016065C" w:rsidP="0016065C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:rsidR="0016065C" w:rsidRPr="003178C7" w:rsidRDefault="0016065C" w:rsidP="0016065C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en-GB"/>
        </w:rPr>
      </w:pPr>
      <w:proofErr w:type="gramStart"/>
      <w:r w:rsidRPr="003178C7">
        <w:rPr>
          <w:rFonts w:ascii="Arial" w:eastAsia="Times New Roman" w:hAnsi="Arial" w:cs="Arial"/>
          <w:b/>
          <w:bCs/>
          <w:color w:val="FF0000"/>
          <w:lang w:eastAsia="en-GB"/>
        </w:rPr>
        <w:t>Legal</w:t>
      </w:r>
      <w:r w:rsidRPr="003178C7">
        <w:rPr>
          <w:rFonts w:ascii="Arial" w:eastAsia="Times New Roman" w:hAnsi="Arial" w:cs="Arial"/>
          <w:color w:val="FF0000"/>
          <w:sz w:val="20"/>
          <w:szCs w:val="20"/>
          <w:lang w:eastAsia="en-GB"/>
        </w:rPr>
        <w:t xml:space="preserve"> - e.g. staying with birth parents; </w:t>
      </w:r>
      <w:hyperlink r:id="rId8" w:tgtFrame="_blank" w:history="1">
        <w:r w:rsidRPr="003178C7">
          <w:rPr>
            <w:rFonts w:ascii="Arial" w:eastAsia="Times New Roman" w:hAnsi="Arial" w:cs="Arial"/>
            <w:bCs/>
            <w:color w:val="FF0000"/>
            <w:sz w:val="20"/>
            <w:szCs w:val="20"/>
            <w:lang w:eastAsia="en-GB"/>
          </w:rPr>
          <w:t>Child Arrangements Order</w:t>
        </w:r>
      </w:hyperlink>
      <w:r w:rsidRPr="003178C7">
        <w:rPr>
          <w:rFonts w:ascii="Arial" w:eastAsia="Times New Roman" w:hAnsi="Arial" w:cs="Arial"/>
          <w:color w:val="FF0000"/>
          <w:sz w:val="20"/>
          <w:szCs w:val="20"/>
          <w:lang w:eastAsia="en-GB"/>
        </w:rPr>
        <w:t xml:space="preserve">; </w:t>
      </w:r>
      <w:hyperlink r:id="rId9" w:tgtFrame="_blank" w:tooltip="link 1" w:history="1">
        <w:r w:rsidRPr="003178C7">
          <w:rPr>
            <w:rFonts w:ascii="Arial" w:eastAsia="Times New Roman" w:hAnsi="Arial" w:cs="Arial"/>
            <w:bCs/>
            <w:color w:val="FF0000"/>
            <w:sz w:val="20"/>
            <w:szCs w:val="20"/>
            <w:lang w:eastAsia="en-GB"/>
          </w:rPr>
          <w:t>Special Guardianship Order</w:t>
        </w:r>
      </w:hyperlink>
      <w:r w:rsidRPr="003178C7">
        <w:rPr>
          <w:rFonts w:ascii="Arial" w:eastAsia="Times New Roman" w:hAnsi="Arial" w:cs="Arial"/>
          <w:color w:val="FF0000"/>
          <w:sz w:val="20"/>
          <w:szCs w:val="20"/>
          <w:lang w:eastAsia="en-GB"/>
        </w:rPr>
        <w:t>; Adoption.</w:t>
      </w:r>
      <w:proofErr w:type="gramEnd"/>
    </w:p>
    <w:p w:rsidR="0016065C" w:rsidRPr="003178C7" w:rsidRDefault="0016065C" w:rsidP="0016065C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en-GB"/>
        </w:rPr>
      </w:pPr>
      <w:r w:rsidRPr="003178C7">
        <w:rPr>
          <w:rFonts w:ascii="Arial" w:eastAsia="Times New Roman" w:hAnsi="Arial" w:cs="Arial"/>
          <w:b/>
          <w:bCs/>
          <w:color w:val="FF0000"/>
          <w:lang w:eastAsia="en-GB"/>
        </w:rPr>
        <w:t>Psychological</w:t>
      </w:r>
      <w:r w:rsidRPr="003178C7">
        <w:rPr>
          <w:rFonts w:ascii="Arial" w:eastAsia="Times New Roman" w:hAnsi="Arial" w:cs="Arial"/>
          <w:color w:val="FF0000"/>
          <w:sz w:val="20"/>
          <w:szCs w:val="20"/>
          <w:lang w:eastAsia="en-GB"/>
        </w:rPr>
        <w:t xml:space="preserve"> - when the child feels attached to an adult who provides a stable, loving and secure relationship;</w:t>
      </w:r>
    </w:p>
    <w:p w:rsidR="0016065C" w:rsidRPr="003178C7" w:rsidRDefault="0016065C" w:rsidP="0016065C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en-GB"/>
        </w:rPr>
      </w:pPr>
      <w:r w:rsidRPr="003178C7">
        <w:rPr>
          <w:rFonts w:ascii="Arial" w:eastAsia="Times New Roman" w:hAnsi="Arial" w:cs="Arial"/>
          <w:b/>
          <w:bCs/>
          <w:color w:val="FF0000"/>
          <w:lang w:eastAsia="en-GB"/>
        </w:rPr>
        <w:t>Physical or environmental</w:t>
      </w:r>
      <w:r w:rsidRPr="003178C7">
        <w:rPr>
          <w:rFonts w:ascii="Arial" w:eastAsia="Times New Roman" w:hAnsi="Arial" w:cs="Arial"/>
          <w:color w:val="FF0000"/>
          <w:sz w:val="20"/>
          <w:szCs w:val="20"/>
          <w:lang w:eastAsia="en-GB"/>
        </w:rPr>
        <w:t xml:space="preserve"> - a stable home environment within a familiar neighbourhood and community where the child's identity needs are met. </w:t>
      </w:r>
    </w:p>
    <w:p w:rsidR="0016065C" w:rsidRPr="00E125F4" w:rsidRDefault="0016065C" w:rsidP="0016065C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:rsidR="0016065C" w:rsidRDefault="0016065C" w:rsidP="0030710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Foster carers who opt for a STAYING TOGETHER arrangement will not usually be paid anything </w:t>
      </w:r>
      <w:r w:rsidR="00BD6B31">
        <w:rPr>
          <w:rFonts w:ascii="Arial" w:hAnsi="Arial" w:cs="Arial"/>
        </w:rPr>
        <w:t xml:space="preserve">for maintenance or fee </w:t>
      </w:r>
      <w:r>
        <w:rPr>
          <w:rFonts w:ascii="Arial" w:hAnsi="Arial" w:cs="Arial"/>
        </w:rPr>
        <w:t xml:space="preserve">from the point </w:t>
      </w:r>
      <w:r w:rsidR="00BD6B31">
        <w:rPr>
          <w:rFonts w:ascii="Arial" w:hAnsi="Arial" w:cs="Arial"/>
        </w:rPr>
        <w:t xml:space="preserve">the young person reaches 18. They will not be eligible for a STAYING PUT </w:t>
      </w:r>
      <w:r w:rsidR="009830F7">
        <w:rPr>
          <w:rFonts w:ascii="Arial" w:hAnsi="Arial" w:cs="Arial"/>
        </w:rPr>
        <w:t xml:space="preserve">arrangement. </w:t>
      </w:r>
      <w:r w:rsidR="00BD6B31">
        <w:rPr>
          <w:rFonts w:ascii="Arial" w:hAnsi="Arial" w:cs="Arial"/>
        </w:rPr>
        <w:t>Permanence means that the young person is very much part of the family and that the foster cares accepts parental responsibility.</w:t>
      </w:r>
    </w:p>
    <w:p w:rsidR="0016065C" w:rsidRDefault="0016065C" w:rsidP="00307102">
      <w:pPr>
        <w:spacing w:after="0" w:line="240" w:lineRule="auto"/>
        <w:rPr>
          <w:rFonts w:ascii="Arial" w:hAnsi="Arial" w:cs="Arial"/>
        </w:rPr>
      </w:pPr>
    </w:p>
    <w:p w:rsidR="00307102" w:rsidRDefault="00307102" w:rsidP="0030710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As Corporate Parents we recognise</w:t>
      </w:r>
      <w:r w:rsidRPr="00307102">
        <w:rPr>
          <w:rFonts w:ascii="Arial" w:hAnsi="Arial" w:cs="Arial"/>
        </w:rPr>
        <w:t xml:space="preserve"> the importance of the strong and important relationship which </w:t>
      </w:r>
      <w:r>
        <w:rPr>
          <w:rFonts w:ascii="Arial" w:hAnsi="Arial" w:cs="Arial"/>
        </w:rPr>
        <w:t xml:space="preserve">many foster carers establish with our children, and we will continue to provide </w:t>
      </w:r>
      <w:r w:rsidRPr="00307102">
        <w:rPr>
          <w:rFonts w:ascii="Arial" w:hAnsi="Arial" w:cs="Arial"/>
        </w:rPr>
        <w:t xml:space="preserve">financial support </w:t>
      </w:r>
      <w:r>
        <w:rPr>
          <w:rFonts w:ascii="Arial" w:hAnsi="Arial" w:cs="Arial"/>
        </w:rPr>
        <w:t xml:space="preserve">after </w:t>
      </w:r>
      <w:r w:rsidRPr="00307102">
        <w:rPr>
          <w:rFonts w:ascii="Arial" w:hAnsi="Arial" w:cs="Arial"/>
        </w:rPr>
        <w:t>the poi</w:t>
      </w:r>
      <w:r w:rsidR="00BD6B31">
        <w:rPr>
          <w:rFonts w:ascii="Arial" w:hAnsi="Arial" w:cs="Arial"/>
        </w:rPr>
        <w:t>nt the legal order is made until the young person reaches 18.</w:t>
      </w:r>
    </w:p>
    <w:p w:rsidR="00307102" w:rsidRDefault="00307102" w:rsidP="00BD6B3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Financial reward is fixed at the age-related maintenance plus fee payment payable (</w:t>
      </w:r>
      <w:r w:rsidRPr="00307102">
        <w:rPr>
          <w:rFonts w:ascii="Arial" w:hAnsi="Arial" w:cs="Arial"/>
        </w:rPr>
        <w:t xml:space="preserve">less </w:t>
      </w:r>
      <w:r>
        <w:rPr>
          <w:rFonts w:ascii="Arial" w:hAnsi="Arial" w:cs="Arial"/>
        </w:rPr>
        <w:t xml:space="preserve">any </w:t>
      </w:r>
      <w:r w:rsidRPr="00307102">
        <w:rPr>
          <w:rFonts w:ascii="Arial" w:hAnsi="Arial" w:cs="Arial"/>
        </w:rPr>
        <w:t>child benefit</w:t>
      </w:r>
      <w:r>
        <w:rPr>
          <w:rFonts w:ascii="Arial" w:hAnsi="Arial" w:cs="Arial"/>
        </w:rPr>
        <w:t>)</w:t>
      </w:r>
      <w:r w:rsidR="00BD6B31">
        <w:rPr>
          <w:rFonts w:ascii="Arial" w:hAnsi="Arial" w:cs="Arial"/>
        </w:rPr>
        <w:t>.</w:t>
      </w:r>
    </w:p>
    <w:p w:rsidR="008C2F79" w:rsidRDefault="008C2F79" w:rsidP="00307102">
      <w:pPr>
        <w:spacing w:after="0" w:line="240" w:lineRule="auto"/>
        <w:rPr>
          <w:rFonts w:ascii="Arial" w:hAnsi="Arial" w:cs="Arial"/>
        </w:rPr>
      </w:pPr>
    </w:p>
    <w:p w:rsidR="00BD6B31" w:rsidRDefault="00307102" w:rsidP="0030710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Fostering support and supervision will cease, but </w:t>
      </w:r>
      <w:r w:rsidR="00BD6B31">
        <w:rPr>
          <w:rFonts w:ascii="Arial" w:hAnsi="Arial" w:cs="Arial"/>
        </w:rPr>
        <w:t xml:space="preserve">adoptive </w:t>
      </w:r>
      <w:r>
        <w:rPr>
          <w:rFonts w:ascii="Arial" w:hAnsi="Arial" w:cs="Arial"/>
        </w:rPr>
        <w:t xml:space="preserve">families are able to access </w:t>
      </w:r>
      <w:r w:rsidR="00BD6B31">
        <w:rPr>
          <w:rFonts w:ascii="Arial" w:hAnsi="Arial" w:cs="Arial"/>
        </w:rPr>
        <w:t xml:space="preserve">services provided by </w:t>
      </w:r>
      <w:r>
        <w:rPr>
          <w:rFonts w:ascii="Arial" w:hAnsi="Arial" w:cs="Arial"/>
        </w:rPr>
        <w:t xml:space="preserve">the </w:t>
      </w:r>
      <w:r w:rsidR="00BD6B31" w:rsidRPr="00BD6B31">
        <w:rPr>
          <w:rFonts w:ascii="Arial" w:hAnsi="Arial" w:cs="Arial"/>
          <w:b/>
        </w:rPr>
        <w:t>Adoption Service Post Adoption Support team</w:t>
      </w:r>
      <w:r w:rsidR="00BD6B31">
        <w:rPr>
          <w:rFonts w:ascii="Arial" w:hAnsi="Arial" w:cs="Arial"/>
        </w:rPr>
        <w:t xml:space="preserve">. Guardians are able to </w:t>
      </w:r>
      <w:r w:rsidR="009830F7">
        <w:rPr>
          <w:rFonts w:ascii="Arial" w:hAnsi="Arial" w:cs="Arial"/>
        </w:rPr>
        <w:t>access</w:t>
      </w:r>
      <w:r w:rsidR="00BD6B31">
        <w:rPr>
          <w:rFonts w:ascii="Arial" w:hAnsi="Arial" w:cs="Arial"/>
        </w:rPr>
        <w:t xml:space="preserve"> services provided by Specialist Children’s Services </w:t>
      </w:r>
      <w:r w:rsidRPr="00BD6B31">
        <w:rPr>
          <w:rFonts w:ascii="Arial" w:hAnsi="Arial" w:cs="Arial"/>
          <w:b/>
        </w:rPr>
        <w:t>Special Guar</w:t>
      </w:r>
      <w:r w:rsidR="008C2F79" w:rsidRPr="00BD6B31">
        <w:rPr>
          <w:rFonts w:ascii="Arial" w:hAnsi="Arial" w:cs="Arial"/>
          <w:b/>
        </w:rPr>
        <w:t>dianship Support Team</w:t>
      </w:r>
      <w:r w:rsidR="00BD6B31">
        <w:rPr>
          <w:rFonts w:ascii="Arial" w:hAnsi="Arial" w:cs="Arial"/>
        </w:rPr>
        <w:t xml:space="preserve">. </w:t>
      </w:r>
    </w:p>
    <w:p w:rsidR="00BD6B31" w:rsidRDefault="00BD6B31" w:rsidP="00307102">
      <w:pPr>
        <w:spacing w:after="0" w:line="240" w:lineRule="auto"/>
        <w:rPr>
          <w:rFonts w:ascii="Arial" w:hAnsi="Arial" w:cs="Arial"/>
        </w:rPr>
      </w:pPr>
    </w:p>
    <w:p w:rsidR="00307102" w:rsidRPr="00307102" w:rsidRDefault="00BD6B31" w:rsidP="0030710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These s</w:t>
      </w:r>
      <w:r w:rsidR="008C2F79">
        <w:rPr>
          <w:rFonts w:ascii="Arial" w:hAnsi="Arial" w:cs="Arial"/>
        </w:rPr>
        <w:t>ervice</w:t>
      </w:r>
      <w:r>
        <w:rPr>
          <w:rFonts w:ascii="Arial" w:hAnsi="Arial" w:cs="Arial"/>
        </w:rPr>
        <w:t>s</w:t>
      </w:r>
      <w:r w:rsidR="008C2F79">
        <w:rPr>
          <w:rFonts w:ascii="Arial" w:hAnsi="Arial" w:cs="Arial"/>
        </w:rPr>
        <w:t xml:space="preserve"> </w:t>
      </w:r>
      <w:r w:rsidR="00307102" w:rsidRPr="00307102">
        <w:rPr>
          <w:rFonts w:ascii="Arial" w:hAnsi="Arial" w:cs="Arial"/>
        </w:rPr>
        <w:t>should not be seen in isolation</w:t>
      </w:r>
      <w:r w:rsidR="008C2F79">
        <w:rPr>
          <w:rFonts w:ascii="Arial" w:hAnsi="Arial" w:cs="Arial"/>
        </w:rPr>
        <w:t xml:space="preserve"> though, and</w:t>
      </w:r>
      <w:r w:rsidR="00307102" w:rsidRPr="00307102">
        <w:rPr>
          <w:rFonts w:ascii="Arial" w:hAnsi="Arial" w:cs="Arial"/>
        </w:rPr>
        <w:t xml:space="preserve"> families </w:t>
      </w:r>
      <w:r w:rsidR="008C2F79">
        <w:rPr>
          <w:rFonts w:ascii="Arial" w:hAnsi="Arial" w:cs="Arial"/>
        </w:rPr>
        <w:t xml:space="preserve">can access universal and additional (Early Help) services as appropriate. </w:t>
      </w:r>
      <w:r w:rsidR="00307102" w:rsidRPr="00307102">
        <w:rPr>
          <w:rFonts w:ascii="Arial" w:hAnsi="Arial" w:cs="Arial"/>
        </w:rPr>
        <w:t>However, if appropriate community se</w:t>
      </w:r>
      <w:r w:rsidR="008C2F79">
        <w:rPr>
          <w:rFonts w:ascii="Arial" w:hAnsi="Arial" w:cs="Arial"/>
        </w:rPr>
        <w:t xml:space="preserve">rvices are not available, then we will </w:t>
      </w:r>
      <w:r w:rsidR="00307102" w:rsidRPr="00307102">
        <w:rPr>
          <w:rFonts w:ascii="Arial" w:hAnsi="Arial" w:cs="Arial"/>
        </w:rPr>
        <w:t>consider funding some or all of these services, either directly or through the provision of further financial assistance.</w:t>
      </w:r>
    </w:p>
    <w:p w:rsidR="008C2F79" w:rsidRDefault="008C2F79" w:rsidP="00307102">
      <w:pPr>
        <w:spacing w:after="0" w:line="240" w:lineRule="auto"/>
        <w:rPr>
          <w:rFonts w:ascii="Arial" w:hAnsi="Arial" w:cs="Arial"/>
        </w:rPr>
      </w:pPr>
    </w:p>
    <w:p w:rsidR="00307102" w:rsidRPr="008C2F79" w:rsidRDefault="00307102" w:rsidP="00307102">
      <w:pPr>
        <w:spacing w:after="0" w:line="240" w:lineRule="auto"/>
        <w:rPr>
          <w:rFonts w:ascii="Arial" w:hAnsi="Arial" w:cs="Arial"/>
          <w:b/>
        </w:rPr>
      </w:pPr>
      <w:r w:rsidRPr="008C2F79">
        <w:rPr>
          <w:rFonts w:ascii="Arial" w:hAnsi="Arial" w:cs="Arial"/>
          <w:b/>
        </w:rPr>
        <w:t xml:space="preserve">Eligibility </w:t>
      </w:r>
    </w:p>
    <w:p w:rsidR="008C2F79" w:rsidRPr="00307102" w:rsidRDefault="008C2F79" w:rsidP="00307102">
      <w:pPr>
        <w:spacing w:after="0" w:line="240" w:lineRule="auto"/>
        <w:rPr>
          <w:rFonts w:ascii="Arial" w:hAnsi="Arial" w:cs="Arial"/>
        </w:rPr>
      </w:pPr>
    </w:p>
    <w:p w:rsidR="008C2F79" w:rsidRDefault="00307102" w:rsidP="00307102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8C2F79">
        <w:rPr>
          <w:rFonts w:ascii="Arial" w:hAnsi="Arial" w:cs="Arial"/>
        </w:rPr>
        <w:t>The child must have been fostered by the applicant/s for a minimum of one year.</w:t>
      </w:r>
    </w:p>
    <w:p w:rsidR="008C2F79" w:rsidRDefault="008C2F79" w:rsidP="00307102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Usually t</w:t>
      </w:r>
      <w:r w:rsidR="00307102" w:rsidRPr="008C2F79">
        <w:rPr>
          <w:rFonts w:ascii="Arial" w:hAnsi="Arial" w:cs="Arial"/>
        </w:rPr>
        <w:t>he child must be aged 8 years or above (applications concerning younger children will be considered on a case by case basis).</w:t>
      </w:r>
      <w:r>
        <w:rPr>
          <w:rFonts w:ascii="Arial" w:hAnsi="Arial" w:cs="Arial"/>
        </w:rPr>
        <w:t xml:space="preserve"> </w:t>
      </w:r>
      <w:r w:rsidR="00307102" w:rsidRPr="008C2F79">
        <w:rPr>
          <w:rFonts w:ascii="Arial" w:hAnsi="Arial" w:cs="Arial"/>
        </w:rPr>
        <w:t>Or the child must be part of a sibling group that needs to be kept together with a child aged 8 years or above</w:t>
      </w:r>
    </w:p>
    <w:p w:rsidR="008C2F79" w:rsidRDefault="00307102" w:rsidP="00307102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8C2F79">
        <w:rPr>
          <w:rFonts w:ascii="Arial" w:hAnsi="Arial" w:cs="Arial"/>
        </w:rPr>
        <w:t>The child</w:t>
      </w:r>
      <w:r w:rsidR="008C2F79">
        <w:rPr>
          <w:rFonts w:ascii="Arial" w:hAnsi="Arial" w:cs="Arial"/>
        </w:rPr>
        <w:t>’s</w:t>
      </w:r>
      <w:r w:rsidRPr="008C2F79">
        <w:rPr>
          <w:rFonts w:ascii="Arial" w:hAnsi="Arial" w:cs="Arial"/>
        </w:rPr>
        <w:t xml:space="preserve"> wishes are to remain in the placement</w:t>
      </w:r>
    </w:p>
    <w:p w:rsidR="00307102" w:rsidRPr="008C2F79" w:rsidRDefault="00307102" w:rsidP="00307102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8C2F79">
        <w:rPr>
          <w:rFonts w:ascii="Arial" w:hAnsi="Arial" w:cs="Arial"/>
        </w:rPr>
        <w:t>It has been agreed with the carers, the child’s social worker, the Independent Reviewing Officer</w:t>
      </w:r>
      <w:r w:rsidR="006A7FDA">
        <w:rPr>
          <w:rFonts w:ascii="Arial" w:hAnsi="Arial" w:cs="Arial"/>
        </w:rPr>
        <w:t xml:space="preserve"> (IRO)</w:t>
      </w:r>
      <w:r w:rsidRPr="008C2F79">
        <w:rPr>
          <w:rFonts w:ascii="Arial" w:hAnsi="Arial" w:cs="Arial"/>
        </w:rPr>
        <w:t>, and the fostering social worker that the placement meets the needs of the child.</w:t>
      </w:r>
    </w:p>
    <w:p w:rsidR="00307102" w:rsidRPr="00307102" w:rsidRDefault="00307102" w:rsidP="00307102">
      <w:pPr>
        <w:spacing w:after="0" w:line="240" w:lineRule="auto"/>
        <w:rPr>
          <w:rFonts w:ascii="Arial" w:hAnsi="Arial" w:cs="Arial"/>
        </w:rPr>
      </w:pPr>
    </w:p>
    <w:p w:rsidR="00307102" w:rsidRPr="008C2F79" w:rsidRDefault="009830F7" w:rsidP="00307102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Decision m</w:t>
      </w:r>
      <w:r w:rsidR="008C2F79" w:rsidRPr="008C2F79">
        <w:rPr>
          <w:rFonts w:ascii="Arial" w:hAnsi="Arial" w:cs="Arial"/>
          <w:b/>
        </w:rPr>
        <w:t>aking</w:t>
      </w:r>
    </w:p>
    <w:p w:rsidR="008C2F79" w:rsidRPr="008C2F79" w:rsidRDefault="008C2F79" w:rsidP="00307102">
      <w:pPr>
        <w:spacing w:after="0" w:line="240" w:lineRule="auto"/>
        <w:rPr>
          <w:rFonts w:ascii="Arial" w:hAnsi="Arial" w:cs="Arial"/>
        </w:rPr>
      </w:pPr>
    </w:p>
    <w:p w:rsidR="006A7FDA" w:rsidRPr="00BD6B31" w:rsidRDefault="00307102" w:rsidP="006A7FDA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BD6B31">
        <w:rPr>
          <w:rFonts w:ascii="Arial" w:hAnsi="Arial" w:cs="Arial"/>
          <w:sz w:val="20"/>
          <w:szCs w:val="20"/>
        </w:rPr>
        <w:t>The foster carer/s ma</w:t>
      </w:r>
      <w:r w:rsidR="008C2F79" w:rsidRPr="00BD6B31">
        <w:rPr>
          <w:rFonts w:ascii="Arial" w:hAnsi="Arial" w:cs="Arial"/>
          <w:sz w:val="20"/>
          <w:szCs w:val="20"/>
        </w:rPr>
        <w:t>y express initial interest, or the child’s social worker or his/her manager may consider it appropriate.</w:t>
      </w:r>
      <w:r w:rsidR="006A7FDA" w:rsidRPr="00BD6B31">
        <w:rPr>
          <w:rFonts w:ascii="Arial" w:hAnsi="Arial" w:cs="Arial"/>
          <w:sz w:val="20"/>
          <w:szCs w:val="20"/>
        </w:rPr>
        <w:t xml:space="preserve"> Or the opportunity</w:t>
      </w:r>
      <w:r w:rsidRPr="00BD6B31">
        <w:rPr>
          <w:rFonts w:ascii="Arial" w:hAnsi="Arial" w:cs="Arial"/>
          <w:sz w:val="20"/>
          <w:szCs w:val="20"/>
        </w:rPr>
        <w:t xml:space="preserve"> is identified through </w:t>
      </w:r>
      <w:r w:rsidR="006A7FDA" w:rsidRPr="00BD6B31">
        <w:rPr>
          <w:rFonts w:ascii="Arial" w:hAnsi="Arial" w:cs="Arial"/>
          <w:sz w:val="20"/>
          <w:szCs w:val="20"/>
        </w:rPr>
        <w:t xml:space="preserve">a routine </w:t>
      </w:r>
      <w:r w:rsidRPr="00BD6B31">
        <w:rPr>
          <w:rFonts w:ascii="Arial" w:hAnsi="Arial" w:cs="Arial"/>
          <w:sz w:val="20"/>
          <w:szCs w:val="20"/>
        </w:rPr>
        <w:t>mont</w:t>
      </w:r>
      <w:r w:rsidR="006A7FDA" w:rsidRPr="00BD6B31">
        <w:rPr>
          <w:rFonts w:ascii="Arial" w:hAnsi="Arial" w:cs="Arial"/>
          <w:sz w:val="20"/>
          <w:szCs w:val="20"/>
        </w:rPr>
        <w:t>hly tracking meeting.</w:t>
      </w:r>
    </w:p>
    <w:p w:rsidR="006A7FDA" w:rsidRPr="00BD6B31" w:rsidRDefault="006A7FDA" w:rsidP="006A7FDA">
      <w:pPr>
        <w:pStyle w:val="ListParagraph"/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:rsidR="006A7FDA" w:rsidRPr="00BD6B31" w:rsidRDefault="006A7FDA" w:rsidP="00307102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BD6B31">
        <w:rPr>
          <w:rFonts w:ascii="Arial" w:hAnsi="Arial" w:cs="Arial"/>
          <w:sz w:val="20"/>
          <w:szCs w:val="20"/>
        </w:rPr>
        <w:t>The c</w:t>
      </w:r>
      <w:r w:rsidR="00307102" w:rsidRPr="00BD6B31">
        <w:rPr>
          <w:rFonts w:ascii="Arial" w:hAnsi="Arial" w:cs="Arial"/>
          <w:sz w:val="20"/>
          <w:szCs w:val="20"/>
        </w:rPr>
        <w:t xml:space="preserve">hild’s social worker and </w:t>
      </w:r>
      <w:r w:rsidRPr="00BD6B31">
        <w:rPr>
          <w:rFonts w:ascii="Arial" w:hAnsi="Arial" w:cs="Arial"/>
          <w:sz w:val="20"/>
          <w:szCs w:val="20"/>
        </w:rPr>
        <w:t xml:space="preserve">the </w:t>
      </w:r>
      <w:r w:rsidR="00307102" w:rsidRPr="00BD6B31">
        <w:rPr>
          <w:rFonts w:ascii="Arial" w:hAnsi="Arial" w:cs="Arial"/>
          <w:sz w:val="20"/>
          <w:szCs w:val="20"/>
        </w:rPr>
        <w:t xml:space="preserve">fostering </w:t>
      </w:r>
      <w:r w:rsidRPr="00BD6B31">
        <w:rPr>
          <w:rFonts w:ascii="Arial" w:hAnsi="Arial" w:cs="Arial"/>
          <w:sz w:val="20"/>
          <w:szCs w:val="20"/>
        </w:rPr>
        <w:t xml:space="preserve">supervising </w:t>
      </w:r>
      <w:r w:rsidR="00307102" w:rsidRPr="00BD6B31">
        <w:rPr>
          <w:rFonts w:ascii="Arial" w:hAnsi="Arial" w:cs="Arial"/>
          <w:sz w:val="20"/>
          <w:szCs w:val="20"/>
        </w:rPr>
        <w:t>social worker wil</w:t>
      </w:r>
      <w:r w:rsidRPr="00BD6B31">
        <w:rPr>
          <w:rFonts w:ascii="Arial" w:hAnsi="Arial" w:cs="Arial"/>
          <w:sz w:val="20"/>
          <w:szCs w:val="20"/>
        </w:rPr>
        <w:t xml:space="preserve">l meet to discuss the potential for a legal order. If Adoption is a possibility, </w:t>
      </w:r>
      <w:r w:rsidR="00307102" w:rsidRPr="00BD6B31">
        <w:rPr>
          <w:rFonts w:ascii="Arial" w:hAnsi="Arial" w:cs="Arial"/>
          <w:sz w:val="20"/>
          <w:szCs w:val="20"/>
        </w:rPr>
        <w:t>the Adoption</w:t>
      </w:r>
      <w:r w:rsidRPr="00BD6B31">
        <w:rPr>
          <w:rFonts w:ascii="Arial" w:hAnsi="Arial" w:cs="Arial"/>
          <w:sz w:val="20"/>
          <w:szCs w:val="20"/>
        </w:rPr>
        <w:t xml:space="preserve"> Service area</w:t>
      </w:r>
      <w:r w:rsidR="00307102" w:rsidRPr="00BD6B31">
        <w:rPr>
          <w:rFonts w:ascii="Arial" w:hAnsi="Arial" w:cs="Arial"/>
          <w:sz w:val="20"/>
          <w:szCs w:val="20"/>
        </w:rPr>
        <w:t xml:space="preserve"> link </w:t>
      </w:r>
      <w:r w:rsidRPr="00BD6B31">
        <w:rPr>
          <w:rFonts w:ascii="Arial" w:hAnsi="Arial" w:cs="Arial"/>
          <w:sz w:val="20"/>
          <w:szCs w:val="20"/>
        </w:rPr>
        <w:t xml:space="preserve">social </w:t>
      </w:r>
      <w:r w:rsidR="00307102" w:rsidRPr="00BD6B31">
        <w:rPr>
          <w:rFonts w:ascii="Arial" w:hAnsi="Arial" w:cs="Arial"/>
          <w:sz w:val="20"/>
          <w:szCs w:val="20"/>
        </w:rPr>
        <w:t>worker must also be involved.</w:t>
      </w:r>
    </w:p>
    <w:p w:rsidR="006A7FDA" w:rsidRPr="00BD6B31" w:rsidRDefault="006A7FDA" w:rsidP="006A7FDA">
      <w:pPr>
        <w:pStyle w:val="ListParagraph"/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:rsidR="006A7FDA" w:rsidRPr="00BD6B31" w:rsidRDefault="006A7FDA" w:rsidP="00307102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BD6B31">
        <w:rPr>
          <w:rFonts w:ascii="Arial" w:hAnsi="Arial" w:cs="Arial"/>
          <w:sz w:val="20"/>
          <w:szCs w:val="20"/>
        </w:rPr>
        <w:t>There must</w:t>
      </w:r>
      <w:r w:rsidR="00307102" w:rsidRPr="00BD6B31">
        <w:rPr>
          <w:rFonts w:ascii="Arial" w:hAnsi="Arial" w:cs="Arial"/>
          <w:sz w:val="20"/>
          <w:szCs w:val="20"/>
        </w:rPr>
        <w:t xml:space="preserve"> </w:t>
      </w:r>
      <w:r w:rsidRPr="00BD6B31">
        <w:rPr>
          <w:rFonts w:ascii="Arial" w:hAnsi="Arial" w:cs="Arial"/>
          <w:sz w:val="20"/>
          <w:szCs w:val="20"/>
        </w:rPr>
        <w:t xml:space="preserve">also </w:t>
      </w:r>
      <w:r w:rsidR="00307102" w:rsidRPr="00BD6B31">
        <w:rPr>
          <w:rFonts w:ascii="Arial" w:hAnsi="Arial" w:cs="Arial"/>
          <w:sz w:val="20"/>
          <w:szCs w:val="20"/>
        </w:rPr>
        <w:t>be</w:t>
      </w:r>
      <w:r w:rsidRPr="00BD6B31">
        <w:rPr>
          <w:rFonts w:ascii="Arial" w:hAnsi="Arial" w:cs="Arial"/>
          <w:sz w:val="20"/>
          <w:szCs w:val="20"/>
        </w:rPr>
        <w:t xml:space="preserve"> a</w:t>
      </w:r>
      <w:r w:rsidR="00307102" w:rsidRPr="00BD6B31">
        <w:rPr>
          <w:rFonts w:ascii="Arial" w:hAnsi="Arial" w:cs="Arial"/>
          <w:sz w:val="20"/>
          <w:szCs w:val="20"/>
        </w:rPr>
        <w:t xml:space="preserve"> discussion with the IRO.</w:t>
      </w:r>
    </w:p>
    <w:p w:rsidR="006A7FDA" w:rsidRPr="00BD6B31" w:rsidRDefault="006A7FDA" w:rsidP="006A7FDA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BD6B31">
        <w:rPr>
          <w:rFonts w:ascii="Arial" w:hAnsi="Arial" w:cs="Arial"/>
          <w:sz w:val="20"/>
          <w:szCs w:val="20"/>
        </w:rPr>
        <w:lastRenderedPageBreak/>
        <w:t>If everythin</w:t>
      </w:r>
      <w:r w:rsidR="009830F7">
        <w:rPr>
          <w:rFonts w:ascii="Arial" w:hAnsi="Arial" w:cs="Arial"/>
          <w:sz w:val="20"/>
          <w:szCs w:val="20"/>
        </w:rPr>
        <w:t xml:space="preserve">g looks favourable, there must </w:t>
      </w:r>
      <w:r w:rsidRPr="00BD6B31">
        <w:rPr>
          <w:rFonts w:ascii="Arial" w:hAnsi="Arial" w:cs="Arial"/>
          <w:sz w:val="20"/>
          <w:szCs w:val="20"/>
        </w:rPr>
        <w:t>be a meeting between the foster carer, the supervising f</w:t>
      </w:r>
      <w:r w:rsidR="00307102" w:rsidRPr="00BD6B31">
        <w:rPr>
          <w:rFonts w:ascii="Arial" w:hAnsi="Arial" w:cs="Arial"/>
          <w:sz w:val="20"/>
          <w:szCs w:val="20"/>
        </w:rPr>
        <w:t xml:space="preserve">ostering social worker, </w:t>
      </w:r>
      <w:r w:rsidRPr="00BD6B31">
        <w:rPr>
          <w:rFonts w:ascii="Arial" w:hAnsi="Arial" w:cs="Arial"/>
          <w:sz w:val="20"/>
          <w:szCs w:val="20"/>
        </w:rPr>
        <w:t xml:space="preserve">the </w:t>
      </w:r>
      <w:r w:rsidR="00307102" w:rsidRPr="00BD6B31">
        <w:rPr>
          <w:rFonts w:ascii="Arial" w:hAnsi="Arial" w:cs="Arial"/>
          <w:sz w:val="20"/>
          <w:szCs w:val="20"/>
        </w:rPr>
        <w:t>child’s social worker, and where relevant the adopti</w:t>
      </w:r>
      <w:r w:rsidRPr="00BD6B31">
        <w:rPr>
          <w:rFonts w:ascii="Arial" w:hAnsi="Arial" w:cs="Arial"/>
          <w:sz w:val="20"/>
          <w:szCs w:val="20"/>
        </w:rPr>
        <w:t>on link worker.</w:t>
      </w:r>
    </w:p>
    <w:p w:rsidR="006A7FDA" w:rsidRPr="00BD6B31" w:rsidRDefault="006A7FDA" w:rsidP="006A7FDA">
      <w:pPr>
        <w:pStyle w:val="ListParagraph"/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:rsidR="006A7FDA" w:rsidRPr="00BD6B31" w:rsidRDefault="00307102" w:rsidP="00307102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BD6B31">
        <w:rPr>
          <w:rFonts w:ascii="Arial" w:hAnsi="Arial" w:cs="Arial"/>
          <w:sz w:val="20"/>
          <w:szCs w:val="20"/>
        </w:rPr>
        <w:t xml:space="preserve">If </w:t>
      </w:r>
      <w:r w:rsidR="006A7FDA" w:rsidRPr="00BD6B31">
        <w:rPr>
          <w:rFonts w:ascii="Arial" w:hAnsi="Arial" w:cs="Arial"/>
          <w:sz w:val="20"/>
          <w:szCs w:val="20"/>
        </w:rPr>
        <w:t xml:space="preserve">there is </w:t>
      </w:r>
      <w:proofErr w:type="spellStart"/>
      <w:proofErr w:type="gramStart"/>
      <w:r w:rsidR="006A7FDA" w:rsidRPr="00BD6B31">
        <w:rPr>
          <w:rFonts w:ascii="Arial" w:hAnsi="Arial" w:cs="Arial"/>
          <w:sz w:val="20"/>
          <w:szCs w:val="20"/>
        </w:rPr>
        <w:t>a</w:t>
      </w:r>
      <w:proofErr w:type="spellEnd"/>
      <w:proofErr w:type="gramEnd"/>
      <w:r w:rsidR="006A7FDA" w:rsidRPr="00BD6B31">
        <w:rPr>
          <w:rFonts w:ascii="Arial" w:hAnsi="Arial" w:cs="Arial"/>
          <w:sz w:val="20"/>
          <w:szCs w:val="20"/>
        </w:rPr>
        <w:t xml:space="preserve"> agreement</w:t>
      </w:r>
      <w:r w:rsidRPr="00BD6B31">
        <w:rPr>
          <w:rFonts w:ascii="Arial" w:hAnsi="Arial" w:cs="Arial"/>
          <w:sz w:val="20"/>
          <w:szCs w:val="20"/>
        </w:rPr>
        <w:t xml:space="preserve"> to proceed </w:t>
      </w:r>
      <w:r w:rsidR="006A7FDA" w:rsidRPr="00BD6B31">
        <w:rPr>
          <w:rFonts w:ascii="Arial" w:hAnsi="Arial" w:cs="Arial"/>
          <w:sz w:val="20"/>
          <w:szCs w:val="20"/>
        </w:rPr>
        <w:t>with a legal order as the plan, arrangements must</w:t>
      </w:r>
      <w:r w:rsidRPr="00BD6B31">
        <w:rPr>
          <w:rFonts w:ascii="Arial" w:hAnsi="Arial" w:cs="Arial"/>
          <w:sz w:val="20"/>
          <w:szCs w:val="20"/>
        </w:rPr>
        <w:t xml:space="preserve"> be made to consult with the IRO and </w:t>
      </w:r>
      <w:r w:rsidR="006A7FDA" w:rsidRPr="00BD6B31">
        <w:rPr>
          <w:rFonts w:ascii="Arial" w:hAnsi="Arial" w:cs="Arial"/>
          <w:sz w:val="20"/>
          <w:szCs w:val="20"/>
        </w:rPr>
        <w:t xml:space="preserve">arrange a Review to </w:t>
      </w:r>
      <w:r w:rsidRPr="00BD6B31">
        <w:rPr>
          <w:rFonts w:ascii="Arial" w:hAnsi="Arial" w:cs="Arial"/>
          <w:sz w:val="20"/>
          <w:szCs w:val="20"/>
        </w:rPr>
        <w:t>update the Care Plan.</w:t>
      </w:r>
    </w:p>
    <w:p w:rsidR="006A7FDA" w:rsidRPr="00BD6B31" w:rsidRDefault="006A7FDA" w:rsidP="006A7FDA">
      <w:pPr>
        <w:pStyle w:val="ListParagraph"/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:rsidR="00156677" w:rsidRPr="00BD6B31" w:rsidRDefault="00307102" w:rsidP="00307102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BD6B31">
        <w:rPr>
          <w:rFonts w:ascii="Arial" w:hAnsi="Arial" w:cs="Arial"/>
          <w:sz w:val="20"/>
          <w:szCs w:val="20"/>
        </w:rPr>
        <w:t xml:space="preserve">If </w:t>
      </w:r>
      <w:r w:rsidR="006A7FDA" w:rsidRPr="00BD6B31">
        <w:rPr>
          <w:rFonts w:ascii="Arial" w:hAnsi="Arial" w:cs="Arial"/>
          <w:sz w:val="20"/>
          <w:szCs w:val="20"/>
        </w:rPr>
        <w:t xml:space="preserve">the foster carer(s) want to proceed but the other professionals do not, then </w:t>
      </w:r>
      <w:r w:rsidRPr="00BD6B31">
        <w:rPr>
          <w:rFonts w:ascii="Arial" w:hAnsi="Arial" w:cs="Arial"/>
          <w:sz w:val="20"/>
          <w:szCs w:val="20"/>
        </w:rPr>
        <w:t xml:space="preserve">the </w:t>
      </w:r>
      <w:r w:rsidR="006A7FDA" w:rsidRPr="00BD6B31">
        <w:rPr>
          <w:rFonts w:ascii="Arial" w:hAnsi="Arial" w:cs="Arial"/>
          <w:sz w:val="20"/>
          <w:szCs w:val="20"/>
        </w:rPr>
        <w:t xml:space="preserve">foster </w:t>
      </w:r>
      <w:r w:rsidRPr="00BD6B31">
        <w:rPr>
          <w:rFonts w:ascii="Arial" w:hAnsi="Arial" w:cs="Arial"/>
          <w:sz w:val="20"/>
          <w:szCs w:val="20"/>
        </w:rPr>
        <w:t>carer</w:t>
      </w:r>
      <w:r w:rsidR="006A7FDA" w:rsidRPr="00BD6B31">
        <w:rPr>
          <w:rFonts w:ascii="Arial" w:hAnsi="Arial" w:cs="Arial"/>
          <w:sz w:val="20"/>
          <w:szCs w:val="20"/>
        </w:rPr>
        <w:t>(</w:t>
      </w:r>
      <w:r w:rsidRPr="00BD6B31">
        <w:rPr>
          <w:rFonts w:ascii="Arial" w:hAnsi="Arial" w:cs="Arial"/>
          <w:sz w:val="20"/>
          <w:szCs w:val="20"/>
        </w:rPr>
        <w:t>s</w:t>
      </w:r>
      <w:r w:rsidR="006A7FDA" w:rsidRPr="00BD6B31">
        <w:rPr>
          <w:rFonts w:ascii="Arial" w:hAnsi="Arial" w:cs="Arial"/>
          <w:sz w:val="20"/>
          <w:szCs w:val="20"/>
        </w:rPr>
        <w:t xml:space="preserve">) must be invited to meet with the Service </w:t>
      </w:r>
      <w:r w:rsidR="00156677" w:rsidRPr="00BD6B31">
        <w:rPr>
          <w:rFonts w:ascii="Arial" w:hAnsi="Arial" w:cs="Arial"/>
          <w:sz w:val="20"/>
          <w:szCs w:val="20"/>
        </w:rPr>
        <w:t>Manager to review their request. S</w:t>
      </w:r>
      <w:r w:rsidRPr="00BD6B31">
        <w:rPr>
          <w:rFonts w:ascii="Arial" w:hAnsi="Arial" w:cs="Arial"/>
          <w:sz w:val="20"/>
          <w:szCs w:val="20"/>
        </w:rPr>
        <w:t xml:space="preserve">upport </w:t>
      </w:r>
      <w:r w:rsidR="00156677" w:rsidRPr="00BD6B31">
        <w:rPr>
          <w:rFonts w:ascii="Arial" w:hAnsi="Arial" w:cs="Arial"/>
          <w:sz w:val="20"/>
          <w:szCs w:val="20"/>
        </w:rPr>
        <w:t xml:space="preserve">for this must </w:t>
      </w:r>
      <w:r w:rsidRPr="00BD6B31">
        <w:rPr>
          <w:rFonts w:ascii="Arial" w:hAnsi="Arial" w:cs="Arial"/>
          <w:sz w:val="20"/>
          <w:szCs w:val="20"/>
        </w:rPr>
        <w:t xml:space="preserve">be offered to the </w:t>
      </w:r>
      <w:r w:rsidR="00156677" w:rsidRPr="00BD6B31">
        <w:rPr>
          <w:rFonts w:ascii="Arial" w:hAnsi="Arial" w:cs="Arial"/>
          <w:sz w:val="20"/>
          <w:szCs w:val="20"/>
        </w:rPr>
        <w:t xml:space="preserve">foster </w:t>
      </w:r>
      <w:r w:rsidRPr="00BD6B31">
        <w:rPr>
          <w:rFonts w:ascii="Arial" w:hAnsi="Arial" w:cs="Arial"/>
          <w:sz w:val="20"/>
          <w:szCs w:val="20"/>
        </w:rPr>
        <w:t xml:space="preserve">carers by the fostering </w:t>
      </w:r>
      <w:r w:rsidR="00156677" w:rsidRPr="00BD6B31">
        <w:rPr>
          <w:rFonts w:ascii="Arial" w:hAnsi="Arial" w:cs="Arial"/>
          <w:sz w:val="20"/>
          <w:szCs w:val="20"/>
        </w:rPr>
        <w:t xml:space="preserve">supervising </w:t>
      </w:r>
      <w:r w:rsidRPr="00BD6B31">
        <w:rPr>
          <w:rFonts w:ascii="Arial" w:hAnsi="Arial" w:cs="Arial"/>
          <w:sz w:val="20"/>
          <w:szCs w:val="20"/>
        </w:rPr>
        <w:t>social worker.</w:t>
      </w:r>
    </w:p>
    <w:p w:rsidR="00156677" w:rsidRPr="00BD6B31" w:rsidRDefault="00156677" w:rsidP="00156677">
      <w:pPr>
        <w:pStyle w:val="ListParagraph"/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:rsidR="00156677" w:rsidRDefault="00156677" w:rsidP="00307102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BD6B31">
        <w:rPr>
          <w:rFonts w:ascii="Arial" w:hAnsi="Arial" w:cs="Arial"/>
          <w:sz w:val="20"/>
          <w:szCs w:val="20"/>
        </w:rPr>
        <w:t>For all children and young people that are the subject of this decision-making process, there must then be a Permanency Planning Meeting</w:t>
      </w:r>
      <w:r w:rsidR="00307102" w:rsidRPr="00BD6B31">
        <w:rPr>
          <w:rFonts w:ascii="Arial" w:hAnsi="Arial" w:cs="Arial"/>
          <w:sz w:val="20"/>
          <w:szCs w:val="20"/>
        </w:rPr>
        <w:t xml:space="preserve"> </w:t>
      </w:r>
      <w:r w:rsidRPr="00BD6B31">
        <w:rPr>
          <w:rFonts w:ascii="Arial" w:hAnsi="Arial" w:cs="Arial"/>
          <w:sz w:val="20"/>
          <w:szCs w:val="20"/>
        </w:rPr>
        <w:t xml:space="preserve">(PPM) to agree the </w:t>
      </w:r>
      <w:r w:rsidR="00307102" w:rsidRPr="00BD6B31">
        <w:rPr>
          <w:rFonts w:ascii="Arial" w:hAnsi="Arial" w:cs="Arial"/>
          <w:sz w:val="20"/>
          <w:szCs w:val="20"/>
        </w:rPr>
        <w:t xml:space="preserve">support </w:t>
      </w:r>
      <w:r w:rsidRPr="00BD6B31">
        <w:rPr>
          <w:rFonts w:ascii="Arial" w:hAnsi="Arial" w:cs="Arial"/>
          <w:sz w:val="20"/>
          <w:szCs w:val="20"/>
        </w:rPr>
        <w:t>needs of the child and the foster carer</w:t>
      </w:r>
      <w:r w:rsidR="009830F7">
        <w:rPr>
          <w:rFonts w:ascii="Arial" w:hAnsi="Arial" w:cs="Arial"/>
          <w:sz w:val="20"/>
          <w:szCs w:val="20"/>
        </w:rPr>
        <w:t>.</w:t>
      </w:r>
    </w:p>
    <w:p w:rsidR="009830F7" w:rsidRPr="00BD6B31" w:rsidRDefault="009830F7" w:rsidP="009830F7">
      <w:pPr>
        <w:pStyle w:val="ListParagraph"/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:rsidR="00156677" w:rsidRPr="00BD6B31" w:rsidRDefault="00156677" w:rsidP="00156677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BD6B31">
        <w:rPr>
          <w:rFonts w:ascii="Arial" w:hAnsi="Arial" w:cs="Arial"/>
          <w:sz w:val="20"/>
          <w:szCs w:val="20"/>
        </w:rPr>
        <w:t>The PPM will give f</w:t>
      </w:r>
      <w:r w:rsidR="00307102" w:rsidRPr="00BD6B31">
        <w:rPr>
          <w:rFonts w:ascii="Arial" w:hAnsi="Arial" w:cs="Arial"/>
          <w:sz w:val="20"/>
          <w:szCs w:val="20"/>
        </w:rPr>
        <w:t>u</w:t>
      </w:r>
      <w:r w:rsidRPr="00BD6B31">
        <w:rPr>
          <w:rFonts w:ascii="Arial" w:hAnsi="Arial" w:cs="Arial"/>
          <w:sz w:val="20"/>
          <w:szCs w:val="20"/>
        </w:rPr>
        <w:t>rther consideration</w:t>
      </w:r>
      <w:r w:rsidR="00307102" w:rsidRPr="00BD6B31">
        <w:rPr>
          <w:rFonts w:ascii="Arial" w:hAnsi="Arial" w:cs="Arial"/>
          <w:sz w:val="20"/>
          <w:szCs w:val="20"/>
        </w:rPr>
        <w:t xml:space="preserve"> to the suitabilit</w:t>
      </w:r>
      <w:r w:rsidRPr="00BD6B31">
        <w:rPr>
          <w:rFonts w:ascii="Arial" w:hAnsi="Arial" w:cs="Arial"/>
          <w:sz w:val="20"/>
          <w:szCs w:val="20"/>
        </w:rPr>
        <w:t xml:space="preserve">y of the proposed arrangement, and make sure that the support plan is </w:t>
      </w:r>
      <w:r w:rsidR="00307102" w:rsidRPr="00BD6B31">
        <w:rPr>
          <w:rFonts w:ascii="Arial" w:hAnsi="Arial" w:cs="Arial"/>
          <w:sz w:val="20"/>
          <w:szCs w:val="20"/>
        </w:rPr>
        <w:t xml:space="preserve">discussed with other agencies </w:t>
      </w:r>
      <w:r w:rsidRPr="00BD6B31">
        <w:rPr>
          <w:rFonts w:ascii="Arial" w:hAnsi="Arial" w:cs="Arial"/>
          <w:sz w:val="20"/>
          <w:szCs w:val="20"/>
        </w:rPr>
        <w:t xml:space="preserve">already </w:t>
      </w:r>
      <w:r w:rsidR="00307102" w:rsidRPr="00BD6B31">
        <w:rPr>
          <w:rFonts w:ascii="Arial" w:hAnsi="Arial" w:cs="Arial"/>
          <w:sz w:val="20"/>
          <w:szCs w:val="20"/>
        </w:rPr>
        <w:t xml:space="preserve">involved, </w:t>
      </w:r>
      <w:r w:rsidRPr="00BD6B31">
        <w:rPr>
          <w:rFonts w:ascii="Arial" w:hAnsi="Arial" w:cs="Arial"/>
          <w:sz w:val="20"/>
          <w:szCs w:val="20"/>
        </w:rPr>
        <w:t xml:space="preserve">or likely to be involved in the future. (E.g. CAFIS; the </w:t>
      </w:r>
      <w:r w:rsidR="00307102" w:rsidRPr="00BD6B31">
        <w:rPr>
          <w:rFonts w:ascii="Arial" w:hAnsi="Arial" w:cs="Arial"/>
          <w:sz w:val="20"/>
          <w:szCs w:val="20"/>
        </w:rPr>
        <w:t>Special Guardianship Suppor</w:t>
      </w:r>
      <w:r w:rsidRPr="00BD6B31">
        <w:rPr>
          <w:rFonts w:ascii="Arial" w:hAnsi="Arial" w:cs="Arial"/>
          <w:sz w:val="20"/>
          <w:szCs w:val="20"/>
        </w:rPr>
        <w:t>t team)</w:t>
      </w:r>
    </w:p>
    <w:p w:rsidR="00156677" w:rsidRPr="00BD6B31" w:rsidRDefault="00156677" w:rsidP="00156677">
      <w:pPr>
        <w:pStyle w:val="ListParagraph"/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:rsidR="00156677" w:rsidRPr="00BD6B31" w:rsidRDefault="00156677" w:rsidP="00156677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BD6B31">
        <w:rPr>
          <w:rFonts w:ascii="Arial" w:hAnsi="Arial" w:cs="Arial"/>
          <w:sz w:val="20"/>
          <w:szCs w:val="20"/>
        </w:rPr>
        <w:t>The PPM must also consid</w:t>
      </w:r>
      <w:r w:rsidR="009E5BED" w:rsidRPr="00BD6B31">
        <w:rPr>
          <w:rFonts w:ascii="Arial" w:hAnsi="Arial" w:cs="Arial"/>
          <w:sz w:val="20"/>
          <w:szCs w:val="20"/>
        </w:rPr>
        <w:t>er the implications of the plan</w:t>
      </w:r>
      <w:r w:rsidRPr="00BD6B31">
        <w:rPr>
          <w:rFonts w:ascii="Arial" w:hAnsi="Arial" w:cs="Arial"/>
          <w:sz w:val="20"/>
          <w:szCs w:val="20"/>
        </w:rPr>
        <w:t xml:space="preserve"> for the fostering role, </w:t>
      </w:r>
      <w:r w:rsidR="009E5BED" w:rsidRPr="00BD6B31">
        <w:rPr>
          <w:rFonts w:ascii="Arial" w:hAnsi="Arial" w:cs="Arial"/>
          <w:sz w:val="20"/>
          <w:szCs w:val="20"/>
        </w:rPr>
        <w:t xml:space="preserve">the </w:t>
      </w:r>
      <w:r w:rsidRPr="00BD6B31">
        <w:rPr>
          <w:rFonts w:ascii="Arial" w:hAnsi="Arial" w:cs="Arial"/>
          <w:sz w:val="20"/>
          <w:szCs w:val="20"/>
        </w:rPr>
        <w:t>motivation</w:t>
      </w:r>
      <w:r w:rsidR="009E5BED" w:rsidRPr="00BD6B31">
        <w:rPr>
          <w:rFonts w:ascii="Arial" w:hAnsi="Arial" w:cs="Arial"/>
          <w:sz w:val="20"/>
          <w:szCs w:val="20"/>
        </w:rPr>
        <w:t xml:space="preserve"> of the foster carers</w:t>
      </w:r>
      <w:r w:rsidRPr="00BD6B31">
        <w:rPr>
          <w:rFonts w:ascii="Arial" w:hAnsi="Arial" w:cs="Arial"/>
          <w:sz w:val="20"/>
          <w:szCs w:val="20"/>
        </w:rPr>
        <w:t xml:space="preserve">, </w:t>
      </w:r>
      <w:r w:rsidR="009E5BED" w:rsidRPr="00BD6B31">
        <w:rPr>
          <w:rFonts w:ascii="Arial" w:hAnsi="Arial" w:cs="Arial"/>
          <w:sz w:val="20"/>
          <w:szCs w:val="20"/>
        </w:rPr>
        <w:t xml:space="preserve">the </w:t>
      </w:r>
      <w:r w:rsidRPr="00BD6B31">
        <w:rPr>
          <w:rFonts w:ascii="Arial" w:hAnsi="Arial" w:cs="Arial"/>
          <w:sz w:val="20"/>
          <w:szCs w:val="20"/>
        </w:rPr>
        <w:t xml:space="preserve">impact on the birth family, the </w:t>
      </w:r>
      <w:r w:rsidR="009E5BED" w:rsidRPr="00BD6B31">
        <w:rPr>
          <w:rFonts w:ascii="Arial" w:hAnsi="Arial" w:cs="Arial"/>
          <w:sz w:val="20"/>
          <w:szCs w:val="20"/>
        </w:rPr>
        <w:t xml:space="preserve">impact on the </w:t>
      </w:r>
      <w:r w:rsidRPr="00BD6B31">
        <w:rPr>
          <w:rFonts w:ascii="Arial" w:hAnsi="Arial" w:cs="Arial"/>
          <w:sz w:val="20"/>
          <w:szCs w:val="20"/>
        </w:rPr>
        <w:t xml:space="preserve">foster family, and </w:t>
      </w:r>
      <w:r w:rsidR="009E5BED" w:rsidRPr="00BD6B31">
        <w:rPr>
          <w:rFonts w:ascii="Arial" w:hAnsi="Arial" w:cs="Arial"/>
          <w:sz w:val="20"/>
          <w:szCs w:val="20"/>
        </w:rPr>
        <w:t xml:space="preserve">on </w:t>
      </w:r>
      <w:r w:rsidRPr="00BD6B31">
        <w:rPr>
          <w:rFonts w:ascii="Arial" w:hAnsi="Arial" w:cs="Arial"/>
          <w:sz w:val="20"/>
          <w:szCs w:val="20"/>
        </w:rPr>
        <w:t>any siblings of the child</w:t>
      </w:r>
      <w:r w:rsidR="009E5BED" w:rsidRPr="00BD6B31">
        <w:rPr>
          <w:rFonts w:ascii="Arial" w:hAnsi="Arial" w:cs="Arial"/>
          <w:sz w:val="20"/>
          <w:szCs w:val="20"/>
        </w:rPr>
        <w:t xml:space="preserve"> or young person that may be living elsewhere.</w:t>
      </w:r>
    </w:p>
    <w:p w:rsidR="00156677" w:rsidRPr="00BD6B31" w:rsidRDefault="00156677" w:rsidP="00156677">
      <w:pPr>
        <w:pStyle w:val="ListParagraph"/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:rsidR="00307102" w:rsidRPr="00BD6B31" w:rsidRDefault="00307102" w:rsidP="00307102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BD6B31">
        <w:rPr>
          <w:rFonts w:ascii="Arial" w:hAnsi="Arial" w:cs="Arial"/>
          <w:sz w:val="20"/>
          <w:szCs w:val="20"/>
        </w:rPr>
        <w:t>A</w:t>
      </w:r>
      <w:r w:rsidR="00156677" w:rsidRPr="00BD6B31">
        <w:rPr>
          <w:rFonts w:ascii="Arial" w:hAnsi="Arial" w:cs="Arial"/>
          <w:sz w:val="20"/>
          <w:szCs w:val="20"/>
        </w:rPr>
        <w:t xml:space="preserve">n </w:t>
      </w:r>
      <w:r w:rsidRPr="00BD6B31">
        <w:rPr>
          <w:rFonts w:ascii="Arial" w:hAnsi="Arial" w:cs="Arial"/>
          <w:sz w:val="20"/>
          <w:szCs w:val="20"/>
        </w:rPr>
        <w:t xml:space="preserve">assessment </w:t>
      </w:r>
      <w:r w:rsidR="00156677" w:rsidRPr="00BD6B31">
        <w:rPr>
          <w:rFonts w:ascii="Arial" w:hAnsi="Arial" w:cs="Arial"/>
          <w:sz w:val="20"/>
          <w:szCs w:val="20"/>
        </w:rPr>
        <w:t xml:space="preserve">of the foster carers and a matching report </w:t>
      </w:r>
      <w:r w:rsidRPr="00BD6B31">
        <w:rPr>
          <w:rFonts w:ascii="Arial" w:hAnsi="Arial" w:cs="Arial"/>
          <w:sz w:val="20"/>
          <w:szCs w:val="20"/>
        </w:rPr>
        <w:t>should be started by either the assessing adoption wor</w:t>
      </w:r>
      <w:r w:rsidR="00156677" w:rsidRPr="00BD6B31">
        <w:rPr>
          <w:rFonts w:ascii="Arial" w:hAnsi="Arial" w:cs="Arial"/>
          <w:sz w:val="20"/>
          <w:szCs w:val="20"/>
        </w:rPr>
        <w:t>ker or the fostering social worker.</w:t>
      </w:r>
    </w:p>
    <w:p w:rsidR="00156677" w:rsidRPr="00156677" w:rsidRDefault="00156677" w:rsidP="00156677">
      <w:pPr>
        <w:pStyle w:val="ListParagraph"/>
        <w:spacing w:after="0" w:line="240" w:lineRule="auto"/>
        <w:ind w:left="360"/>
        <w:rPr>
          <w:rFonts w:ascii="Arial" w:hAnsi="Arial" w:cs="Arial"/>
        </w:rPr>
      </w:pPr>
    </w:p>
    <w:p w:rsidR="00307102" w:rsidRPr="009E5BED" w:rsidRDefault="009E5BED" w:rsidP="00307102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Panels, the Court, and the Agency Decision Maker</w:t>
      </w:r>
    </w:p>
    <w:p w:rsidR="009E5BED" w:rsidRDefault="009E5BED" w:rsidP="009E5BED">
      <w:pPr>
        <w:spacing w:after="0" w:line="240" w:lineRule="auto"/>
        <w:rPr>
          <w:rFonts w:ascii="Arial" w:hAnsi="Arial" w:cs="Arial"/>
        </w:rPr>
      </w:pPr>
    </w:p>
    <w:p w:rsidR="0092245C" w:rsidRPr="009E5BED" w:rsidRDefault="009E5BED" w:rsidP="009E5BE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For Adoption and</w:t>
      </w:r>
      <w:r w:rsidRPr="009E5BED">
        <w:rPr>
          <w:rFonts w:ascii="Arial" w:hAnsi="Arial" w:cs="Arial"/>
        </w:rPr>
        <w:t xml:space="preserve"> Special Guardianship </w:t>
      </w:r>
      <w:r>
        <w:rPr>
          <w:rFonts w:ascii="Arial" w:hAnsi="Arial" w:cs="Arial"/>
        </w:rPr>
        <w:t>Orders the assessment and matching reports must</w:t>
      </w:r>
      <w:r w:rsidRPr="009E5BED">
        <w:rPr>
          <w:rFonts w:ascii="Arial" w:hAnsi="Arial" w:cs="Arial"/>
        </w:rPr>
        <w:t xml:space="preserve"> be presented to the Adoption Panel</w:t>
      </w:r>
      <w:r w:rsidR="0092245C">
        <w:rPr>
          <w:rFonts w:ascii="Arial" w:hAnsi="Arial" w:cs="Arial"/>
        </w:rPr>
        <w:t xml:space="preserve">, </w:t>
      </w:r>
      <w:r w:rsidRPr="009E5BED">
        <w:rPr>
          <w:rFonts w:ascii="Arial" w:hAnsi="Arial" w:cs="Arial"/>
        </w:rPr>
        <w:t xml:space="preserve">and the </w:t>
      </w:r>
      <w:r w:rsidR="0092245C">
        <w:rPr>
          <w:rFonts w:ascii="Arial" w:hAnsi="Arial" w:cs="Arial"/>
        </w:rPr>
        <w:t xml:space="preserve">relevant </w:t>
      </w:r>
      <w:r w:rsidRPr="009E5BED">
        <w:rPr>
          <w:rFonts w:ascii="Arial" w:hAnsi="Arial" w:cs="Arial"/>
        </w:rPr>
        <w:t xml:space="preserve">Agency Decision Maker </w:t>
      </w:r>
      <w:r w:rsidR="0092245C">
        <w:rPr>
          <w:rFonts w:ascii="Arial" w:hAnsi="Arial" w:cs="Arial"/>
        </w:rPr>
        <w:t xml:space="preserve">(ADM) </w:t>
      </w:r>
      <w:r w:rsidRPr="009E5BED">
        <w:rPr>
          <w:rFonts w:ascii="Arial" w:hAnsi="Arial" w:cs="Arial"/>
        </w:rPr>
        <w:t xml:space="preserve">will </w:t>
      </w:r>
      <w:r w:rsidR="0092245C">
        <w:rPr>
          <w:rFonts w:ascii="Arial" w:hAnsi="Arial" w:cs="Arial"/>
        </w:rPr>
        <w:t xml:space="preserve">be asked to </w:t>
      </w:r>
      <w:r w:rsidRPr="009E5BED">
        <w:rPr>
          <w:rFonts w:ascii="Arial" w:hAnsi="Arial" w:cs="Arial"/>
        </w:rPr>
        <w:t xml:space="preserve">consider the </w:t>
      </w:r>
      <w:r w:rsidR="0092245C">
        <w:rPr>
          <w:rFonts w:ascii="Arial" w:hAnsi="Arial" w:cs="Arial"/>
        </w:rPr>
        <w:t>Panel’s recommendations</w:t>
      </w:r>
      <w:r w:rsidRPr="009E5BED">
        <w:rPr>
          <w:rFonts w:ascii="Arial" w:hAnsi="Arial" w:cs="Arial"/>
        </w:rPr>
        <w:t>.</w:t>
      </w:r>
    </w:p>
    <w:p w:rsidR="0092245C" w:rsidRDefault="0092245C" w:rsidP="009E5BED">
      <w:pPr>
        <w:spacing w:after="0" w:line="240" w:lineRule="auto"/>
        <w:rPr>
          <w:rFonts w:ascii="Arial" w:hAnsi="Arial" w:cs="Arial"/>
        </w:rPr>
      </w:pPr>
    </w:p>
    <w:p w:rsidR="0092245C" w:rsidRDefault="0092245C" w:rsidP="009E5BE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For Child Arrangement Orders there is no requirement for the Panel to discuss these cases, and the assessment and matching reports go directly to the ADM. </w:t>
      </w:r>
    </w:p>
    <w:p w:rsidR="00307102" w:rsidRDefault="00307102" w:rsidP="00307102">
      <w:pPr>
        <w:spacing w:after="0" w:line="240" w:lineRule="auto"/>
        <w:rPr>
          <w:rFonts w:ascii="Arial" w:hAnsi="Arial" w:cs="Arial"/>
        </w:rPr>
      </w:pPr>
      <w:r w:rsidRPr="00156677">
        <w:rPr>
          <w:rFonts w:ascii="Arial" w:hAnsi="Arial" w:cs="Arial"/>
        </w:rPr>
        <w:lastRenderedPageBreak/>
        <w:t xml:space="preserve">Court </w:t>
      </w:r>
      <w:r w:rsidR="009830F7">
        <w:rPr>
          <w:rFonts w:ascii="Arial" w:hAnsi="Arial" w:cs="Arial"/>
        </w:rPr>
        <w:t>a</w:t>
      </w:r>
      <w:r w:rsidR="0092245C">
        <w:rPr>
          <w:rFonts w:ascii="Arial" w:hAnsi="Arial" w:cs="Arial"/>
        </w:rPr>
        <w:t>pplication r</w:t>
      </w:r>
      <w:r w:rsidRPr="00156677">
        <w:rPr>
          <w:rFonts w:ascii="Arial" w:hAnsi="Arial" w:cs="Arial"/>
        </w:rPr>
        <w:t>eport</w:t>
      </w:r>
      <w:r w:rsidR="0092245C">
        <w:rPr>
          <w:rFonts w:ascii="Arial" w:hAnsi="Arial" w:cs="Arial"/>
        </w:rPr>
        <w:t>s, including a Support Plan</w:t>
      </w:r>
      <w:r w:rsidRPr="00156677">
        <w:rPr>
          <w:rFonts w:ascii="Arial" w:hAnsi="Arial" w:cs="Arial"/>
        </w:rPr>
        <w:t xml:space="preserve"> should be completed by the child’s social worker in liaison with the fostering and/or adoption worker</w:t>
      </w:r>
      <w:r w:rsidR="009E5BED">
        <w:rPr>
          <w:rFonts w:ascii="Arial" w:hAnsi="Arial" w:cs="Arial"/>
        </w:rPr>
        <w:t>.</w:t>
      </w:r>
    </w:p>
    <w:p w:rsidR="0092245C" w:rsidRDefault="0092245C" w:rsidP="00307102">
      <w:pPr>
        <w:spacing w:after="0" w:line="240" w:lineRule="auto"/>
        <w:rPr>
          <w:rFonts w:ascii="Arial" w:hAnsi="Arial" w:cs="Arial"/>
        </w:rPr>
      </w:pPr>
    </w:p>
    <w:p w:rsidR="00307102" w:rsidRPr="00156677" w:rsidRDefault="0092245C" w:rsidP="0030710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Applications to C</w:t>
      </w:r>
      <w:r w:rsidR="00307102" w:rsidRPr="00156677">
        <w:rPr>
          <w:rFonts w:ascii="Arial" w:hAnsi="Arial" w:cs="Arial"/>
        </w:rPr>
        <w:t>ourt</w:t>
      </w:r>
      <w:r>
        <w:rPr>
          <w:rFonts w:ascii="Arial" w:hAnsi="Arial" w:cs="Arial"/>
        </w:rPr>
        <w:t xml:space="preserve"> can only be made once the appropriate Access to resources Panel has signed off the Support Plan.</w:t>
      </w:r>
    </w:p>
    <w:p w:rsidR="00307102" w:rsidRPr="00156677" w:rsidRDefault="00307102" w:rsidP="00307102">
      <w:pPr>
        <w:spacing w:after="0" w:line="240" w:lineRule="auto"/>
        <w:rPr>
          <w:rFonts w:ascii="Arial" w:hAnsi="Arial" w:cs="Arial"/>
        </w:rPr>
      </w:pPr>
    </w:p>
    <w:p w:rsidR="00307102" w:rsidRPr="0092245C" w:rsidRDefault="0092245C" w:rsidP="00307102">
      <w:pPr>
        <w:spacing w:after="0" w:line="240" w:lineRule="auto"/>
        <w:rPr>
          <w:rFonts w:ascii="Arial" w:hAnsi="Arial" w:cs="Arial"/>
          <w:b/>
        </w:rPr>
      </w:pPr>
      <w:r w:rsidRPr="0092245C">
        <w:rPr>
          <w:rFonts w:ascii="Arial" w:hAnsi="Arial" w:cs="Arial"/>
          <w:b/>
        </w:rPr>
        <w:t>More about financial s</w:t>
      </w:r>
      <w:r w:rsidR="00307102" w:rsidRPr="0092245C">
        <w:rPr>
          <w:rFonts w:ascii="Arial" w:hAnsi="Arial" w:cs="Arial"/>
          <w:b/>
        </w:rPr>
        <w:t>upport</w:t>
      </w:r>
    </w:p>
    <w:p w:rsidR="0092245C" w:rsidRPr="00156677" w:rsidRDefault="0092245C" w:rsidP="00307102">
      <w:pPr>
        <w:spacing w:after="0" w:line="240" w:lineRule="auto"/>
        <w:rPr>
          <w:rFonts w:ascii="Arial" w:hAnsi="Arial" w:cs="Arial"/>
        </w:rPr>
      </w:pPr>
    </w:p>
    <w:p w:rsidR="00307102" w:rsidRPr="00156677" w:rsidRDefault="00307102" w:rsidP="00307102">
      <w:pPr>
        <w:spacing w:after="0" w:line="240" w:lineRule="auto"/>
        <w:rPr>
          <w:rFonts w:ascii="Arial" w:hAnsi="Arial" w:cs="Arial"/>
        </w:rPr>
      </w:pPr>
      <w:r w:rsidRPr="00156677">
        <w:rPr>
          <w:rFonts w:ascii="Arial" w:hAnsi="Arial" w:cs="Arial"/>
        </w:rPr>
        <w:t xml:space="preserve">In addition to the maintenance and fee </w:t>
      </w:r>
      <w:r w:rsidR="0092245C">
        <w:rPr>
          <w:rFonts w:ascii="Arial" w:hAnsi="Arial" w:cs="Arial"/>
        </w:rPr>
        <w:t xml:space="preserve">payments that the foster carer(s) </w:t>
      </w:r>
      <w:r w:rsidRPr="00156677">
        <w:rPr>
          <w:rFonts w:ascii="Arial" w:hAnsi="Arial" w:cs="Arial"/>
        </w:rPr>
        <w:t>are receiving at th</w:t>
      </w:r>
      <w:r w:rsidR="0092245C">
        <w:rPr>
          <w:rFonts w:ascii="Arial" w:hAnsi="Arial" w:cs="Arial"/>
        </w:rPr>
        <w:t>e point the order is made, they will also receive</w:t>
      </w:r>
      <w:r w:rsidRPr="00156677">
        <w:rPr>
          <w:rFonts w:ascii="Arial" w:hAnsi="Arial" w:cs="Arial"/>
        </w:rPr>
        <w:t>:</w:t>
      </w:r>
    </w:p>
    <w:p w:rsidR="0092245C" w:rsidRDefault="0092245C" w:rsidP="00307102">
      <w:pPr>
        <w:spacing w:after="0" w:line="240" w:lineRule="auto"/>
        <w:rPr>
          <w:rFonts w:ascii="Arial" w:hAnsi="Arial" w:cs="Arial"/>
        </w:rPr>
      </w:pPr>
    </w:p>
    <w:p w:rsidR="0092245C" w:rsidRDefault="0092245C" w:rsidP="0092245C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92245C">
        <w:rPr>
          <w:rFonts w:ascii="Arial" w:hAnsi="Arial" w:cs="Arial"/>
        </w:rPr>
        <w:t xml:space="preserve">Legal advice: </w:t>
      </w:r>
      <w:r w:rsidR="00307102" w:rsidRPr="0092245C">
        <w:rPr>
          <w:rFonts w:ascii="Arial" w:hAnsi="Arial" w:cs="Arial"/>
        </w:rPr>
        <w:t>paya</w:t>
      </w:r>
      <w:r w:rsidRPr="0092245C">
        <w:rPr>
          <w:rFonts w:ascii="Arial" w:hAnsi="Arial" w:cs="Arial"/>
        </w:rPr>
        <w:t xml:space="preserve">ble up to the </w:t>
      </w:r>
      <w:r w:rsidR="00307102" w:rsidRPr="0092245C">
        <w:rPr>
          <w:rFonts w:ascii="Arial" w:hAnsi="Arial" w:cs="Arial"/>
        </w:rPr>
        <w:t xml:space="preserve">agreed limit for the initial consultation of £350. </w:t>
      </w:r>
    </w:p>
    <w:p w:rsidR="0092245C" w:rsidRDefault="0092245C" w:rsidP="0092245C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92245C">
        <w:rPr>
          <w:rFonts w:ascii="Arial" w:hAnsi="Arial" w:cs="Arial"/>
        </w:rPr>
        <w:t xml:space="preserve">Court fee: </w:t>
      </w:r>
      <w:r w:rsidR="00307102" w:rsidRPr="0092245C">
        <w:rPr>
          <w:rFonts w:ascii="Arial" w:hAnsi="Arial" w:cs="Arial"/>
        </w:rPr>
        <w:t xml:space="preserve">£160 will be paid by the local authority. </w:t>
      </w:r>
    </w:p>
    <w:p w:rsidR="0016065C" w:rsidRPr="0092245C" w:rsidRDefault="0016065C" w:rsidP="0016065C">
      <w:pPr>
        <w:pStyle w:val="ListParagraph"/>
        <w:spacing w:after="0" w:line="240" w:lineRule="auto"/>
        <w:ind w:left="360"/>
        <w:rPr>
          <w:rFonts w:ascii="Arial" w:hAnsi="Arial" w:cs="Arial"/>
        </w:rPr>
      </w:pPr>
    </w:p>
    <w:p w:rsidR="0016065C" w:rsidRDefault="0092245C" w:rsidP="0016065C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Legal fees: p</w:t>
      </w:r>
      <w:r w:rsidR="00307102" w:rsidRPr="0092245C">
        <w:rPr>
          <w:rFonts w:ascii="Arial" w:hAnsi="Arial" w:cs="Arial"/>
        </w:rPr>
        <w:t xml:space="preserve">aid at the Legal Aid rate, up to a maximum of £3000. </w:t>
      </w:r>
      <w:r>
        <w:rPr>
          <w:rFonts w:ascii="Arial" w:hAnsi="Arial" w:cs="Arial"/>
        </w:rPr>
        <w:t>(</w:t>
      </w:r>
      <w:r w:rsidR="00307102" w:rsidRPr="0092245C">
        <w:rPr>
          <w:rFonts w:ascii="Arial" w:hAnsi="Arial" w:cs="Arial"/>
        </w:rPr>
        <w:t>Should additional funding be required this can only be authorised by the</w:t>
      </w:r>
      <w:r>
        <w:rPr>
          <w:rFonts w:ascii="Arial" w:hAnsi="Arial" w:cs="Arial"/>
        </w:rPr>
        <w:t xml:space="preserve"> Director)</w:t>
      </w:r>
    </w:p>
    <w:p w:rsidR="0016065C" w:rsidRPr="0016065C" w:rsidRDefault="0016065C" w:rsidP="0016065C">
      <w:pPr>
        <w:spacing w:after="0" w:line="240" w:lineRule="auto"/>
        <w:rPr>
          <w:rFonts w:ascii="Arial" w:hAnsi="Arial" w:cs="Arial"/>
        </w:rPr>
      </w:pPr>
    </w:p>
    <w:p w:rsidR="00DC1FC7" w:rsidRDefault="00DC1FC7" w:rsidP="00307102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Contact expenses:</w:t>
      </w:r>
      <w:r w:rsidR="0016065C">
        <w:rPr>
          <w:rFonts w:ascii="Arial" w:hAnsi="Arial" w:cs="Arial"/>
        </w:rPr>
        <w:t xml:space="preserve"> </w:t>
      </w:r>
      <w:r w:rsidR="00307102" w:rsidRPr="0092245C">
        <w:rPr>
          <w:rFonts w:ascii="Arial" w:hAnsi="Arial" w:cs="Arial"/>
        </w:rPr>
        <w:t xml:space="preserve">payment of these </w:t>
      </w:r>
      <w:r w:rsidR="0092245C">
        <w:rPr>
          <w:rFonts w:ascii="Arial" w:hAnsi="Arial" w:cs="Arial"/>
        </w:rPr>
        <w:t xml:space="preserve">expenses </w:t>
      </w:r>
      <w:r w:rsidR="00307102" w:rsidRPr="0092245C">
        <w:rPr>
          <w:rFonts w:ascii="Arial" w:hAnsi="Arial" w:cs="Arial"/>
        </w:rPr>
        <w:t>is based on an assessment of child’s needs and must be recorded in the Adoption or Special Guardianship Support Plan. It will cover payment of travel costs and accommodation.</w:t>
      </w:r>
      <w:r>
        <w:rPr>
          <w:rFonts w:ascii="Arial" w:hAnsi="Arial" w:cs="Arial"/>
        </w:rPr>
        <w:t xml:space="preserve"> </w:t>
      </w:r>
      <w:r w:rsidR="00307102" w:rsidRPr="00DC1FC7">
        <w:rPr>
          <w:rFonts w:ascii="Arial" w:hAnsi="Arial" w:cs="Arial"/>
        </w:rPr>
        <w:t>If supervision of face to face contact is needed, this needs to be based on a risk ass</w:t>
      </w:r>
      <w:r w:rsidRPr="00DC1FC7">
        <w:rPr>
          <w:rFonts w:ascii="Arial" w:hAnsi="Arial" w:cs="Arial"/>
        </w:rPr>
        <w:t xml:space="preserve">essment. </w:t>
      </w:r>
    </w:p>
    <w:p w:rsidR="0016065C" w:rsidRPr="0016065C" w:rsidRDefault="0016065C" w:rsidP="0016065C">
      <w:pPr>
        <w:spacing w:after="0" w:line="240" w:lineRule="auto"/>
        <w:rPr>
          <w:rFonts w:ascii="Arial" w:hAnsi="Arial" w:cs="Arial"/>
        </w:rPr>
      </w:pPr>
    </w:p>
    <w:p w:rsidR="0016065C" w:rsidRPr="0016065C" w:rsidRDefault="00307102" w:rsidP="0016065C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DC1FC7">
        <w:rPr>
          <w:rFonts w:ascii="Arial" w:hAnsi="Arial" w:cs="Arial"/>
        </w:rPr>
        <w:t>Exceptional payments</w:t>
      </w:r>
      <w:r w:rsidR="0016065C">
        <w:rPr>
          <w:rFonts w:ascii="Arial" w:hAnsi="Arial" w:cs="Arial"/>
        </w:rPr>
        <w:t>: Building conversions</w:t>
      </w:r>
      <w:r w:rsidR="0016065C" w:rsidRPr="0016065C">
        <w:t xml:space="preserve"> </w:t>
      </w:r>
      <w:r w:rsidR="0016065C">
        <w:rPr>
          <w:rFonts w:ascii="Arial" w:hAnsi="Arial" w:cs="Arial"/>
        </w:rPr>
        <w:t>a</w:t>
      </w:r>
      <w:r w:rsidR="0016065C" w:rsidRPr="0016065C">
        <w:rPr>
          <w:rFonts w:ascii="Arial" w:hAnsi="Arial" w:cs="Arial"/>
        </w:rPr>
        <w:t xml:space="preserve">ssistance with Higher Education, Disabled Children </w:t>
      </w:r>
      <w:r w:rsidRPr="0016065C">
        <w:rPr>
          <w:rFonts w:ascii="Arial" w:hAnsi="Arial" w:cs="Arial"/>
        </w:rPr>
        <w:t xml:space="preserve">payments </w:t>
      </w:r>
      <w:r w:rsidR="0016065C" w:rsidRPr="0016065C">
        <w:rPr>
          <w:rFonts w:ascii="Arial" w:hAnsi="Arial" w:cs="Arial"/>
        </w:rPr>
        <w:t xml:space="preserve">and </w:t>
      </w:r>
      <w:r w:rsidRPr="0016065C">
        <w:rPr>
          <w:rFonts w:ascii="Arial" w:hAnsi="Arial" w:cs="Arial"/>
        </w:rPr>
        <w:t>comp</w:t>
      </w:r>
      <w:r w:rsidR="0016065C" w:rsidRPr="0016065C">
        <w:rPr>
          <w:rFonts w:ascii="Arial" w:hAnsi="Arial" w:cs="Arial"/>
        </w:rPr>
        <w:t>lex needs.</w:t>
      </w:r>
    </w:p>
    <w:p w:rsidR="0016065C" w:rsidRDefault="0016065C" w:rsidP="0016065C">
      <w:pPr>
        <w:spacing w:after="0" w:line="240" w:lineRule="auto"/>
        <w:rPr>
          <w:rFonts w:ascii="Arial" w:hAnsi="Arial" w:cs="Arial"/>
          <w:b/>
        </w:rPr>
      </w:pPr>
    </w:p>
    <w:p w:rsidR="00307102" w:rsidRPr="0016065C" w:rsidRDefault="00307102" w:rsidP="0016065C">
      <w:pPr>
        <w:spacing w:after="0" w:line="240" w:lineRule="auto"/>
        <w:rPr>
          <w:rFonts w:ascii="Arial" w:hAnsi="Arial" w:cs="Arial"/>
        </w:rPr>
      </w:pPr>
      <w:r w:rsidRPr="0016065C">
        <w:rPr>
          <w:rFonts w:ascii="Arial" w:hAnsi="Arial" w:cs="Arial"/>
        </w:rPr>
        <w:t>IFA carers will be offered the equivalent to the payment that a KCC foster carer would be</w:t>
      </w:r>
      <w:r w:rsidR="0016065C" w:rsidRPr="0016065C">
        <w:rPr>
          <w:rFonts w:ascii="Arial" w:hAnsi="Arial" w:cs="Arial"/>
        </w:rPr>
        <w:t>.</w:t>
      </w:r>
    </w:p>
    <w:p w:rsidR="00307102" w:rsidRPr="00307102" w:rsidRDefault="00307102" w:rsidP="00307102">
      <w:pPr>
        <w:spacing w:after="0" w:line="240" w:lineRule="auto"/>
        <w:rPr>
          <w:rFonts w:ascii="Arial" w:hAnsi="Arial" w:cs="Arial"/>
          <w:b/>
        </w:rPr>
      </w:pPr>
    </w:p>
    <w:p w:rsidR="00BD6B31" w:rsidRPr="009830F7" w:rsidRDefault="009830F7" w:rsidP="00980717">
      <w:pPr>
        <w:spacing w:after="0" w:line="240" w:lineRule="auto"/>
        <w:rPr>
          <w:rFonts w:ascii="Arial" w:hAnsi="Arial" w:cs="Arial"/>
          <w:b/>
          <w:color w:val="FF0000"/>
        </w:rPr>
      </w:pPr>
      <w:r w:rsidRPr="009830F7">
        <w:rPr>
          <w:rFonts w:ascii="Arial" w:hAnsi="Arial" w:cs="Arial"/>
          <w:b/>
          <w:color w:val="FF0000"/>
        </w:rPr>
        <w:t>All these requests for payments must be discussed at the appropriate Area Resource Panel for a decision by the Assistant Director.</w:t>
      </w:r>
    </w:p>
    <w:p w:rsidR="00BD6B31" w:rsidRDefault="00BD6B31" w:rsidP="00980717">
      <w:pPr>
        <w:spacing w:after="0" w:line="240" w:lineRule="auto"/>
        <w:rPr>
          <w:rFonts w:ascii="Arial" w:hAnsi="Arial" w:cs="Arial"/>
          <w:b/>
        </w:rPr>
      </w:pPr>
    </w:p>
    <w:p w:rsidR="00980717" w:rsidRPr="008C0481" w:rsidRDefault="00980717" w:rsidP="00980717">
      <w:pPr>
        <w:spacing w:after="0" w:line="240" w:lineRule="auto"/>
        <w:rPr>
          <w:rFonts w:ascii="Arial" w:hAnsi="Arial" w:cs="Arial"/>
          <w:b/>
        </w:rPr>
      </w:pPr>
      <w:r w:rsidRPr="008C0481">
        <w:rPr>
          <w:rFonts w:ascii="Arial" w:hAnsi="Arial" w:cs="Arial"/>
          <w:b/>
        </w:rPr>
        <w:t>Geoff Gurney</w:t>
      </w:r>
    </w:p>
    <w:p w:rsidR="00980717" w:rsidRPr="008C0481" w:rsidRDefault="00980717" w:rsidP="00980717">
      <w:pPr>
        <w:spacing w:after="0" w:line="240" w:lineRule="auto"/>
        <w:rPr>
          <w:rFonts w:ascii="Arial" w:hAnsi="Arial" w:cs="Arial"/>
          <w:b/>
        </w:rPr>
      </w:pPr>
      <w:r w:rsidRPr="008C0481">
        <w:rPr>
          <w:rFonts w:ascii="Arial" w:hAnsi="Arial" w:cs="Arial"/>
          <w:b/>
        </w:rPr>
        <w:t>Interim Assistant Director for Corporate Parenting</w:t>
      </w:r>
      <w:r w:rsidR="009830F7">
        <w:rPr>
          <w:rFonts w:ascii="Arial" w:hAnsi="Arial" w:cs="Arial"/>
          <w:b/>
        </w:rPr>
        <w:t xml:space="preserve">, </w:t>
      </w:r>
      <w:r w:rsidRPr="008C0481">
        <w:rPr>
          <w:rFonts w:ascii="Arial" w:hAnsi="Arial" w:cs="Arial"/>
          <w:b/>
        </w:rPr>
        <w:t>July 2015</w:t>
      </w:r>
    </w:p>
    <w:p w:rsidR="009830F7" w:rsidRDefault="009830F7" w:rsidP="00980717">
      <w:pPr>
        <w:spacing w:after="0" w:line="240" w:lineRule="auto"/>
        <w:rPr>
          <w:rFonts w:ascii="Arial" w:hAnsi="Arial" w:cs="Arial"/>
          <w:b/>
        </w:rPr>
      </w:pPr>
    </w:p>
    <w:p w:rsidR="00980717" w:rsidRPr="00980717" w:rsidRDefault="00980717" w:rsidP="00980717">
      <w:pPr>
        <w:spacing w:after="0" w:line="240" w:lineRule="auto"/>
        <w:rPr>
          <w:rFonts w:ascii="Arial" w:hAnsi="Arial" w:cs="Arial"/>
          <w:b/>
        </w:rPr>
      </w:pPr>
      <w:bookmarkStart w:id="1" w:name="_GoBack"/>
      <w:bookmarkEnd w:id="1"/>
      <w:r w:rsidRPr="008C0481">
        <w:rPr>
          <w:rFonts w:ascii="Arial" w:hAnsi="Arial" w:cs="Arial"/>
          <w:b/>
        </w:rPr>
        <w:t>Email me if you found this procedure in a</w:t>
      </w:r>
      <w:r>
        <w:rPr>
          <w:rFonts w:ascii="Arial" w:hAnsi="Arial" w:cs="Arial"/>
          <w:b/>
        </w:rPr>
        <w:t xml:space="preserve"> nutshell helpful.</w:t>
      </w:r>
    </w:p>
    <w:sectPr w:rsidR="00980717" w:rsidRPr="00980717" w:rsidSect="00FC0B67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pgBorders w:offsetFrom="page">
        <w:top w:val="single" w:sz="12" w:space="24" w:color="FF0000"/>
        <w:left w:val="single" w:sz="12" w:space="24" w:color="FF0000"/>
        <w:bottom w:val="single" w:sz="12" w:space="24" w:color="FF0000"/>
        <w:right w:val="single" w:sz="12" w:space="24" w:color="FF0000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2AF" w:rsidRDefault="005F52AF" w:rsidP="005F52AF">
      <w:pPr>
        <w:spacing w:after="0" w:line="240" w:lineRule="auto"/>
      </w:pPr>
      <w:r>
        <w:separator/>
      </w:r>
    </w:p>
  </w:endnote>
  <w:endnote w:type="continuationSeparator" w:id="0">
    <w:p w:rsidR="005F52AF" w:rsidRDefault="005F52AF" w:rsidP="005F52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2971027"/>
      <w:docPartObj>
        <w:docPartGallery w:val="Page Numbers (Bottom of Page)"/>
        <w:docPartUnique/>
      </w:docPartObj>
    </w:sdtPr>
    <w:sdtEndPr>
      <w:rPr>
        <w:color w:val="FF0000"/>
        <w:spacing w:val="60"/>
      </w:rPr>
    </w:sdtEndPr>
    <w:sdtContent>
      <w:p w:rsidR="00980717" w:rsidRPr="00980717" w:rsidRDefault="00980717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  <w:color w:val="FF0000"/>
          </w:rPr>
        </w:pPr>
        <w:r w:rsidRPr="00980717">
          <w:rPr>
            <w:color w:val="FF0000"/>
          </w:rPr>
          <w:fldChar w:fldCharType="begin"/>
        </w:r>
        <w:r w:rsidRPr="00980717">
          <w:rPr>
            <w:color w:val="FF0000"/>
          </w:rPr>
          <w:instrText xml:space="preserve"> PAGE   \* MERGEFORMAT </w:instrText>
        </w:r>
        <w:r w:rsidRPr="00980717">
          <w:rPr>
            <w:color w:val="FF0000"/>
          </w:rPr>
          <w:fldChar w:fldCharType="separate"/>
        </w:r>
        <w:r w:rsidR="009830F7" w:rsidRPr="009830F7">
          <w:rPr>
            <w:b/>
            <w:bCs/>
            <w:noProof/>
            <w:color w:val="FF0000"/>
          </w:rPr>
          <w:t>1</w:t>
        </w:r>
        <w:r w:rsidRPr="00980717">
          <w:rPr>
            <w:b/>
            <w:bCs/>
            <w:noProof/>
            <w:color w:val="FF0000"/>
          </w:rPr>
          <w:fldChar w:fldCharType="end"/>
        </w:r>
        <w:r w:rsidRPr="00980717">
          <w:rPr>
            <w:b/>
            <w:bCs/>
            <w:color w:val="FF0000"/>
          </w:rPr>
          <w:t xml:space="preserve"> | </w:t>
        </w:r>
        <w:r w:rsidRPr="00980717">
          <w:rPr>
            <w:color w:val="FF0000"/>
            <w:spacing w:val="60"/>
          </w:rPr>
          <w:t>Page</w:t>
        </w:r>
        <w:r w:rsidR="009C0986">
          <w:rPr>
            <w:color w:val="FF0000"/>
            <w:spacing w:val="60"/>
          </w:rPr>
          <w:t xml:space="preserve"> of </w:t>
        </w:r>
        <w:r w:rsidR="009C0986" w:rsidRPr="009C0986">
          <w:rPr>
            <w:b/>
            <w:color w:val="FF0000"/>
            <w:spacing w:val="60"/>
          </w:rPr>
          <w:t>2</w:t>
        </w:r>
      </w:p>
    </w:sdtContent>
  </w:sdt>
  <w:p w:rsidR="00980717" w:rsidRDefault="0098071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2AF" w:rsidRDefault="005F52AF" w:rsidP="005F52AF">
      <w:pPr>
        <w:spacing w:after="0" w:line="240" w:lineRule="auto"/>
      </w:pPr>
      <w:r>
        <w:separator/>
      </w:r>
    </w:p>
  </w:footnote>
  <w:footnote w:type="continuationSeparator" w:id="0">
    <w:p w:rsidR="005F52AF" w:rsidRDefault="005F52AF" w:rsidP="005F52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2AF" w:rsidRPr="00086D3E" w:rsidRDefault="009830F7" w:rsidP="00307102">
    <w:pPr>
      <w:spacing w:after="0" w:line="240" w:lineRule="auto"/>
      <w:rPr>
        <w:rFonts w:ascii="Arial" w:hAnsi="Arial" w:cs="Arial"/>
        <w:b/>
        <w:color w:val="FF0000"/>
        <w:sz w:val="40"/>
        <w:szCs w:val="40"/>
      </w:rPr>
    </w:pPr>
    <w:r w:rsidRPr="00101C75">
      <w:rPr>
        <w:rFonts w:ascii="Arial" w:hAnsi="Arial" w:cs="Arial"/>
        <w:b/>
        <w:noProof/>
        <w:color w:val="FF0000"/>
        <w:sz w:val="40"/>
        <w:szCs w:val="40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BC764E" wp14:editId="5D1382A0">
              <wp:simplePos x="0" y="0"/>
              <wp:positionH relativeFrom="column">
                <wp:posOffset>5494655</wp:posOffset>
              </wp:positionH>
              <wp:positionV relativeFrom="paragraph">
                <wp:posOffset>-62230</wp:posOffset>
              </wp:positionV>
              <wp:extent cx="1270635" cy="1079500"/>
              <wp:effectExtent l="0" t="0" r="5715" b="635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635" cy="1079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2857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830F7" w:rsidRPr="00CF4139" w:rsidRDefault="009830F7" w:rsidP="009830F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0000"/>
                              <w:sz w:val="20"/>
                              <w:szCs w:val="20"/>
                            </w:rPr>
                          </w:pPr>
                          <w:r w:rsidRPr="00CF4139">
                            <w:rPr>
                              <w:rFonts w:ascii="Arial" w:hAnsi="Arial" w:cs="Arial"/>
                              <w:b/>
                              <w:color w:val="FF0000"/>
                              <w:sz w:val="20"/>
                              <w:szCs w:val="20"/>
                            </w:rPr>
                            <w:t>Procedure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0"/>
                              <w:szCs w:val="20"/>
                            </w:rPr>
                            <w:t xml:space="preserve">           </w:t>
                          </w:r>
                          <w:r w:rsidRPr="00CF4139">
                            <w:rPr>
                              <w:rFonts w:ascii="Arial" w:hAnsi="Arial" w:cs="Arial"/>
                              <w:b/>
                              <w:color w:val="FF0000"/>
                              <w:sz w:val="20"/>
                              <w:szCs w:val="20"/>
                            </w:rPr>
                            <w:t>in a Nuts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0"/>
                              <w:szCs w:val="20"/>
                            </w:rPr>
                            <w:t>hell</w:t>
                          </w:r>
                          <w:r w:rsidRPr="00101C75">
                            <w:rPr>
                              <w:b/>
                              <w:color w:val="FF0000"/>
                            </w:rPr>
                            <w:t xml:space="preserve"> </w:t>
                          </w:r>
                          <w:r>
                            <w:rPr>
                              <w:b/>
                              <w:noProof/>
                              <w:color w:val="FF0000"/>
                              <w:lang w:eastAsia="en-GB"/>
                            </w:rPr>
                            <w:drawing>
                              <wp:inline distT="0" distB="0" distL="0" distR="0" wp14:anchorId="39935097" wp14:editId="6387739D">
                                <wp:extent cx="938846" cy="778747"/>
                                <wp:effectExtent l="0" t="0" r="0" b="254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40677" cy="78026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32.65pt;margin-top:-4.9pt;width:100.05pt;height: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" stroked="f" strokeweight="2.25pt">
              <v:textbox>
                <w:txbxContent>
                  <w:p w:rsidR="009830F7" w:rsidRPr="00CF4139" w:rsidRDefault="009830F7" w:rsidP="009830F7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FF0000"/>
                        <w:sz w:val="20"/>
                        <w:szCs w:val="20"/>
                      </w:rPr>
                    </w:pPr>
                    <w:r w:rsidRPr="00CF4139">
                      <w:rPr>
                        <w:rFonts w:ascii="Arial" w:hAnsi="Arial" w:cs="Arial"/>
                        <w:b/>
                        <w:color w:val="FF0000"/>
                        <w:sz w:val="20"/>
                        <w:szCs w:val="20"/>
                      </w:rPr>
                      <w:t>Procedure</w:t>
                    </w:r>
                    <w:r>
                      <w:rPr>
                        <w:rFonts w:ascii="Arial" w:hAnsi="Arial" w:cs="Arial"/>
                        <w:b/>
                        <w:color w:val="FF0000"/>
                        <w:sz w:val="20"/>
                        <w:szCs w:val="20"/>
                      </w:rPr>
                      <w:t xml:space="preserve">           </w:t>
                    </w:r>
                    <w:r w:rsidRPr="00CF4139">
                      <w:rPr>
                        <w:rFonts w:ascii="Arial" w:hAnsi="Arial" w:cs="Arial"/>
                        <w:b/>
                        <w:color w:val="FF0000"/>
                        <w:sz w:val="20"/>
                        <w:szCs w:val="20"/>
                      </w:rPr>
                      <w:t>in a Nuts</w:t>
                    </w:r>
                    <w:r>
                      <w:rPr>
                        <w:rFonts w:ascii="Arial" w:hAnsi="Arial" w:cs="Arial"/>
                        <w:b/>
                        <w:color w:val="FF0000"/>
                        <w:sz w:val="20"/>
                        <w:szCs w:val="20"/>
                      </w:rPr>
                      <w:t>hell</w:t>
                    </w:r>
                    <w:r w:rsidRPr="00101C75">
                      <w:rPr>
                        <w:b/>
                        <w:color w:val="FF0000"/>
                      </w:rPr>
                      <w:t xml:space="preserve"> </w:t>
                    </w:r>
                    <w:r>
                      <w:rPr>
                        <w:b/>
                        <w:noProof/>
                        <w:color w:val="FF0000"/>
                        <w:lang w:eastAsia="en-GB"/>
                      </w:rPr>
                      <w:drawing>
                        <wp:inline distT="0" distB="0" distL="0" distR="0" wp14:anchorId="39935097" wp14:editId="6387739D">
                          <wp:extent cx="938846" cy="778747"/>
                          <wp:effectExtent l="0" t="0" r="0" b="254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40677" cy="78026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307102">
      <w:rPr>
        <w:rFonts w:ascii="Arial" w:hAnsi="Arial" w:cs="Arial"/>
        <w:b/>
        <w:sz w:val="48"/>
        <w:szCs w:val="48"/>
      </w:rPr>
      <w:t>STAYING TOGETHER</w:t>
    </w:r>
    <w:r w:rsidR="005F52AF" w:rsidRPr="00086D3E">
      <w:rPr>
        <w:rFonts w:ascii="Arial" w:hAnsi="Arial" w:cs="Arial"/>
        <w:b/>
        <w:sz w:val="28"/>
        <w:szCs w:val="28"/>
      </w:rPr>
      <w:t xml:space="preserve"> </w:t>
    </w:r>
  </w:p>
  <w:p w:rsidR="00307102" w:rsidRDefault="00307102" w:rsidP="00307102">
    <w:pPr>
      <w:spacing w:after="0" w:line="240" w:lineRule="auto"/>
      <w:rPr>
        <w:rFonts w:ascii="Arial" w:hAnsi="Arial" w:cs="Arial"/>
        <w:b/>
        <w:color w:val="FF0000"/>
        <w:sz w:val="40"/>
        <w:szCs w:val="40"/>
      </w:rPr>
    </w:pPr>
    <w:r>
      <w:rPr>
        <w:rFonts w:ascii="Arial" w:hAnsi="Arial" w:cs="Arial"/>
        <w:b/>
        <w:color w:val="FF0000"/>
        <w:sz w:val="40"/>
        <w:szCs w:val="40"/>
      </w:rPr>
      <w:t>Messages for the child’s social w</w:t>
    </w:r>
    <w:r w:rsidR="005F52AF" w:rsidRPr="00086D3E">
      <w:rPr>
        <w:rFonts w:ascii="Arial" w:hAnsi="Arial" w:cs="Arial"/>
        <w:b/>
        <w:color w:val="FF0000"/>
        <w:sz w:val="40"/>
        <w:szCs w:val="40"/>
      </w:rPr>
      <w:t>orker</w:t>
    </w:r>
  </w:p>
  <w:p w:rsidR="005F52AF" w:rsidRPr="00086D3E" w:rsidRDefault="00307102" w:rsidP="00307102">
    <w:pPr>
      <w:spacing w:after="0" w:line="240" w:lineRule="auto"/>
      <w:rPr>
        <w:rFonts w:ascii="Arial" w:hAnsi="Arial" w:cs="Arial"/>
        <w:b/>
        <w:sz w:val="48"/>
        <w:szCs w:val="48"/>
      </w:rPr>
    </w:pPr>
    <w:proofErr w:type="gramStart"/>
    <w:r>
      <w:rPr>
        <w:rFonts w:ascii="Arial" w:hAnsi="Arial" w:cs="Arial"/>
        <w:b/>
        <w:color w:val="FF0000"/>
        <w:sz w:val="40"/>
        <w:szCs w:val="40"/>
      </w:rPr>
      <w:t>and</w:t>
    </w:r>
    <w:proofErr w:type="gramEnd"/>
    <w:r>
      <w:rPr>
        <w:rFonts w:ascii="Arial" w:hAnsi="Arial" w:cs="Arial"/>
        <w:b/>
        <w:color w:val="FF0000"/>
        <w:sz w:val="40"/>
        <w:szCs w:val="40"/>
      </w:rPr>
      <w:t xml:space="preserve"> foster carers</w:t>
    </w:r>
  </w:p>
  <w:p w:rsidR="005F52AF" w:rsidRDefault="005F52A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F0D17"/>
    <w:multiLevelType w:val="hybridMultilevel"/>
    <w:tmpl w:val="C936C2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A4E691F"/>
    <w:multiLevelType w:val="hybridMultilevel"/>
    <w:tmpl w:val="30E419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74959A6"/>
    <w:multiLevelType w:val="hybridMultilevel"/>
    <w:tmpl w:val="1D3E39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F560F2D"/>
    <w:multiLevelType w:val="hybridMultilevel"/>
    <w:tmpl w:val="D88AD9E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4477366"/>
    <w:multiLevelType w:val="hybridMultilevel"/>
    <w:tmpl w:val="AE6273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DCD"/>
    <w:rsid w:val="00086D3E"/>
    <w:rsid w:val="00122F1B"/>
    <w:rsid w:val="00156677"/>
    <w:rsid w:val="0016065C"/>
    <w:rsid w:val="00234E1A"/>
    <w:rsid w:val="002E0026"/>
    <w:rsid w:val="00307102"/>
    <w:rsid w:val="003D08CD"/>
    <w:rsid w:val="00551DCD"/>
    <w:rsid w:val="005F52AF"/>
    <w:rsid w:val="00663F69"/>
    <w:rsid w:val="00671080"/>
    <w:rsid w:val="006A7FDA"/>
    <w:rsid w:val="008C0481"/>
    <w:rsid w:val="008C2F79"/>
    <w:rsid w:val="0092245C"/>
    <w:rsid w:val="00980717"/>
    <w:rsid w:val="009830F7"/>
    <w:rsid w:val="009C0986"/>
    <w:rsid w:val="009E5BED"/>
    <w:rsid w:val="00BD6B31"/>
    <w:rsid w:val="00DC1FC7"/>
    <w:rsid w:val="00DC7A96"/>
    <w:rsid w:val="00F4112E"/>
    <w:rsid w:val="00FC0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52A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2AF"/>
  </w:style>
  <w:style w:type="paragraph" w:styleId="Footer">
    <w:name w:val="footer"/>
    <w:basedOn w:val="Normal"/>
    <w:link w:val="FooterChar"/>
    <w:uiPriority w:val="99"/>
    <w:unhideWhenUsed/>
    <w:rsid w:val="005F52A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2AF"/>
  </w:style>
  <w:style w:type="paragraph" w:styleId="ListParagraph">
    <w:name w:val="List Paragraph"/>
    <w:basedOn w:val="Normal"/>
    <w:uiPriority w:val="34"/>
    <w:qFormat/>
    <w:rsid w:val="005F52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3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0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52A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2AF"/>
  </w:style>
  <w:style w:type="paragraph" w:styleId="Footer">
    <w:name w:val="footer"/>
    <w:basedOn w:val="Normal"/>
    <w:link w:val="FooterChar"/>
    <w:uiPriority w:val="99"/>
    <w:unhideWhenUsed/>
    <w:rsid w:val="005F52A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2AF"/>
  </w:style>
  <w:style w:type="paragraph" w:styleId="ListParagraph">
    <w:name w:val="List Paragraph"/>
    <w:basedOn w:val="Normal"/>
    <w:uiPriority w:val="34"/>
    <w:qFormat/>
    <w:rsid w:val="005F52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3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0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ixresources.proceduresonline.com/nat_key/keywords/chi_arrange_orders.htm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trixresources.proceduresonline.com/nat_key/keywords/special_guardianship_order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2809CE6A</Template>
  <TotalTime>0</TotalTime>
  <Pages>2</Pages>
  <Words>1094</Words>
  <Characters>6237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 County Council</Company>
  <LinksUpToDate>false</LinksUpToDate>
  <CharactersWithSpaces>7317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Gurney, Geoff - SC SCS</dc:creator>
  <cp:lastModifiedBy>Gurney, Geoff - SC SCS</cp:lastModifiedBy>
  <cp:revision>2</cp:revision>
  <cp:lastPrinted>2015-07-16T13:13:00Z</cp:lastPrinted>
  <dcterms:created xsi:type="dcterms:W3CDTF">2015-10-28T16:10:00Z</dcterms:created>
  <dcterms:modified xsi:type="dcterms:W3CDTF">2015-10-28T16:10:00Z</dcterms:modified>
</cp:coreProperties>
</file>