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64E3" w14:textId="77777777" w:rsidR="001D6DB1" w:rsidRPr="007E168B" w:rsidRDefault="001D6DB1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5580"/>
        <w:gridCol w:w="2733"/>
        <w:gridCol w:w="3196"/>
      </w:tblGrid>
      <w:tr w:rsidR="007E168B" w14:paraId="644C7DC6" w14:textId="77777777" w:rsidTr="007E168B">
        <w:tc>
          <w:tcPr>
            <w:tcW w:w="2665" w:type="dxa"/>
          </w:tcPr>
          <w:p w14:paraId="6EB836DF" w14:textId="77777777" w:rsidR="007E168B" w:rsidRDefault="007E16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Timescale</w:t>
            </w:r>
          </w:p>
        </w:tc>
        <w:tc>
          <w:tcPr>
            <w:tcW w:w="5580" w:type="dxa"/>
          </w:tcPr>
          <w:p w14:paraId="2C1E041F" w14:textId="77777777" w:rsidR="007E168B" w:rsidRDefault="007E168B" w:rsidP="001D6D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733" w:type="dxa"/>
          </w:tcPr>
          <w:p w14:paraId="1690DD86" w14:textId="77777777" w:rsidR="007E168B" w:rsidRPr="001D6DB1" w:rsidRDefault="007E16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Responsible </w:t>
            </w:r>
            <w:r w:rsidR="00F672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Professional / People Involved </w:t>
            </w:r>
          </w:p>
        </w:tc>
        <w:tc>
          <w:tcPr>
            <w:tcW w:w="3196" w:type="dxa"/>
          </w:tcPr>
          <w:p w14:paraId="4E8F235D" w14:textId="77777777" w:rsidR="007E168B" w:rsidRPr="001D6DB1" w:rsidRDefault="008406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Recording / </w:t>
            </w:r>
            <w:r w:rsidR="007E168B" w:rsidRPr="001D6DB1">
              <w:rPr>
                <w:rFonts w:ascii="Arial" w:hAnsi="Arial" w:cs="Arial"/>
                <w:b/>
                <w:bCs/>
                <w:sz w:val="24"/>
                <w:szCs w:val="24"/>
              </w:rPr>
              <w:t>Documents / Templates</w:t>
            </w:r>
          </w:p>
        </w:tc>
      </w:tr>
      <w:tr w:rsidR="007E168B" w14:paraId="08848CBC" w14:textId="77777777" w:rsidTr="001431C1">
        <w:trPr>
          <w:trHeight w:val="2725"/>
        </w:trPr>
        <w:tc>
          <w:tcPr>
            <w:tcW w:w="2665" w:type="dxa"/>
          </w:tcPr>
          <w:p w14:paraId="658210B6" w14:textId="77777777" w:rsidR="007E168B" w:rsidRPr="007E168B" w:rsidRDefault="00221A6C" w:rsidP="0066296F">
            <w:pPr>
              <w:spacing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Approaching young person’s </w:t>
            </w:r>
            <w:r w:rsidR="007E168B" w:rsidRPr="007E168B">
              <w:rPr>
                <w:rFonts w:ascii="Arial" w:hAnsi="Arial" w:cs="Arial"/>
                <w:sz w:val="24"/>
                <w:szCs w:val="24"/>
              </w:rPr>
              <w:t>16</w:t>
            </w:r>
            <w:r w:rsidR="007E168B" w:rsidRPr="007E168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th </w:t>
            </w:r>
            <w:r w:rsidR="007E168B" w:rsidRPr="007E168B">
              <w:rPr>
                <w:rFonts w:ascii="Arial" w:hAnsi="Arial" w:cs="Arial"/>
                <w:sz w:val="24"/>
                <w:szCs w:val="24"/>
              </w:rPr>
              <w:t>birthday (or by their 2</w:t>
            </w:r>
            <w:r w:rsidR="007E168B" w:rsidRPr="007E168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7E168B" w:rsidRPr="007E168B">
              <w:rPr>
                <w:rFonts w:ascii="Arial" w:hAnsi="Arial" w:cs="Arial"/>
                <w:sz w:val="24"/>
                <w:szCs w:val="24"/>
              </w:rPr>
              <w:t xml:space="preserve"> review if coming into care after 16th Birthday)</w:t>
            </w:r>
          </w:p>
        </w:tc>
        <w:tc>
          <w:tcPr>
            <w:tcW w:w="5580" w:type="dxa"/>
          </w:tcPr>
          <w:p w14:paraId="49C7F2A7" w14:textId="77777777" w:rsidR="00775BAA" w:rsidRPr="00221A6C" w:rsidRDefault="004A69FB" w:rsidP="00A83EE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Young Person’s Social Worker d</w:t>
            </w:r>
            <w:r w:rsidR="00221A6C" w:rsidRPr="001431C1">
              <w:rPr>
                <w:rFonts w:ascii="Arial" w:eastAsia="Times New Roman" w:hAnsi="Arial" w:cs="Arial"/>
                <w:sz w:val="24"/>
                <w:szCs w:val="24"/>
              </w:rPr>
              <w:t>iscuss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es </w:t>
            </w:r>
            <w:r w:rsidR="008D6AA4">
              <w:rPr>
                <w:rFonts w:ascii="Arial" w:eastAsia="Times New Roman" w:hAnsi="Arial" w:cs="Arial"/>
                <w:sz w:val="24"/>
                <w:szCs w:val="24"/>
              </w:rPr>
              <w:t xml:space="preserve">with </w:t>
            </w:r>
            <w:r w:rsidR="008D6AA4" w:rsidRPr="001431C1">
              <w:rPr>
                <w:rFonts w:ascii="Arial" w:eastAsia="Times New Roman" w:hAnsi="Arial" w:cs="Arial"/>
                <w:sz w:val="24"/>
                <w:szCs w:val="24"/>
              </w:rPr>
              <w:t>young</w:t>
            </w:r>
            <w:r w:rsidR="00221A6C" w:rsidRPr="001431C1">
              <w:rPr>
                <w:rFonts w:ascii="Arial" w:eastAsia="Times New Roman" w:hAnsi="Arial" w:cs="Arial"/>
                <w:sz w:val="24"/>
                <w:szCs w:val="24"/>
              </w:rPr>
              <w:t xml:space="preserve"> person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their</w:t>
            </w:r>
            <w:r w:rsidR="00221A6C" w:rsidRPr="001431C1">
              <w:rPr>
                <w:rFonts w:ascii="Arial" w:eastAsia="Times New Roman" w:hAnsi="Arial" w:cs="Arial"/>
                <w:sz w:val="24"/>
                <w:szCs w:val="24"/>
              </w:rPr>
              <w:t xml:space="preserve"> need for care, accommodation, and support from age 18, including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potential for </w:t>
            </w:r>
            <w:r w:rsidR="00221A6C" w:rsidRPr="001431C1">
              <w:rPr>
                <w:rFonts w:ascii="Arial" w:eastAsia="Times New Roman" w:hAnsi="Arial" w:cs="Arial"/>
                <w:sz w:val="24"/>
                <w:szCs w:val="24"/>
              </w:rPr>
              <w:t>Staying Put arrangement</w:t>
            </w:r>
            <w:r w:rsidR="001431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16B4D706" w14:textId="77777777" w:rsidR="00221A6C" w:rsidRDefault="00F67209" w:rsidP="00221A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Young person’s </w:t>
            </w:r>
            <w:r w:rsidR="002A0A2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ocia</w:t>
            </w:r>
            <w:r w:rsidR="00221A6C">
              <w:rPr>
                <w:rFonts w:ascii="Arial" w:hAnsi="Arial" w:cs="Arial"/>
                <w:sz w:val="24"/>
                <w:szCs w:val="24"/>
              </w:rPr>
              <w:t>l Worker</w:t>
            </w:r>
            <w:r w:rsidR="00DE09D3">
              <w:rPr>
                <w:rFonts w:ascii="Arial" w:hAnsi="Arial" w:cs="Arial"/>
                <w:sz w:val="24"/>
                <w:szCs w:val="24"/>
              </w:rPr>
              <w:t xml:space="preserve"> leads</w:t>
            </w:r>
            <w:r w:rsidR="001431C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A9B94D" w14:textId="77777777" w:rsidR="00221A6C" w:rsidRDefault="00221A6C" w:rsidP="00221A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Fostering Social Worker</w:t>
            </w:r>
            <w:r w:rsidR="00DE09D3">
              <w:rPr>
                <w:rFonts w:ascii="Arial" w:hAnsi="Arial" w:cs="Arial"/>
                <w:sz w:val="24"/>
                <w:szCs w:val="24"/>
              </w:rPr>
              <w:t xml:space="preserve"> involved in joint </w:t>
            </w:r>
            <w:r w:rsidR="0035452E">
              <w:rPr>
                <w:rFonts w:ascii="Arial" w:hAnsi="Arial" w:cs="Arial"/>
                <w:sz w:val="24"/>
                <w:szCs w:val="24"/>
              </w:rPr>
              <w:t>discussions.</w:t>
            </w:r>
            <w:r w:rsidR="00DE09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369AB0" w14:textId="77777777" w:rsidR="001431C1" w:rsidRDefault="001431C1" w:rsidP="00221A6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person</w:t>
            </w:r>
          </w:p>
          <w:p w14:paraId="2DD91201" w14:textId="77777777" w:rsidR="00744920" w:rsidRPr="007E168B" w:rsidRDefault="001431C1" w:rsidP="001431C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 Carer/s</w:t>
            </w:r>
          </w:p>
        </w:tc>
        <w:tc>
          <w:tcPr>
            <w:tcW w:w="3196" w:type="dxa"/>
          </w:tcPr>
          <w:p w14:paraId="7B946F73" w14:textId="77777777" w:rsidR="007E168B" w:rsidRPr="007C28A4" w:rsidRDefault="00DE09D3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F67209">
              <w:rPr>
                <w:rFonts w:ascii="Arial" w:hAnsi="Arial" w:cs="Arial"/>
                <w:sz w:val="24"/>
                <w:szCs w:val="24"/>
              </w:rPr>
              <w:t>iscussion and outcome</w:t>
            </w:r>
            <w:r w:rsidR="00775B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28A4">
              <w:rPr>
                <w:rFonts w:ascii="Arial" w:hAnsi="Arial" w:cs="Arial"/>
                <w:sz w:val="24"/>
                <w:szCs w:val="24"/>
              </w:rPr>
              <w:t xml:space="preserve">recorded on both child’s </w:t>
            </w:r>
            <w:r w:rsidR="001431C1">
              <w:rPr>
                <w:rFonts w:ascii="Arial" w:hAnsi="Arial" w:cs="Arial"/>
                <w:sz w:val="24"/>
                <w:szCs w:val="24"/>
              </w:rPr>
              <w:t xml:space="preserve">(by CSW) </w:t>
            </w:r>
            <w:r w:rsidR="007C28A4">
              <w:rPr>
                <w:rFonts w:ascii="Arial" w:hAnsi="Arial" w:cs="Arial"/>
                <w:sz w:val="24"/>
                <w:szCs w:val="24"/>
              </w:rPr>
              <w:t xml:space="preserve">and foster carer/s </w:t>
            </w:r>
            <w:r w:rsidR="001431C1">
              <w:rPr>
                <w:rFonts w:ascii="Arial" w:hAnsi="Arial" w:cs="Arial"/>
                <w:sz w:val="24"/>
                <w:szCs w:val="24"/>
              </w:rPr>
              <w:t xml:space="preserve">(by FSW) </w:t>
            </w:r>
            <w:r w:rsidR="007C28A4">
              <w:rPr>
                <w:rFonts w:ascii="Arial" w:hAnsi="Arial" w:cs="Arial"/>
                <w:sz w:val="24"/>
                <w:szCs w:val="24"/>
              </w:rPr>
              <w:t>Liberi files.</w:t>
            </w:r>
            <w:r w:rsidR="00775B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039D" w14:paraId="3C610E2C" w14:textId="77777777" w:rsidTr="009471BA">
        <w:trPr>
          <w:trHeight w:val="841"/>
        </w:trPr>
        <w:tc>
          <w:tcPr>
            <w:tcW w:w="2665" w:type="dxa"/>
          </w:tcPr>
          <w:p w14:paraId="6017C8CF" w14:textId="77777777" w:rsidR="008D039D" w:rsidRPr="007E168B" w:rsidRDefault="003D4B62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Between 16</w:t>
            </w:r>
            <w:r w:rsidRPr="003D4B6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birthday and 16 yrs 3 months</w:t>
            </w:r>
          </w:p>
        </w:tc>
        <w:tc>
          <w:tcPr>
            <w:tcW w:w="5580" w:type="dxa"/>
          </w:tcPr>
          <w:p w14:paraId="0B7F961A" w14:textId="77777777" w:rsidR="001431C1" w:rsidRPr="001431C1" w:rsidRDefault="001431C1" w:rsidP="0066296F">
            <w:pPr>
              <w:pStyle w:val="NormalWeb"/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9471BA">
              <w:rPr>
                <w:rFonts w:ascii="Arial" w:hAnsi="Arial" w:cs="Arial"/>
              </w:rPr>
              <w:t>Needs Assessment</w:t>
            </w:r>
            <w:r w:rsidRPr="001431C1">
              <w:rPr>
                <w:rFonts w:ascii="Arial" w:hAnsi="Arial" w:cs="Arial"/>
              </w:rPr>
              <w:t xml:space="preserve"> by CSW to inform the Pathway Plan</w:t>
            </w:r>
            <w:r>
              <w:rPr>
                <w:rFonts w:ascii="Arial" w:hAnsi="Arial" w:cs="Arial"/>
              </w:rPr>
              <w:t xml:space="preserve"> (PWP)</w:t>
            </w:r>
          </w:p>
          <w:p w14:paraId="38AE2250" w14:textId="77777777" w:rsidR="003D19D3" w:rsidRDefault="008D039D" w:rsidP="0066296F">
            <w:pPr>
              <w:pStyle w:val="NormalWeb"/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 w:rsidRPr="009471BA">
              <w:rPr>
                <w:rFonts w:ascii="Arial" w:hAnsi="Arial" w:cs="Arial"/>
              </w:rPr>
              <w:t>P</w:t>
            </w:r>
            <w:r w:rsidR="001431C1" w:rsidRPr="009471BA">
              <w:rPr>
                <w:rFonts w:ascii="Arial" w:hAnsi="Arial" w:cs="Arial"/>
              </w:rPr>
              <w:t>WP</w:t>
            </w:r>
            <w:r w:rsidR="001431C1">
              <w:rPr>
                <w:rFonts w:ascii="Arial" w:hAnsi="Arial" w:cs="Arial"/>
                <w:b/>
                <w:bCs/>
              </w:rPr>
              <w:t xml:space="preserve"> </w:t>
            </w:r>
            <w:r w:rsidR="001431C1" w:rsidRPr="001431C1">
              <w:rPr>
                <w:rFonts w:ascii="Arial" w:hAnsi="Arial" w:cs="Arial"/>
              </w:rPr>
              <w:t>by CSW</w:t>
            </w:r>
            <w:r>
              <w:rPr>
                <w:rFonts w:ascii="Arial" w:hAnsi="Arial" w:cs="Arial"/>
              </w:rPr>
              <w:t xml:space="preserve"> to set goals and how the young person will be supported to achieve these</w:t>
            </w:r>
            <w:r w:rsidR="00A83EE8">
              <w:rPr>
                <w:rFonts w:ascii="Arial" w:hAnsi="Arial" w:cs="Arial"/>
              </w:rPr>
              <w:t>.</w:t>
            </w:r>
          </w:p>
          <w:p w14:paraId="0B6719C1" w14:textId="77777777" w:rsidR="001431C1" w:rsidRDefault="00401AF5" w:rsidP="0066296F">
            <w:pPr>
              <w:pStyle w:val="NormalWeb"/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</w:t>
            </w:r>
            <w:r w:rsidR="001431C1">
              <w:rPr>
                <w:rFonts w:ascii="Arial" w:hAnsi="Arial" w:cs="Arial"/>
              </w:rPr>
              <w:t>WP</w:t>
            </w:r>
            <w:r w:rsidR="003D19D3">
              <w:rPr>
                <w:rFonts w:ascii="Arial" w:hAnsi="Arial" w:cs="Arial"/>
              </w:rPr>
              <w:t>, including any decision for Staying Put</w:t>
            </w:r>
            <w:r w:rsidR="001431C1">
              <w:rPr>
                <w:rFonts w:ascii="Arial" w:hAnsi="Arial" w:cs="Arial"/>
              </w:rPr>
              <w:t>,</w:t>
            </w:r>
            <w:r w:rsidR="003D19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will be </w:t>
            </w:r>
            <w:proofErr w:type="gramStart"/>
            <w:r>
              <w:rPr>
                <w:rFonts w:ascii="Arial" w:hAnsi="Arial" w:cs="Arial"/>
              </w:rPr>
              <w:t>reviewed</w:t>
            </w:r>
            <w:proofErr w:type="gramEnd"/>
            <w:r>
              <w:rPr>
                <w:rFonts w:ascii="Arial" w:hAnsi="Arial" w:cs="Arial"/>
              </w:rPr>
              <w:t xml:space="preserve"> and updated in line with the Child </w:t>
            </w:r>
            <w:r w:rsidR="00497553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Care Reviews</w:t>
            </w:r>
            <w:r w:rsidR="003D19D3">
              <w:rPr>
                <w:rFonts w:ascii="Arial" w:hAnsi="Arial" w:cs="Arial"/>
              </w:rPr>
              <w:t xml:space="preserve"> </w:t>
            </w:r>
            <w:r w:rsidR="003D19D3" w:rsidRPr="000F3197">
              <w:rPr>
                <w:rFonts w:ascii="Arial" w:hAnsi="Arial" w:cs="Arial"/>
              </w:rPr>
              <w:t>every six months with oversight from</w:t>
            </w:r>
            <w:r w:rsidR="003D19D3">
              <w:rPr>
                <w:rFonts w:ascii="Arial" w:hAnsi="Arial" w:cs="Arial"/>
              </w:rPr>
              <w:t xml:space="preserve"> the Independent Reviewing </w:t>
            </w:r>
            <w:r w:rsidR="00BC13AE">
              <w:rPr>
                <w:rFonts w:ascii="Arial" w:hAnsi="Arial" w:cs="Arial"/>
              </w:rPr>
              <w:t>Officer</w:t>
            </w:r>
            <w:r w:rsidR="001431C1">
              <w:rPr>
                <w:rFonts w:ascii="Arial" w:hAnsi="Arial" w:cs="Arial"/>
              </w:rPr>
              <w:t>.</w:t>
            </w:r>
          </w:p>
          <w:p w14:paraId="0D53A78E" w14:textId="77777777" w:rsidR="0066296F" w:rsidRPr="001431C1" w:rsidRDefault="001431C1" w:rsidP="0066296F">
            <w:pPr>
              <w:pStyle w:val="NormalWeb"/>
              <w:shd w:val="clear" w:color="auto" w:fill="FFFFFF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CSW provides</w:t>
            </w:r>
            <w:r w:rsidR="007D7F8A">
              <w:rPr>
                <w:rFonts w:ascii="Arial" w:hAnsi="Arial" w:cs="Arial"/>
              </w:rPr>
              <w:t xml:space="preserve"> </w:t>
            </w:r>
            <w:r w:rsidR="007D7F8A" w:rsidRPr="009471BA">
              <w:rPr>
                <w:rFonts w:ascii="Arial" w:hAnsi="Arial" w:cs="Arial"/>
              </w:rPr>
              <w:t>P</w:t>
            </w:r>
            <w:r w:rsidRPr="009471BA">
              <w:rPr>
                <w:rFonts w:ascii="Arial" w:hAnsi="Arial" w:cs="Arial"/>
              </w:rPr>
              <w:t>WP</w:t>
            </w:r>
            <w:r w:rsidR="007D7F8A" w:rsidRPr="009471BA">
              <w:rPr>
                <w:rFonts w:ascii="Arial" w:hAnsi="Arial" w:cs="Arial"/>
              </w:rPr>
              <w:t xml:space="preserve"> Pack</w:t>
            </w:r>
            <w:r w:rsidR="009471BA">
              <w:rPr>
                <w:rFonts w:ascii="Arial" w:hAnsi="Arial" w:cs="Arial"/>
              </w:rPr>
              <w:t xml:space="preserve"> (includes PWP Parts 1 &amp; 2 &amp; Care Leavers Local Offer)</w:t>
            </w:r>
            <w:r w:rsidR="00775BAA" w:rsidRPr="009471BA">
              <w:rPr>
                <w:rFonts w:ascii="Arial" w:hAnsi="Arial" w:cs="Arial"/>
              </w:rPr>
              <w:t xml:space="preserve"> &amp; 18+ Care </w:t>
            </w:r>
            <w:r w:rsidR="00775BAA" w:rsidRPr="009471BA">
              <w:rPr>
                <w:rFonts w:ascii="Arial" w:hAnsi="Arial" w:cs="Arial"/>
              </w:rPr>
              <w:lastRenderedPageBreak/>
              <w:t>Leavers Service Welcome Pack</w:t>
            </w:r>
            <w:r w:rsidR="009471BA">
              <w:rPr>
                <w:rFonts w:ascii="Arial" w:hAnsi="Arial" w:cs="Arial"/>
              </w:rPr>
              <w:t xml:space="preserve"> (including ‘Into Independence’ document) </w:t>
            </w:r>
            <w:r>
              <w:rPr>
                <w:rFonts w:ascii="Arial" w:hAnsi="Arial" w:cs="Arial"/>
              </w:rPr>
              <w:t>to young person.</w:t>
            </w:r>
          </w:p>
        </w:tc>
        <w:tc>
          <w:tcPr>
            <w:tcW w:w="2733" w:type="dxa"/>
          </w:tcPr>
          <w:p w14:paraId="5D4FAD07" w14:textId="77777777" w:rsidR="008D039D" w:rsidRDefault="00401AF5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Young Person’s Social Worker leads</w:t>
            </w:r>
          </w:p>
          <w:p w14:paraId="54ADD975" w14:textId="77777777" w:rsidR="00BC13AE" w:rsidRPr="007E168B" w:rsidRDefault="00BC13AE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Reviewing Office</w:t>
            </w:r>
            <w:r w:rsidR="004A69FB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3196" w:type="dxa"/>
          </w:tcPr>
          <w:p w14:paraId="2894B0F3" w14:textId="388D14F2" w:rsidR="00636FB2" w:rsidRDefault="00636FB2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636FB2">
                <w:rPr>
                  <w:rStyle w:val="Hyperlink"/>
                  <w:rFonts w:ascii="Arial" w:hAnsi="Arial" w:cs="Arial"/>
                  <w:sz w:val="24"/>
                  <w:szCs w:val="24"/>
                </w:rPr>
                <w:t>18+ Care Leavers Service in Independence</w:t>
              </w:r>
            </w:hyperlink>
          </w:p>
          <w:p w14:paraId="176958D7" w14:textId="77777777" w:rsidR="00636FB2" w:rsidRPr="00636FB2" w:rsidRDefault="00636FB2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7C3745" w14:textId="3B51C429" w:rsidR="009471BA" w:rsidRPr="00636FB2" w:rsidRDefault="009471BA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36FB2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636FB2" w:rsidRPr="00636FB2">
                <w:rPr>
                  <w:rStyle w:val="Hyperlink"/>
                  <w:rFonts w:ascii="Arial" w:hAnsi="Arial" w:cs="Arial"/>
                  <w:sz w:val="24"/>
                  <w:szCs w:val="24"/>
                </w:rPr>
                <w:t>18+ Care Leavers Service Welcome Pack</w:t>
              </w:r>
            </w:hyperlink>
          </w:p>
          <w:p w14:paraId="34611CC5" w14:textId="611F9C8A" w:rsidR="009471BA" w:rsidRDefault="009471BA" w:rsidP="0066296F">
            <w:pPr>
              <w:spacing w:line="240" w:lineRule="auto"/>
            </w:pPr>
          </w:p>
          <w:p w14:paraId="078B1560" w14:textId="78B0D4A1" w:rsidR="001D51CD" w:rsidRDefault="00636FB2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1D51CD" w:rsidRPr="001D51CD">
                <w:rPr>
                  <w:rStyle w:val="Hyperlink"/>
                  <w:rFonts w:ascii="Arial" w:hAnsi="Arial" w:cs="Arial"/>
                  <w:sz w:val="24"/>
                  <w:szCs w:val="24"/>
                </w:rPr>
                <w:t>Pathway Plan Part 1 Assessment</w:t>
              </w:r>
            </w:hyperlink>
          </w:p>
          <w:p w14:paraId="32DA0F43" w14:textId="72885108" w:rsidR="001D51CD" w:rsidRDefault="001D51CD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999BFC" w14:textId="233CE120" w:rsidR="001D51CD" w:rsidRPr="001D51CD" w:rsidRDefault="00636FB2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1D51CD" w:rsidRPr="001D51CD">
                <w:rPr>
                  <w:rStyle w:val="Hyperlink"/>
                  <w:rFonts w:ascii="Arial" w:hAnsi="Arial" w:cs="Arial"/>
                  <w:sz w:val="24"/>
                  <w:szCs w:val="24"/>
                </w:rPr>
                <w:t>Pathway Plan Part 2 Assessment</w:t>
              </w:r>
            </w:hyperlink>
          </w:p>
          <w:p w14:paraId="3671092F" w14:textId="719550C7" w:rsidR="009D7D7C" w:rsidRDefault="009D7D7C" w:rsidP="0066296F">
            <w:pPr>
              <w:spacing w:line="240" w:lineRule="auto"/>
            </w:pPr>
          </w:p>
          <w:p w14:paraId="7A12C01D" w14:textId="0300E8CE" w:rsidR="009D7D7C" w:rsidRPr="007C28A4" w:rsidRDefault="00636FB2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9D7D7C" w:rsidRPr="009D7D7C">
                <w:rPr>
                  <w:rStyle w:val="Hyperlink"/>
                  <w:rFonts w:ascii="Arial" w:hAnsi="Arial" w:cs="Arial"/>
                  <w:sz w:val="24"/>
                  <w:szCs w:val="24"/>
                </w:rPr>
                <w:t>Kent Local Offer to YP who are Care Leavers</w:t>
              </w:r>
            </w:hyperlink>
          </w:p>
        </w:tc>
      </w:tr>
      <w:tr w:rsidR="007E168B" w14:paraId="685C50B0" w14:textId="77777777" w:rsidTr="007E168B">
        <w:tc>
          <w:tcPr>
            <w:tcW w:w="2665" w:type="dxa"/>
          </w:tcPr>
          <w:p w14:paraId="72698EB7" w14:textId="77777777" w:rsidR="007E168B" w:rsidRPr="007C28A4" w:rsidRDefault="00992C24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By young person’s 17</w:t>
            </w:r>
            <w:r w:rsidRPr="00992C2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birthday</w:t>
            </w:r>
          </w:p>
        </w:tc>
        <w:tc>
          <w:tcPr>
            <w:tcW w:w="5580" w:type="dxa"/>
          </w:tcPr>
          <w:p w14:paraId="5694EF6D" w14:textId="77777777" w:rsidR="007E168B" w:rsidRPr="000F3197" w:rsidRDefault="004A69FB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A69FB">
              <w:rPr>
                <w:rFonts w:ascii="Arial" w:hAnsi="Arial" w:cs="Arial"/>
                <w:b/>
                <w:bCs/>
                <w:sz w:val="24"/>
                <w:szCs w:val="24"/>
              </w:rPr>
              <w:t>For young people whose assessed needs are above the Standard Staying Put Payment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4A69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68B" w:rsidRPr="009471BA">
              <w:rPr>
                <w:rFonts w:ascii="Arial" w:hAnsi="Arial" w:cs="Arial"/>
                <w:sz w:val="24"/>
                <w:szCs w:val="24"/>
              </w:rPr>
              <w:t>A</w:t>
            </w:r>
            <w:r w:rsidR="007C28A4" w:rsidRPr="009471BA">
              <w:rPr>
                <w:rFonts w:ascii="Arial" w:hAnsi="Arial" w:cs="Arial"/>
                <w:sz w:val="24"/>
                <w:szCs w:val="24"/>
              </w:rPr>
              <w:t>ccess to Resource Panel</w:t>
            </w:r>
            <w:r w:rsidR="00A83EE8" w:rsidRPr="009471BA">
              <w:rPr>
                <w:rFonts w:ascii="Arial" w:hAnsi="Arial" w:cs="Arial"/>
                <w:sz w:val="24"/>
                <w:szCs w:val="24"/>
              </w:rPr>
              <w:t xml:space="preserve"> with 18+ Care Leavers Service agreement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(Presentation to ARP is not required for Standard Staying Put Payments</w:t>
            </w:r>
            <w:r w:rsidR="007E168B" w:rsidRPr="000F319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733" w:type="dxa"/>
          </w:tcPr>
          <w:p w14:paraId="2AB206A2" w14:textId="77777777" w:rsidR="00BF5F9C" w:rsidRPr="007C28A4" w:rsidRDefault="007C28A4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C28A4">
              <w:rPr>
                <w:rFonts w:ascii="Arial" w:hAnsi="Arial" w:cs="Arial"/>
                <w:sz w:val="24"/>
                <w:szCs w:val="24"/>
              </w:rPr>
              <w:t>Young Person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C28A4">
              <w:rPr>
                <w:rFonts w:ascii="Arial" w:hAnsi="Arial" w:cs="Arial"/>
                <w:sz w:val="24"/>
                <w:szCs w:val="24"/>
              </w:rPr>
              <w:t>s Social Worker</w:t>
            </w:r>
          </w:p>
        </w:tc>
        <w:tc>
          <w:tcPr>
            <w:tcW w:w="3196" w:type="dxa"/>
          </w:tcPr>
          <w:p w14:paraId="0AB54D1F" w14:textId="77777777" w:rsidR="007E168B" w:rsidRDefault="007E168B" w:rsidP="0066296F">
            <w:pPr>
              <w:spacing w:line="240" w:lineRule="auto"/>
            </w:pPr>
          </w:p>
        </w:tc>
      </w:tr>
      <w:tr w:rsidR="009A0D67" w14:paraId="64F2A45D" w14:textId="77777777" w:rsidTr="007E168B">
        <w:tc>
          <w:tcPr>
            <w:tcW w:w="2665" w:type="dxa"/>
          </w:tcPr>
          <w:p w14:paraId="38905325" w14:textId="77777777" w:rsidR="009F3FBA" w:rsidRDefault="009F3FBA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½ years</w:t>
            </w:r>
          </w:p>
          <w:p w14:paraId="13D278CD" w14:textId="77777777" w:rsidR="009A0D67" w:rsidRPr="009A0D67" w:rsidRDefault="009A0D67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A0D67">
              <w:rPr>
                <w:rFonts w:ascii="Arial" w:hAnsi="Arial" w:cs="Arial"/>
                <w:sz w:val="24"/>
                <w:szCs w:val="24"/>
              </w:rPr>
              <w:t>Young person 17.5 – 17.9 years</w:t>
            </w:r>
          </w:p>
        </w:tc>
        <w:tc>
          <w:tcPr>
            <w:tcW w:w="5580" w:type="dxa"/>
          </w:tcPr>
          <w:p w14:paraId="0C711975" w14:textId="77777777" w:rsidR="00DA6016" w:rsidRDefault="00DA6016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in Care</w:t>
            </w:r>
            <w:r w:rsidR="00497553">
              <w:rPr>
                <w:rFonts w:ascii="Arial" w:hAnsi="Arial" w:cs="Arial"/>
                <w:sz w:val="24"/>
                <w:szCs w:val="24"/>
              </w:rPr>
              <w:t xml:space="preserve"> Team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18+ Care Leavers</w:t>
            </w:r>
            <w:r w:rsidR="00497553">
              <w:rPr>
                <w:rFonts w:ascii="Arial" w:hAnsi="Arial" w:cs="Arial"/>
                <w:sz w:val="24"/>
                <w:szCs w:val="24"/>
              </w:rPr>
              <w:t xml:space="preserve"> Team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discuss transfer of responsibility.</w:t>
            </w:r>
          </w:p>
          <w:p w14:paraId="69EA4DD5" w14:textId="77777777" w:rsidR="00DA6016" w:rsidRDefault="00DA6016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CSW completes Case Transfer Form</w:t>
            </w:r>
            <w:r w:rsidR="000B076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B8C449" w14:textId="77777777" w:rsidR="00DA6016" w:rsidRDefault="00DC0413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471BA">
              <w:rPr>
                <w:rFonts w:ascii="Arial" w:hAnsi="Arial" w:cs="Arial"/>
                <w:sz w:val="24"/>
                <w:szCs w:val="24"/>
              </w:rPr>
              <w:t>Personal Advisor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allocated to young </w:t>
            </w:r>
            <w:r w:rsidR="00DA6016">
              <w:rPr>
                <w:rFonts w:ascii="Arial" w:hAnsi="Arial" w:cs="Arial"/>
                <w:sz w:val="24"/>
                <w:szCs w:val="24"/>
              </w:rPr>
              <w:t>person.</w:t>
            </w:r>
          </w:p>
          <w:p w14:paraId="374F118B" w14:textId="77777777" w:rsidR="004A69FB" w:rsidRDefault="009F3FBA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CSW completes the </w:t>
            </w:r>
            <w:r w:rsidRPr="009471BA">
              <w:rPr>
                <w:rFonts w:ascii="Arial" w:hAnsi="Arial" w:cs="Arial"/>
                <w:sz w:val="24"/>
                <w:szCs w:val="24"/>
              </w:rPr>
              <w:t>18+ Accommodation Request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Total Placement Service (TPS)</w:t>
            </w:r>
            <w:r w:rsidR="00773572">
              <w:rPr>
                <w:rFonts w:ascii="Arial" w:hAnsi="Arial" w:cs="Arial"/>
                <w:sz w:val="24"/>
                <w:szCs w:val="24"/>
              </w:rPr>
              <w:t xml:space="preserve"> selecting KSH as accommodation type &amp; KCC Staying Put or IFA Staying Put as appropriate</w:t>
            </w:r>
            <w:r w:rsidR="004A69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60BFFC" w14:textId="77777777" w:rsidR="009F3FBA" w:rsidRPr="009F3FBA" w:rsidRDefault="004A69FB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TPS forward to Placement and Finance Officer in 18+ Care Leavers Accommodation Team</w:t>
            </w:r>
            <w:r w:rsidR="00773572">
              <w:rPr>
                <w:rFonts w:ascii="Arial" w:hAnsi="Arial" w:cs="Arial"/>
                <w:sz w:val="24"/>
                <w:szCs w:val="24"/>
              </w:rPr>
              <w:t xml:space="preserve"> to ensure payments set up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33" w:type="dxa"/>
          </w:tcPr>
          <w:p w14:paraId="6DB2131E" w14:textId="77777777" w:rsidR="00DA6016" w:rsidRDefault="00DA6016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Managers </w:t>
            </w:r>
          </w:p>
          <w:p w14:paraId="63944761" w14:textId="77777777" w:rsidR="00DA6016" w:rsidRDefault="00DA6016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Advisor</w:t>
            </w:r>
          </w:p>
          <w:p w14:paraId="4A833A37" w14:textId="77777777" w:rsidR="009A0D67" w:rsidRDefault="009A0D67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Person’s Social Worker</w:t>
            </w:r>
          </w:p>
          <w:p w14:paraId="275D31FD" w14:textId="77777777" w:rsidR="00DA6016" w:rsidRDefault="00DA6016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TPS</w:t>
            </w:r>
          </w:p>
          <w:p w14:paraId="3D5380DD" w14:textId="77777777" w:rsidR="00DA6016" w:rsidRPr="007C28A4" w:rsidRDefault="00DA6016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18+ Care Leavers Accommodation Team Placement and Finance Officer</w:t>
            </w:r>
          </w:p>
        </w:tc>
        <w:tc>
          <w:tcPr>
            <w:tcW w:w="3196" w:type="dxa"/>
          </w:tcPr>
          <w:p w14:paraId="478382D7" w14:textId="6AC7EAA3" w:rsidR="009A0D67" w:rsidRDefault="00DA6016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A6016">
              <w:rPr>
                <w:rFonts w:ascii="Arial" w:hAnsi="Arial" w:cs="Arial"/>
                <w:sz w:val="24"/>
                <w:szCs w:val="24"/>
              </w:rPr>
              <w:t>Case Transfer in Liberi Forms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815A71" w14:textId="77777777" w:rsidR="001D51CD" w:rsidRDefault="001D51CD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3F42CE" w14:textId="77777777" w:rsidR="00DA6016" w:rsidRPr="00DA6016" w:rsidRDefault="00DA6016" w:rsidP="006629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18+ Accommodation Request in Liberi Forms.</w:t>
            </w:r>
          </w:p>
        </w:tc>
      </w:tr>
      <w:tr w:rsidR="00152A17" w14:paraId="461DBA68" w14:textId="77777777" w:rsidTr="007E168B">
        <w:tc>
          <w:tcPr>
            <w:tcW w:w="2665" w:type="dxa"/>
          </w:tcPr>
          <w:p w14:paraId="4B986138" w14:textId="77777777" w:rsidR="00152A17" w:rsidRPr="00DC0413" w:rsidRDefault="00DC0413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DC0413">
              <w:rPr>
                <w:rFonts w:ascii="Arial" w:hAnsi="Arial" w:cs="Arial"/>
                <w:sz w:val="24"/>
                <w:szCs w:val="24"/>
              </w:rPr>
              <w:lastRenderedPageBreak/>
              <w:t xml:space="preserve">Young person </w:t>
            </w:r>
            <w:r>
              <w:rPr>
                <w:rFonts w:ascii="Arial" w:hAnsi="Arial" w:cs="Arial"/>
                <w:sz w:val="24"/>
                <w:szCs w:val="24"/>
              </w:rPr>
              <w:t>17.11 years</w:t>
            </w:r>
          </w:p>
        </w:tc>
        <w:tc>
          <w:tcPr>
            <w:tcW w:w="5580" w:type="dxa"/>
          </w:tcPr>
          <w:p w14:paraId="2FD68E97" w14:textId="77777777" w:rsidR="00DC0413" w:rsidRDefault="008D6AA4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64035344"/>
            <w:r>
              <w:rPr>
                <w:rFonts w:ascii="Arial" w:hAnsi="Arial" w:cs="Arial"/>
                <w:sz w:val="24"/>
                <w:szCs w:val="24"/>
              </w:rPr>
              <w:t xml:space="preserve">Initial Set Up </w:t>
            </w:r>
            <w:r w:rsidR="00152A17" w:rsidRPr="009471BA">
              <w:rPr>
                <w:rFonts w:ascii="Arial" w:hAnsi="Arial" w:cs="Arial"/>
                <w:sz w:val="24"/>
                <w:szCs w:val="24"/>
              </w:rPr>
              <w:t>Meeting</w:t>
            </w:r>
            <w:r w:rsidR="00152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  <w:r w:rsidR="00152A17" w:rsidRPr="00152A17">
              <w:rPr>
                <w:rFonts w:ascii="Arial" w:hAnsi="Arial" w:cs="Arial"/>
                <w:sz w:val="24"/>
                <w:szCs w:val="24"/>
              </w:rPr>
              <w:t>to complete</w:t>
            </w:r>
            <w:r w:rsidR="00DC041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290A40" w14:textId="77777777" w:rsidR="00DC0413" w:rsidRDefault="00DC0413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 In Agreement</w:t>
            </w:r>
          </w:p>
          <w:p w14:paraId="227B1976" w14:textId="77777777" w:rsidR="00DC0413" w:rsidRDefault="00DC0413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Plan</w:t>
            </w:r>
          </w:p>
          <w:p w14:paraId="678C8008" w14:textId="77777777" w:rsidR="00DC0413" w:rsidRDefault="00DC0413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Persons KSH Safe Care Plan &amp; update of Foster Family Safe Care Plan</w:t>
            </w:r>
          </w:p>
          <w:p w14:paraId="1418ADA4" w14:textId="77777777" w:rsidR="00152A17" w:rsidRDefault="00DC0413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Licence Agreement</w:t>
            </w:r>
          </w:p>
          <w:p w14:paraId="11CA344A" w14:textId="40813F08" w:rsidR="00DC0413" w:rsidRPr="000F3197" w:rsidRDefault="00DC0413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 for Universal Credit </w:t>
            </w:r>
            <w:r w:rsidR="009F3FBA">
              <w:rPr>
                <w:rFonts w:ascii="Arial" w:hAnsi="Arial" w:cs="Arial"/>
                <w:sz w:val="24"/>
                <w:szCs w:val="24"/>
              </w:rPr>
              <w:t>(young persons social worker and/or PA supports with this)</w:t>
            </w:r>
            <w:r w:rsidR="00DF6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33" w:type="dxa"/>
          </w:tcPr>
          <w:p w14:paraId="1544A7D8" w14:textId="77777777" w:rsidR="00152A17" w:rsidRDefault="00152A17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Fostering Social Worker</w:t>
            </w:r>
            <w:r w:rsidR="009F3FBA">
              <w:rPr>
                <w:rFonts w:ascii="Arial" w:hAnsi="Arial" w:cs="Arial"/>
                <w:sz w:val="24"/>
                <w:szCs w:val="24"/>
              </w:rPr>
              <w:t xml:space="preserve"> convenes </w:t>
            </w:r>
            <w:r w:rsidR="004A69FB">
              <w:rPr>
                <w:rFonts w:ascii="Arial" w:hAnsi="Arial" w:cs="Arial"/>
                <w:sz w:val="24"/>
                <w:szCs w:val="24"/>
              </w:rPr>
              <w:t>&amp; chairs meeting.</w:t>
            </w:r>
          </w:p>
          <w:p w14:paraId="05E7BC59" w14:textId="77777777" w:rsidR="00152A17" w:rsidRDefault="00152A17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person’s Social Worker</w:t>
            </w:r>
          </w:p>
          <w:p w14:paraId="2631629F" w14:textId="77777777" w:rsidR="00152A17" w:rsidRDefault="00152A17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Advisor</w:t>
            </w:r>
          </w:p>
          <w:p w14:paraId="4FA141C1" w14:textId="77777777" w:rsidR="00152A17" w:rsidRDefault="00152A17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</w:p>
          <w:p w14:paraId="78647AB4" w14:textId="77777777" w:rsidR="00152A17" w:rsidRPr="00152A17" w:rsidRDefault="00152A17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 Carer/s</w:t>
            </w:r>
          </w:p>
        </w:tc>
        <w:tc>
          <w:tcPr>
            <w:tcW w:w="3196" w:type="dxa"/>
          </w:tcPr>
          <w:p w14:paraId="3F1B70A7" w14:textId="46CAF2F6" w:rsidR="00DF6A58" w:rsidRDefault="00636FB2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DF6A58" w:rsidRPr="00DF6A58">
                <w:rPr>
                  <w:rStyle w:val="Hyperlink"/>
                  <w:rFonts w:ascii="Arial" w:hAnsi="Arial" w:cs="Arial"/>
                  <w:sz w:val="24"/>
                  <w:szCs w:val="24"/>
                </w:rPr>
                <w:t>Kent Supported Homes Move in Agreement</w:t>
              </w:r>
            </w:hyperlink>
          </w:p>
          <w:p w14:paraId="72D7A327" w14:textId="77777777" w:rsidR="001D51CD" w:rsidRPr="00DF6A58" w:rsidRDefault="001D51CD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F181DF" w14:textId="559AFC90" w:rsidR="00FB1B91" w:rsidRDefault="00FB1B91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B1B91">
              <w:rPr>
                <w:rFonts w:ascii="Arial" w:hAnsi="Arial" w:cs="Arial"/>
                <w:sz w:val="24"/>
                <w:szCs w:val="24"/>
              </w:rPr>
              <w:t xml:space="preserve">Support Plan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Pr="00FB1B91">
              <w:rPr>
                <w:rFonts w:ascii="Arial" w:hAnsi="Arial" w:cs="Arial"/>
                <w:sz w:val="24"/>
                <w:szCs w:val="24"/>
              </w:rPr>
              <w:t xml:space="preserve"> Liberi Forms</w:t>
            </w:r>
          </w:p>
          <w:p w14:paraId="35D801A5" w14:textId="77777777" w:rsidR="001D51CD" w:rsidRDefault="001D51CD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D084BB" w14:textId="3AC3EEE8" w:rsidR="00FB1B91" w:rsidRDefault="00FB1B91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 Care Plans in Liberi Forms</w:t>
            </w:r>
          </w:p>
          <w:p w14:paraId="09B11D91" w14:textId="77777777" w:rsidR="001D51CD" w:rsidRPr="001D51CD" w:rsidRDefault="001D51CD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9FF766" w14:textId="79034359" w:rsidR="00DF6A58" w:rsidRPr="001D51CD" w:rsidRDefault="00636FB2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1D51CD" w:rsidRPr="001D51CD">
                <w:rPr>
                  <w:rStyle w:val="Hyperlink"/>
                  <w:rFonts w:ascii="Arial" w:hAnsi="Arial" w:cs="Arial"/>
                  <w:sz w:val="24"/>
                  <w:szCs w:val="24"/>
                </w:rPr>
                <w:t>Kent Supported Home Licence - Blank with Comments</w:t>
              </w:r>
            </w:hyperlink>
            <w:r w:rsidR="001D51CD" w:rsidRPr="001D51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50EF6E" w14:textId="77777777" w:rsidR="00DF6A58" w:rsidRDefault="00DF6A58" w:rsidP="00152A17">
            <w:pPr>
              <w:spacing w:line="240" w:lineRule="auto"/>
            </w:pPr>
          </w:p>
          <w:p w14:paraId="6ABBEA70" w14:textId="33C04675" w:rsidR="00DF6A58" w:rsidRPr="00FB1B91" w:rsidRDefault="00636FB2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DF6A58" w:rsidRPr="00DF6A58">
                <w:rPr>
                  <w:rStyle w:val="Hyperlink"/>
                  <w:rFonts w:ascii="Arial" w:hAnsi="Arial" w:cs="Arial"/>
                  <w:sz w:val="24"/>
                  <w:szCs w:val="24"/>
                </w:rPr>
                <w:t>Kent Fostering Service Guidance Rent via Direct Payments</w:t>
              </w:r>
            </w:hyperlink>
          </w:p>
        </w:tc>
      </w:tr>
      <w:tr w:rsidR="00152A17" w14:paraId="2DB9C81B" w14:textId="77777777" w:rsidTr="007E168B">
        <w:tc>
          <w:tcPr>
            <w:tcW w:w="2665" w:type="dxa"/>
          </w:tcPr>
          <w:p w14:paraId="7D84FAF3" w14:textId="77777777" w:rsidR="00152A17" w:rsidRPr="007505BC" w:rsidRDefault="00784B63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152A17" w:rsidRPr="007505BC">
              <w:rPr>
                <w:rFonts w:ascii="Arial" w:hAnsi="Arial" w:cs="Arial"/>
                <w:sz w:val="24"/>
                <w:szCs w:val="24"/>
              </w:rPr>
              <w:t>18</w:t>
            </w:r>
            <w:r w:rsidR="00152A17" w:rsidRPr="007505B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52A17" w:rsidRPr="007505BC">
              <w:rPr>
                <w:rFonts w:ascii="Arial" w:hAnsi="Arial" w:cs="Arial"/>
                <w:sz w:val="24"/>
                <w:szCs w:val="24"/>
              </w:rPr>
              <w:t xml:space="preserve"> Birthday</w:t>
            </w:r>
          </w:p>
        </w:tc>
        <w:tc>
          <w:tcPr>
            <w:tcW w:w="5580" w:type="dxa"/>
          </w:tcPr>
          <w:p w14:paraId="719C2DF1" w14:textId="77777777" w:rsidR="00EC3E22" w:rsidRDefault="008D6AA4" w:rsidP="00152A1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Support Plan Review </w:t>
            </w:r>
            <w:r w:rsidR="00EC3E22">
              <w:rPr>
                <w:rFonts w:ascii="Arial" w:eastAsia="Calibri" w:hAnsi="Arial" w:cs="Arial"/>
                <w:sz w:val="24"/>
                <w:szCs w:val="24"/>
              </w:rPr>
              <w:t>Meetings as and when necessary.</w:t>
            </w:r>
          </w:p>
          <w:p w14:paraId="0F9B6586" w14:textId="77777777" w:rsidR="00E62968" w:rsidRDefault="00E62968" w:rsidP="00152A1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Pathway Plan Review six monthly.</w:t>
            </w:r>
          </w:p>
          <w:p w14:paraId="5792799B" w14:textId="77777777" w:rsidR="00815C4B" w:rsidRDefault="00815C4B" w:rsidP="00152A1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PA has contact with young person minimum of six weekly and visits them minimum of 8 weekly.</w:t>
            </w:r>
          </w:p>
          <w:p w14:paraId="2950046E" w14:textId="77777777" w:rsidR="00EC3E22" w:rsidRDefault="00EC3E22" w:rsidP="00152A1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Staying Put Host/s reviewed as part of their Fostering Annual Review each year.</w:t>
            </w:r>
          </w:p>
          <w:p w14:paraId="7DC6B09F" w14:textId="77777777" w:rsidR="00152A17" w:rsidRPr="000D406B" w:rsidRDefault="00EC3E22" w:rsidP="00152A17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FSW provides supervision 4-6 weekly and support </w:t>
            </w:r>
            <w:r w:rsidR="006C463E">
              <w:rPr>
                <w:rFonts w:ascii="Arial" w:eastAsia="Calibri" w:hAnsi="Arial" w:cs="Arial"/>
                <w:sz w:val="24"/>
                <w:szCs w:val="24"/>
              </w:rPr>
              <w:t>in-between,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as necessary.</w:t>
            </w:r>
          </w:p>
        </w:tc>
        <w:tc>
          <w:tcPr>
            <w:tcW w:w="2733" w:type="dxa"/>
          </w:tcPr>
          <w:p w14:paraId="4A72BA99" w14:textId="77777777" w:rsidR="00784B63" w:rsidRDefault="008D6AA4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Fostering Social Worker </w:t>
            </w:r>
            <w:r w:rsidR="004A69FB">
              <w:rPr>
                <w:rFonts w:ascii="Arial" w:hAnsi="Arial" w:cs="Arial"/>
                <w:sz w:val="24"/>
                <w:szCs w:val="24"/>
              </w:rPr>
              <w:t xml:space="preserve">convenes and chairs </w:t>
            </w:r>
            <w:r w:rsidR="00E62968">
              <w:rPr>
                <w:rFonts w:ascii="Arial" w:hAnsi="Arial" w:cs="Arial"/>
                <w:sz w:val="24"/>
                <w:szCs w:val="24"/>
              </w:rPr>
              <w:t>Support Plan Review Meetings.</w:t>
            </w:r>
          </w:p>
          <w:p w14:paraId="2E6D5CB8" w14:textId="77777777" w:rsidR="00E62968" w:rsidRDefault="00E62968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Advisor convenes and chairs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Pathway Plan Reviews.</w:t>
            </w:r>
          </w:p>
          <w:p w14:paraId="348AD038" w14:textId="77777777" w:rsidR="00784B63" w:rsidRPr="00784B63" w:rsidRDefault="00784B63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84B63">
              <w:rPr>
                <w:rFonts w:ascii="Arial" w:hAnsi="Arial" w:cs="Arial"/>
                <w:sz w:val="24"/>
                <w:szCs w:val="24"/>
              </w:rPr>
              <w:t>Young Person</w:t>
            </w:r>
          </w:p>
          <w:p w14:paraId="4C62B1DC" w14:textId="77777777" w:rsidR="00784B63" w:rsidRDefault="00784B63" w:rsidP="00152A17">
            <w:pPr>
              <w:spacing w:line="240" w:lineRule="auto"/>
            </w:pPr>
            <w:r w:rsidRPr="00784B63">
              <w:rPr>
                <w:rFonts w:ascii="Arial" w:hAnsi="Arial" w:cs="Arial"/>
                <w:sz w:val="24"/>
                <w:szCs w:val="24"/>
              </w:rPr>
              <w:t>Foster carers</w:t>
            </w:r>
          </w:p>
        </w:tc>
        <w:tc>
          <w:tcPr>
            <w:tcW w:w="3196" w:type="dxa"/>
          </w:tcPr>
          <w:p w14:paraId="014E23A3" w14:textId="77777777" w:rsidR="00152A17" w:rsidRPr="004A69FB" w:rsidRDefault="00152A17" w:rsidP="00152A1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E8DE0" w14:textId="77777777" w:rsidR="001D6DB1" w:rsidRDefault="001D6DB1" w:rsidP="0066296F">
      <w:pPr>
        <w:spacing w:line="240" w:lineRule="auto"/>
      </w:pPr>
    </w:p>
    <w:sectPr w:rsidR="001D6DB1" w:rsidSect="001D6DB1">
      <w:headerReference w:type="default" r:id="rId16"/>
      <w:footerReference w:type="default" r:id="rId1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D383" w14:textId="77777777" w:rsidR="00717F16" w:rsidRDefault="00717F16" w:rsidP="000F3197">
      <w:pPr>
        <w:spacing w:after="0" w:line="240" w:lineRule="auto"/>
      </w:pPr>
      <w:r>
        <w:separator/>
      </w:r>
    </w:p>
  </w:endnote>
  <w:endnote w:type="continuationSeparator" w:id="0">
    <w:p w14:paraId="31793694" w14:textId="77777777" w:rsidR="00717F16" w:rsidRDefault="00717F16" w:rsidP="000F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BDCE" w14:textId="77777777" w:rsidR="000B0767" w:rsidRDefault="000B0767">
    <w:pPr>
      <w:pStyle w:val="Footer"/>
    </w:pPr>
    <w:r>
      <w:t>Kent Fostering Service 10.05.21</w:t>
    </w:r>
  </w:p>
  <w:p w14:paraId="72144CFE" w14:textId="77777777" w:rsidR="000B0767" w:rsidRDefault="000B0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1496" w14:textId="77777777" w:rsidR="00717F16" w:rsidRDefault="00717F16" w:rsidP="000F3197">
      <w:pPr>
        <w:spacing w:after="0" w:line="240" w:lineRule="auto"/>
      </w:pPr>
      <w:r>
        <w:separator/>
      </w:r>
    </w:p>
  </w:footnote>
  <w:footnote w:type="continuationSeparator" w:id="0">
    <w:p w14:paraId="266AB6FA" w14:textId="77777777" w:rsidR="00717F16" w:rsidRDefault="00717F16" w:rsidP="000F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1E25" w14:textId="77777777" w:rsidR="000F3197" w:rsidRDefault="000F319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C3893C3" wp14:editId="718949DF">
              <wp:simplePos x="0" y="0"/>
              <wp:positionH relativeFrom="margin">
                <wp:posOffset>-952500</wp:posOffset>
              </wp:positionH>
              <wp:positionV relativeFrom="page">
                <wp:posOffset>9525</wp:posOffset>
              </wp:positionV>
              <wp:extent cx="10763250" cy="11144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3250" cy="11144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AE3EC65" w14:textId="77777777" w:rsidR="000F3197" w:rsidRPr="000F3197" w:rsidRDefault="00DE09D3" w:rsidP="000F3197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Kent Fostering Service: Staying put process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3893C3" id="Rectangle 197" o:spid="_x0000_s1026" style="position:absolute;margin-left:-75pt;margin-top:.75pt;width:847.5pt;height:87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" o:allowoverlap="f" fillcolor="#4472c4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AE3EC65" w14:textId="77777777" w:rsidR="000F3197" w:rsidRPr="000F3197" w:rsidRDefault="00DE09D3" w:rsidP="000F3197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Kent Fostering Service: Staying put process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12D46"/>
    <w:multiLevelType w:val="hybridMultilevel"/>
    <w:tmpl w:val="09A2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D0CF2"/>
    <w:multiLevelType w:val="hybridMultilevel"/>
    <w:tmpl w:val="051E98D8"/>
    <w:lvl w:ilvl="0" w:tplc="11706CB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B3064D"/>
    <w:multiLevelType w:val="hybridMultilevel"/>
    <w:tmpl w:val="57DAA0AA"/>
    <w:lvl w:ilvl="0" w:tplc="05FE3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92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025B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E068E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88B2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FA29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9FEBB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6239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9364E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B1"/>
    <w:rsid w:val="0009549A"/>
    <w:rsid w:val="000960C8"/>
    <w:rsid w:val="000B0767"/>
    <w:rsid w:val="000B5BCE"/>
    <w:rsid w:val="000B6A31"/>
    <w:rsid w:val="000D406B"/>
    <w:rsid w:val="000E27B8"/>
    <w:rsid w:val="000F3197"/>
    <w:rsid w:val="000F55BF"/>
    <w:rsid w:val="00140A0D"/>
    <w:rsid w:val="001431C1"/>
    <w:rsid w:val="00145544"/>
    <w:rsid w:val="00152A17"/>
    <w:rsid w:val="001D51CD"/>
    <w:rsid w:val="001D6DB1"/>
    <w:rsid w:val="001F6E19"/>
    <w:rsid w:val="00213620"/>
    <w:rsid w:val="00221A6C"/>
    <w:rsid w:val="002A0A2A"/>
    <w:rsid w:val="002E3258"/>
    <w:rsid w:val="0035452E"/>
    <w:rsid w:val="003B7C4B"/>
    <w:rsid w:val="003D19D3"/>
    <w:rsid w:val="003D4B62"/>
    <w:rsid w:val="003E0953"/>
    <w:rsid w:val="00401AF5"/>
    <w:rsid w:val="00452103"/>
    <w:rsid w:val="00497553"/>
    <w:rsid w:val="004A69FB"/>
    <w:rsid w:val="004C3577"/>
    <w:rsid w:val="005741CC"/>
    <w:rsid w:val="005C50D1"/>
    <w:rsid w:val="00636FB2"/>
    <w:rsid w:val="0066296F"/>
    <w:rsid w:val="00677485"/>
    <w:rsid w:val="00695CE0"/>
    <w:rsid w:val="006A199E"/>
    <w:rsid w:val="006B4831"/>
    <w:rsid w:val="006C463E"/>
    <w:rsid w:val="00717F16"/>
    <w:rsid w:val="00744920"/>
    <w:rsid w:val="007505BC"/>
    <w:rsid w:val="00773572"/>
    <w:rsid w:val="00775BAA"/>
    <w:rsid w:val="00781446"/>
    <w:rsid w:val="00784B63"/>
    <w:rsid w:val="007C28A4"/>
    <w:rsid w:val="007D7F8A"/>
    <w:rsid w:val="007E168B"/>
    <w:rsid w:val="007E5DC7"/>
    <w:rsid w:val="00815C4B"/>
    <w:rsid w:val="0084063E"/>
    <w:rsid w:val="00843D97"/>
    <w:rsid w:val="00844AB9"/>
    <w:rsid w:val="008D039D"/>
    <w:rsid w:val="008D6AA4"/>
    <w:rsid w:val="00912D38"/>
    <w:rsid w:val="009471BA"/>
    <w:rsid w:val="00947674"/>
    <w:rsid w:val="00950644"/>
    <w:rsid w:val="00992C24"/>
    <w:rsid w:val="009A0D67"/>
    <w:rsid w:val="009D7D7C"/>
    <w:rsid w:val="009E1694"/>
    <w:rsid w:val="009F3FBA"/>
    <w:rsid w:val="00A83EE8"/>
    <w:rsid w:val="00AC009B"/>
    <w:rsid w:val="00B305E6"/>
    <w:rsid w:val="00B666F4"/>
    <w:rsid w:val="00B85E26"/>
    <w:rsid w:val="00B94E39"/>
    <w:rsid w:val="00B97324"/>
    <w:rsid w:val="00BC13AE"/>
    <w:rsid w:val="00BF5F9C"/>
    <w:rsid w:val="00C15FF6"/>
    <w:rsid w:val="00CD43AE"/>
    <w:rsid w:val="00CE7E39"/>
    <w:rsid w:val="00CF10D4"/>
    <w:rsid w:val="00D10E14"/>
    <w:rsid w:val="00D36729"/>
    <w:rsid w:val="00D96EBA"/>
    <w:rsid w:val="00DA6016"/>
    <w:rsid w:val="00DC0413"/>
    <w:rsid w:val="00DE09D3"/>
    <w:rsid w:val="00DF6A58"/>
    <w:rsid w:val="00E62968"/>
    <w:rsid w:val="00EC3E22"/>
    <w:rsid w:val="00ED2468"/>
    <w:rsid w:val="00EE1E95"/>
    <w:rsid w:val="00F10429"/>
    <w:rsid w:val="00F67209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66A4C8"/>
  <w15:chartTrackingRefBased/>
  <w15:docId w15:val="{265ACD89-4A8D-42A6-B794-33CAC195E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6DB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D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6DB1"/>
    <w:rPr>
      <w:rFonts w:ascii="Segoe UI" w:eastAsiaTheme="minorHAns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0F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F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2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D039D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E7E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7E39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CE7E39"/>
    <w:rPr>
      <w:vertAlign w:val="superscript"/>
    </w:rPr>
  </w:style>
  <w:style w:type="character" w:styleId="CommentReference">
    <w:name w:val="annotation reference"/>
    <w:basedOn w:val="DefaultParagraphFont"/>
    <w:rsid w:val="00D10E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0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0E14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0E14"/>
    <w:rPr>
      <w:rFonts w:asciiTheme="minorHAnsi" w:eastAsiaTheme="minorHAnsi" w:hAnsiTheme="minorHAnsi" w:cstheme="minorBidi"/>
      <w:b/>
      <w:bCs/>
      <w:lang w:eastAsia="en-US"/>
    </w:rPr>
  </w:style>
  <w:style w:type="character" w:styleId="Hyperlink">
    <w:name w:val="Hyperlink"/>
    <w:basedOn w:val="DefaultParagraphFont"/>
    <w:rsid w:val="009D7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D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D7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20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17373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eduresonline.com/kent/childcare/user_controlled_lcms_area/uploaded_files/18%20plus%20Care%20Leaver%20Service%20Into%20Independence.pdf" TargetMode="External"/><Relationship Id="rId13" Type="http://schemas.openxmlformats.org/officeDocument/2006/relationships/hyperlink" Target="http://www.proceduresonline.com/kent/childcare/user_controlled_lcms_area/uploaded_files/Kent%20Supported%20Homes%20Move%20In%20Agreement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ceduresonline.com/kent/childcare/user_controlled_lcms_area/uploaded_files/Kent%20Local%20Offer%20to%20young%20people%20who%20are%20care%20leaver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eduresonline.com/kent/childcare/user_controlled_lcms_area/uploaded_files/Pathway%20Plan%20Part%202%20Assesmen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ceduresonline.com/kent/childcare/user_controlled_lcms_area/uploaded_files/Kent%20Fostering%20Service%20Guidance%20Rent%20via%20Direct%20Paymens.docx" TargetMode="External"/><Relationship Id="rId10" Type="http://schemas.openxmlformats.org/officeDocument/2006/relationships/hyperlink" Target="http://www.proceduresonline.com/kent/childcare/user_controlled_lcms_area/uploaded_files/Pathway%20Plan%20Part%201%20Assesment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oceduresonline.com/kent/childcare/user_controlled_lcms_area/uploaded_files/18%20plus%20Care%20Leavers%20Service%20Welcome%20Pack.pdf" TargetMode="External"/><Relationship Id="rId14" Type="http://schemas.openxmlformats.org/officeDocument/2006/relationships/hyperlink" Target="http://www.proceduresonline.com/kent/childcare/user_controlled_lcms_area/uploaded_files/Kent%20Supported%20Homes%20Licence%20-%20Blank%20with%20Additional%20Commen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4436-5700-4F18-A392-A7C3A677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Fostering Service: Staying put process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Fostering Service: Staying put process</dc:title>
  <dc:subject/>
  <dc:creator>Nicola Anthony - CY SCS</dc:creator>
  <cp:keywords/>
  <dc:description/>
  <cp:lastModifiedBy>Nicola Green - CY SCS</cp:lastModifiedBy>
  <cp:revision>4</cp:revision>
  <dcterms:created xsi:type="dcterms:W3CDTF">2021-06-01T13:32:00Z</dcterms:created>
  <dcterms:modified xsi:type="dcterms:W3CDTF">2021-08-12T08:18:00Z</dcterms:modified>
</cp:coreProperties>
</file>