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50C1" w14:textId="63BEBCB6" w:rsidR="00A5461D" w:rsidRDefault="006761A1" w:rsidP="006761A1">
      <w:pPr>
        <w:jc w:val="center"/>
        <w:rPr>
          <w:b/>
          <w:sz w:val="28"/>
          <w:szCs w:val="28"/>
        </w:rPr>
      </w:pPr>
      <w:r w:rsidRPr="00F278E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F94B8" wp14:editId="7858D84D">
                <wp:simplePos x="0" y="0"/>
                <wp:positionH relativeFrom="column">
                  <wp:posOffset>-571500</wp:posOffset>
                </wp:positionH>
                <wp:positionV relativeFrom="paragraph">
                  <wp:posOffset>433705</wp:posOffset>
                </wp:positionV>
                <wp:extent cx="6751320" cy="38023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802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40E666BD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Spot Purchase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 arrangements should only be considered when In-house and Commissioned services are unable to meet the need at the time required.</w:t>
                            </w:r>
                          </w:p>
                          <w:p w14:paraId="620047C2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</w:p>
                          <w:p w14:paraId="3FCDDB48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This protocol should be used in every instance whereby</w:t>
                            </w:r>
                          </w:p>
                          <w:p w14:paraId="57623205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Gateshead Council intends to implement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a Spot Purchase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 arrangement. </w:t>
                            </w:r>
                          </w:p>
                          <w:p w14:paraId="6D25D3FD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</w:p>
                          <w:p w14:paraId="5F427982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Spot Purchase</w:t>
                            </w:r>
                            <w:r w:rsidRPr="008945B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arrangements should only be agreed short term whilst Commissioning continue to actively source in-house provision and / or framework provider via the portal.</w:t>
                            </w:r>
                          </w:p>
                          <w:p w14:paraId="143C5FF3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</w:p>
                          <w:p w14:paraId="6B399A15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re are compliance requirements 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set out below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which 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should be completed by a Contract Management Officer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,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with the Provider, </w:t>
                            </w:r>
                            <w:r w:rsidRPr="008945B2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>prior to the service being agreed and only once funding has been agreed by the Resource Networking Panel.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</w:p>
                          <w:p w14:paraId="1BD9094C" w14:textId="77777777" w:rsidR="00FE3891" w:rsidRPr="008945B2" w:rsidRDefault="00FE3891" w:rsidP="006761A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70467136" w14:textId="77777777" w:rsidR="00FE3891" w:rsidRPr="008945B2" w:rsidRDefault="00FE3891" w:rsidP="006761A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45B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This form will be required for support including but not exclusive; after school support, pre-school, holiday clubs, home care and community outreach.</w:t>
                            </w:r>
                          </w:p>
                          <w:p w14:paraId="59722531" w14:textId="77777777" w:rsidR="00FE3891" w:rsidRPr="008945B2" w:rsidRDefault="00FE3891" w:rsidP="006761A1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45B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primary responsibility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will remain with</w:t>
                            </w:r>
                            <w:r w:rsidRPr="008945B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Service Manager for the social care team making the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Spot Purchase</w:t>
                            </w:r>
                            <w:r w:rsidRPr="008945B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arrangement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48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and for any placements being made in the event of an emergency in advance of this form being completed.</w:t>
                            </w:r>
                            <w:r w:rsidRPr="008945B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9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34.15pt;width:531.6pt;height:29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RbmQIAAJoFAAAOAAAAZHJzL2Uyb0RvYy54bWysVNtu2zAMfR+wfxD0vjpxm16MOkXXrsOA&#10;7oK1+wBGlmxjsqhJSuz060fJThpsGLAOe7Ahm+QheXjEy6uh02wjnW/RlHx+NONMGoFVa+qSf3u8&#10;e3POmQ9gKtBoZMm30vOr5etXl70tZI4N6ko6RiDGF70teROCLbLMi0Z24I/QSkNGha6DQJ+uzioH&#10;PaF3Ostns9OsR1dZh0J6T39vRyNfJnylpAiflfIyMF1yqi2kt0vvVXxny0soage2acVUBvxDFR20&#10;hpLuoW4hAFu79jeorhUOPapwJLDLUKlWyNQDdTOf/dLNQwNWpl6IHG/3NPn/Bys+bb441lYlz+dn&#10;nBnoaEiPcgjsLQ4sj/z01hfk9mDJMQz0m+acevX2HsV3zwzeNGBqee0c9o2Eiuqbx8jsIHTE8RFk&#10;1X/EitLAOmACGpTrInlEByN0mtN2P5tYiqCfp2eL+XFOJkG24/NZTk/KAcUu3Dof3kvsWDyU3NHw&#10;Ezxs7n2I5UCxc4nZDN61WicBaMP6kl8s8gXhA8lQaQh07CwR403NGeia9C2CGztH3VYxOuIkrcob&#10;7dgGSGUghDQhMUcJ/aFnzH4Lvhkdk2kUoMO1qVIlkb53pmJha4khQ3eGx9I6WXGmJZUQT8kzQKv/&#10;xpOK0GaaRaR/GkTYahmr1+arVCSAxPvYjqtXsZvxltA1JtJ3dyWBUUB0VNT/C2OnkBgt0+V8Yfw+&#10;KOVHE/bxXWtwmk1cHX8ahxpjdnSMJESVhmE1EK3xuMJqSyp1OC4LWm50aNA90SRoUZAgfqzB0Vz0&#10;B0NKv5ifnMTNkj5OFmdRo+7Qsjq0gBEEVXJS13i8CYnn2JDBa7oRqk1afa5kKpYWQJLwtKzihjn8&#10;Tl7PK3X5EwAA//8DAFBLAwQUAAYACAAAACEARcZeu+EAAAAKAQAADwAAAGRycy9kb3ducmV2Lnht&#10;bEyPwU7DMBBE70j8g7VI3Fq7rUiaEKdCCLgAAgoHuLnxkkSx1yF20vD3mBMcZ2c0+6bYzdawCQff&#10;OpKwWgpgSJXTLdUS3l5vF1tgPijSyjhCCd/oYVeenhQq1+5ILzjtQ81iCflcSWhC6HPOfdWgVX7p&#10;eqTofbrBqhDlUHM9qGMst4avhUi4VS3FD43q8brBqtuPVsL41L1Ps+jSx4vs2dzdfD3cf1Al5fnZ&#10;fHUJLOAc/sLwix/RoYxMBzeS9sxIWGQibgkSku0GWAxk6WYN7BAPSboCXhb8/4TyBwAA//8DAFBL&#10;AQItABQABgAIAAAAIQC2gziS/gAAAOEBAAATAAAAAAAAAAAAAAAAAAAAAABbQ29udGVudF9UeXBl&#10;c10ueG1sUEsBAi0AFAAGAAgAAAAhADj9If/WAAAAlAEAAAsAAAAAAAAAAAAAAAAALwEAAF9yZWxz&#10;Ly5yZWxzUEsBAi0AFAAGAAgAAAAhAPCQVFuZAgAAmgUAAA4AAAAAAAAAAAAAAAAALgIAAGRycy9l&#10;Mm9Eb2MueG1sUEsBAi0AFAAGAAgAAAAhAEXGXrvhAAAACgEAAA8AAAAAAAAAAAAAAAAA8wQAAGRy&#10;cy9kb3ducmV2LnhtbFBLBQYAAAAABAAEAPMAAAABBgAAAAA=&#10;" filled="f" strokecolor="#ed7d31 [3205]">
                <v:stroke joinstyle="round"/>
                <v:textbox>
                  <w:txbxContent>
                    <w:p w14:paraId="40E666BD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Spot Purchase</w:t>
                      </w:r>
                      <w:r w:rsidRPr="008945B2"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 arrangements should only be considered when In-house and Commissioned services are unable to meet the need at the time required.</w:t>
                      </w:r>
                    </w:p>
                    <w:p w14:paraId="620047C2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</w:p>
                    <w:p w14:paraId="3FCDDB48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This protocol should be used in every instance whereby</w:t>
                      </w:r>
                    </w:p>
                    <w:p w14:paraId="57623205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Gateshead Council intends to implement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a Spot Purchase</w:t>
                      </w: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 arrangement. </w:t>
                      </w:r>
                    </w:p>
                    <w:p w14:paraId="6D25D3FD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</w:p>
                    <w:p w14:paraId="5F427982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Spot Purchase</w:t>
                      </w:r>
                      <w:r w:rsidRPr="008945B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arrangements should only be agreed short term whilst Commissioning continue to actively source in-house provision and / or framework provider via the portal.</w:t>
                      </w:r>
                    </w:p>
                    <w:p w14:paraId="143C5FF3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</w:p>
                    <w:p w14:paraId="6B399A15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re are compliance requirements </w:t>
                      </w: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set out below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which </w:t>
                      </w: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should be completed by a Contract Management Officer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,</w:t>
                      </w: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with the Provider, </w:t>
                      </w:r>
                      <w:r w:rsidRPr="008945B2"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>prior to the service being agreed and only once funding has been agreed by the Resource Networking Panel.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  <w:t xml:space="preserve">  </w:t>
                      </w:r>
                    </w:p>
                    <w:p w14:paraId="1BD9094C" w14:textId="77777777" w:rsidR="00FE3891" w:rsidRPr="008945B2" w:rsidRDefault="00FE3891" w:rsidP="006761A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</w:rPr>
                      </w:pPr>
                    </w:p>
                    <w:p w14:paraId="70467136" w14:textId="77777777" w:rsidR="00FE3891" w:rsidRPr="008945B2" w:rsidRDefault="00FE3891" w:rsidP="006761A1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945B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This form will be required for support including but not exclusive; after school support, pre-school, holiday clubs, home care and community outreach.</w:t>
                      </w:r>
                    </w:p>
                    <w:p w14:paraId="59722531" w14:textId="77777777" w:rsidR="00FE3891" w:rsidRPr="008945B2" w:rsidRDefault="00FE3891" w:rsidP="006761A1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945B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The primary responsibility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will remain with</w:t>
                      </w:r>
                      <w:r w:rsidRPr="008945B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the Service Manager for the social care team making the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Spot Purchase</w:t>
                      </w:r>
                      <w:r w:rsidRPr="008945B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arrangement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C6488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and for any placements being made in the event of an emergency in advance of this form being completed.</w:t>
                      </w:r>
                      <w:r w:rsidRPr="008945B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Spot Purchase Form</w:t>
      </w:r>
    </w:p>
    <w:p w14:paraId="1CD52ACC" w14:textId="473DD5B6" w:rsidR="006761A1" w:rsidRDefault="006761A1" w:rsidP="006761A1">
      <w:pPr>
        <w:jc w:val="center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112"/>
        <w:gridCol w:w="538"/>
        <w:gridCol w:w="879"/>
        <w:gridCol w:w="5103"/>
      </w:tblGrid>
      <w:tr w:rsidR="006761A1" w14:paraId="6F9304C5" w14:textId="77777777" w:rsidTr="006761A1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C321F6F" w14:textId="06A374AB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 Purchase Details:</w:t>
            </w:r>
          </w:p>
          <w:p w14:paraId="59ECE17B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14D3E544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762AF8A4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Allocated Social Worker and Team Manager details: </w:t>
            </w:r>
          </w:p>
        </w:tc>
        <w:tc>
          <w:tcPr>
            <w:tcW w:w="5982" w:type="dxa"/>
            <w:gridSpan w:val="2"/>
          </w:tcPr>
          <w:p w14:paraId="6991AE2D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60C640FD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200F3147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person’s name and P number</w:t>
            </w:r>
          </w:p>
        </w:tc>
        <w:tc>
          <w:tcPr>
            <w:tcW w:w="5982" w:type="dxa"/>
            <w:gridSpan w:val="2"/>
          </w:tcPr>
          <w:p w14:paraId="01E246E4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0309899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30B8118A" w14:textId="77777777" w:rsidR="006761A1" w:rsidRPr="00105112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support is required;</w:t>
            </w:r>
          </w:p>
          <w:p w14:paraId="2085ADA2" w14:textId="77777777" w:rsidR="006761A1" w:rsidRDefault="006761A1" w:rsidP="00676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support</w:t>
            </w:r>
          </w:p>
          <w:p w14:paraId="4362D2CE" w14:textId="77777777" w:rsidR="006761A1" w:rsidRPr="00A12FDD" w:rsidRDefault="006761A1" w:rsidP="006761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ratio</w:t>
            </w:r>
          </w:p>
        </w:tc>
        <w:tc>
          <w:tcPr>
            <w:tcW w:w="5982" w:type="dxa"/>
            <w:gridSpan w:val="2"/>
          </w:tcPr>
          <w:p w14:paraId="413DF018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4F5783D0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635ACAD2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transport required? (please provide details and costs)</w:t>
            </w:r>
          </w:p>
        </w:tc>
        <w:tc>
          <w:tcPr>
            <w:tcW w:w="5982" w:type="dxa"/>
            <w:gridSpan w:val="2"/>
          </w:tcPr>
          <w:p w14:paraId="2D23BEB2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24666AAD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689189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frequency and costs?</w:t>
            </w:r>
          </w:p>
        </w:tc>
        <w:tc>
          <w:tcPr>
            <w:tcW w:w="5982" w:type="dxa"/>
            <w:gridSpan w:val="2"/>
          </w:tcPr>
          <w:p w14:paraId="25A41FD8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1672CF22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08173416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service to commence </w:t>
            </w:r>
          </w:p>
        </w:tc>
        <w:tc>
          <w:tcPr>
            <w:tcW w:w="5982" w:type="dxa"/>
            <w:gridSpan w:val="2"/>
          </w:tcPr>
          <w:p w14:paraId="7D35DD2C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229E7474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4D80FF6D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duration of service</w:t>
            </w:r>
          </w:p>
        </w:tc>
        <w:tc>
          <w:tcPr>
            <w:tcW w:w="5982" w:type="dxa"/>
            <w:gridSpan w:val="2"/>
          </w:tcPr>
          <w:p w14:paraId="68D3DBA7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2435A686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33E6575D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>Provider Name</w:t>
            </w:r>
          </w:p>
        </w:tc>
        <w:tc>
          <w:tcPr>
            <w:tcW w:w="5982" w:type="dxa"/>
            <w:gridSpan w:val="2"/>
          </w:tcPr>
          <w:p w14:paraId="26B260BB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9C91624" w14:textId="77777777" w:rsidTr="006761A1">
        <w:tc>
          <w:tcPr>
            <w:tcW w:w="4650" w:type="dxa"/>
            <w:gridSpan w:val="2"/>
            <w:shd w:val="clear" w:color="auto" w:fill="F2F2F2" w:themeFill="background1" w:themeFillShade="F2"/>
          </w:tcPr>
          <w:p w14:paraId="39422C2F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>Address</w:t>
            </w:r>
          </w:p>
        </w:tc>
        <w:tc>
          <w:tcPr>
            <w:tcW w:w="5982" w:type="dxa"/>
            <w:gridSpan w:val="2"/>
          </w:tcPr>
          <w:p w14:paraId="3AA5E82F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4470AE88" w14:textId="77777777" w:rsidTr="006761A1"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630600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 w:rsidRPr="004979E3">
              <w:rPr>
                <w:sz w:val="24"/>
                <w:szCs w:val="24"/>
              </w:rPr>
              <w:t xml:space="preserve">Contact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</w:tcPr>
          <w:p w14:paraId="2BE9D3D7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78555893" w14:textId="77777777" w:rsidTr="006761A1">
        <w:trPr>
          <w:trHeight w:val="313"/>
        </w:trPr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47691" w14:textId="77777777" w:rsidR="006761A1" w:rsidRPr="004979E3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</w:tcPr>
          <w:p w14:paraId="24A56661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7DE7312E" w14:textId="77777777" w:rsidTr="006761A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28D66" w14:textId="77777777" w:rsidR="006761A1" w:rsidRDefault="006761A1" w:rsidP="00FE3891">
            <w:pPr>
              <w:rPr>
                <w:b/>
                <w:sz w:val="24"/>
                <w:szCs w:val="24"/>
              </w:rPr>
            </w:pPr>
          </w:p>
        </w:tc>
      </w:tr>
      <w:tr w:rsidR="006761A1" w14:paraId="6A0B9835" w14:textId="77777777" w:rsidTr="006761A1"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347EA1" w14:textId="606FAE43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Provider</w:t>
            </w:r>
            <w:r w:rsidRPr="00A12FDD">
              <w:rPr>
                <w:b/>
                <w:sz w:val="24"/>
                <w:szCs w:val="24"/>
              </w:rPr>
              <w:t xml:space="preserve"> checklist</w:t>
            </w:r>
            <w:r>
              <w:rPr>
                <w:b/>
                <w:sz w:val="24"/>
                <w:szCs w:val="24"/>
              </w:rPr>
              <w:t>:</w:t>
            </w:r>
            <w:r w:rsidRPr="00A12FDD">
              <w:rPr>
                <w:b/>
                <w:sz w:val="24"/>
                <w:szCs w:val="24"/>
              </w:rPr>
              <w:t xml:space="preserve"> </w:t>
            </w:r>
          </w:p>
          <w:p w14:paraId="41EADC20" w14:textId="77777777" w:rsidR="006761A1" w:rsidRPr="00A12FDD" w:rsidRDefault="006761A1" w:rsidP="00FE3891">
            <w:pPr>
              <w:rPr>
                <w:b/>
                <w:sz w:val="24"/>
                <w:szCs w:val="24"/>
              </w:rPr>
            </w:pPr>
          </w:p>
        </w:tc>
      </w:tr>
      <w:tr w:rsidR="006761A1" w14:paraId="4238A90F" w14:textId="77777777" w:rsidTr="006761A1">
        <w:tc>
          <w:tcPr>
            <w:tcW w:w="4112" w:type="dxa"/>
            <w:shd w:val="clear" w:color="auto" w:fill="F2F2F2" w:themeFill="background1" w:themeFillShade="F2"/>
          </w:tcPr>
          <w:p w14:paraId="59DB0843" w14:textId="77777777" w:rsidR="006761A1" w:rsidRPr="00A12FDD" w:rsidRDefault="006761A1" w:rsidP="00FE38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42D8D878" w14:textId="77777777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 w:rsidRPr="00A12FDD">
              <w:rPr>
                <w:b/>
                <w:sz w:val="24"/>
                <w:szCs w:val="24"/>
              </w:rPr>
              <w:t>Obtained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3F53D2D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 w:rsidRPr="00A12FDD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6761A1" w14:paraId="47C5E691" w14:textId="77777777" w:rsidTr="006761A1">
        <w:tc>
          <w:tcPr>
            <w:tcW w:w="4112" w:type="dxa"/>
          </w:tcPr>
          <w:p w14:paraId="12BA89C1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 w:rsidRPr="00A12FDD">
              <w:rPr>
                <w:sz w:val="24"/>
                <w:szCs w:val="24"/>
              </w:rPr>
              <w:t>Relevant inspection body</w:t>
            </w:r>
            <w:r>
              <w:rPr>
                <w:sz w:val="24"/>
                <w:szCs w:val="24"/>
              </w:rPr>
              <w:t xml:space="preserve"> registration</w:t>
            </w:r>
            <w:r w:rsidRPr="00A12FDD">
              <w:rPr>
                <w:sz w:val="24"/>
                <w:szCs w:val="24"/>
              </w:rPr>
              <w:t xml:space="preserve"> i.e. Ofsted, CQC etc. </w:t>
            </w:r>
          </w:p>
        </w:tc>
        <w:tc>
          <w:tcPr>
            <w:tcW w:w="1417" w:type="dxa"/>
            <w:gridSpan w:val="2"/>
          </w:tcPr>
          <w:p w14:paraId="19437AC5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16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4CC9A03F" w14:textId="77777777" w:rsidR="006761A1" w:rsidRDefault="00765D3A" w:rsidP="00FE3891">
            <w:pPr>
              <w:tabs>
                <w:tab w:val="right" w:pos="2247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416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6E157211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1B35238D" w14:textId="77777777" w:rsidTr="006761A1">
        <w:tc>
          <w:tcPr>
            <w:tcW w:w="4112" w:type="dxa"/>
          </w:tcPr>
          <w:p w14:paraId="0E2B3434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 w:rsidRPr="00A12FDD">
              <w:rPr>
                <w:sz w:val="24"/>
                <w:szCs w:val="24"/>
              </w:rPr>
              <w:t>Inspection body reference i.e. (</w:t>
            </w:r>
            <w:r>
              <w:rPr>
                <w:sz w:val="24"/>
                <w:szCs w:val="24"/>
              </w:rPr>
              <w:t xml:space="preserve">CQC, </w:t>
            </w:r>
            <w:r w:rsidRPr="00A12FDD">
              <w:rPr>
                <w:sz w:val="24"/>
                <w:szCs w:val="24"/>
              </w:rPr>
              <w:t>Ofsted: URN)</w:t>
            </w:r>
          </w:p>
        </w:tc>
        <w:tc>
          <w:tcPr>
            <w:tcW w:w="1417" w:type="dxa"/>
            <w:gridSpan w:val="2"/>
          </w:tcPr>
          <w:p w14:paraId="2A7E551B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24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4B93B8B6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41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7D21F807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D99E6B3" w14:textId="77777777" w:rsidTr="006761A1">
        <w:tc>
          <w:tcPr>
            <w:tcW w:w="4112" w:type="dxa"/>
          </w:tcPr>
          <w:p w14:paraId="60A18733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 w:rsidRPr="00A12FDD">
              <w:rPr>
                <w:sz w:val="24"/>
                <w:szCs w:val="24"/>
              </w:rPr>
              <w:t>Latest inspection date and overall rating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</w:tcPr>
          <w:p w14:paraId="2FCCAB76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64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59DA91FA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576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311F01EE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E2058B5" w14:textId="77777777" w:rsidTr="006761A1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64340F55" w14:textId="77777777" w:rsidR="006761A1" w:rsidRDefault="006761A1" w:rsidP="00FE3891">
            <w:pPr>
              <w:rPr>
                <w:b/>
                <w:bCs/>
                <w:sz w:val="24"/>
                <w:szCs w:val="24"/>
              </w:rPr>
            </w:pPr>
            <w:r w:rsidRPr="00970D08">
              <w:rPr>
                <w:b/>
                <w:bCs/>
                <w:sz w:val="24"/>
                <w:szCs w:val="24"/>
              </w:rPr>
              <w:t>Relevant documentation obtained</w:t>
            </w:r>
          </w:p>
          <w:p w14:paraId="3C3D1376" w14:textId="77777777" w:rsidR="006761A1" w:rsidRPr="00970D08" w:rsidRDefault="006761A1" w:rsidP="00FE38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61A1" w14:paraId="165A09CE" w14:textId="77777777" w:rsidTr="006761A1">
        <w:tc>
          <w:tcPr>
            <w:tcW w:w="4112" w:type="dxa"/>
          </w:tcPr>
          <w:p w14:paraId="09F7CC22" w14:textId="77777777" w:rsidR="006761A1" w:rsidRPr="00970D08" w:rsidRDefault="006761A1" w:rsidP="00FE3891">
            <w:pPr>
              <w:rPr>
                <w:sz w:val="24"/>
                <w:szCs w:val="24"/>
              </w:rPr>
            </w:pPr>
            <w:r w:rsidRPr="00970D08">
              <w:rPr>
                <w:sz w:val="24"/>
                <w:szCs w:val="24"/>
              </w:rPr>
              <w:t xml:space="preserve">Referee </w:t>
            </w:r>
            <w:r>
              <w:rPr>
                <w:sz w:val="24"/>
                <w:szCs w:val="24"/>
              </w:rPr>
              <w:t xml:space="preserve">contact </w:t>
            </w:r>
            <w:r w:rsidRPr="00970D08">
              <w:rPr>
                <w:sz w:val="24"/>
                <w:szCs w:val="24"/>
              </w:rPr>
              <w:t>details</w:t>
            </w:r>
          </w:p>
          <w:p w14:paraId="1E772487" w14:textId="77777777" w:rsidR="006761A1" w:rsidRDefault="006761A1" w:rsidP="00FE3891">
            <w:pPr>
              <w:pStyle w:val="ListParagraph"/>
              <w:rPr>
                <w:sz w:val="24"/>
                <w:szCs w:val="24"/>
              </w:rPr>
            </w:pPr>
          </w:p>
          <w:p w14:paraId="025EE68F" w14:textId="1D569AA3" w:rsidR="006761A1" w:rsidRPr="00A12FDD" w:rsidRDefault="006761A1" w:rsidP="00FE38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DBFA3E4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668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0BFF0E31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333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52D0264C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6E21315" w14:textId="77777777" w:rsidTr="006761A1">
        <w:tc>
          <w:tcPr>
            <w:tcW w:w="4112" w:type="dxa"/>
          </w:tcPr>
          <w:p w14:paraId="1736CF4C" w14:textId="77777777" w:rsidR="006761A1" w:rsidRPr="00970D08" w:rsidRDefault="006761A1" w:rsidP="00FE3891">
            <w:pPr>
              <w:rPr>
                <w:sz w:val="24"/>
                <w:szCs w:val="24"/>
              </w:rPr>
            </w:pPr>
            <w:r w:rsidRPr="00970D08">
              <w:rPr>
                <w:sz w:val="24"/>
                <w:szCs w:val="24"/>
              </w:rPr>
              <w:t>Case study showing where support has been provided with positive outcomes.</w:t>
            </w:r>
          </w:p>
          <w:p w14:paraId="2CBB5793" w14:textId="77777777" w:rsidR="006761A1" w:rsidRPr="00A12FDD" w:rsidRDefault="006761A1" w:rsidP="00FE38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A1B6863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110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78806A77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86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71814286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3695B7CB" w14:textId="77777777" w:rsidTr="006761A1">
        <w:tc>
          <w:tcPr>
            <w:tcW w:w="4112" w:type="dxa"/>
          </w:tcPr>
          <w:p w14:paraId="2A02BE9C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the provider confirm they have a Recruitment and Selection policy in place including safer recruitment practice, include the date and review </w:t>
            </w:r>
            <w:proofErr w:type="gramStart"/>
            <w:r>
              <w:rPr>
                <w:sz w:val="24"/>
                <w:szCs w:val="24"/>
              </w:rPr>
              <w:t>date.</w:t>
            </w:r>
            <w:proofErr w:type="gramEnd"/>
          </w:p>
          <w:p w14:paraId="46572011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7760B43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55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269AD013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761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1C2D2E5D" w14:textId="77777777" w:rsidR="006761A1" w:rsidRDefault="006761A1" w:rsidP="00FE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0C5867E0" w14:textId="77777777" w:rsidR="006761A1" w:rsidRDefault="006761A1" w:rsidP="00FE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Date:</w:t>
            </w:r>
          </w:p>
        </w:tc>
      </w:tr>
      <w:tr w:rsidR="006761A1" w14:paraId="2D978DE9" w14:textId="77777777" w:rsidTr="006761A1">
        <w:tc>
          <w:tcPr>
            <w:tcW w:w="4112" w:type="dxa"/>
            <w:shd w:val="clear" w:color="auto" w:fill="auto"/>
          </w:tcPr>
          <w:p w14:paraId="28B8C229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Provider confirm that all staff, agency staff and volunteers hold a current enhance DBS?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FD6973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428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5EC3305A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86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0122C2CB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052CED24" w14:textId="77777777" w:rsidTr="006761A1">
        <w:tc>
          <w:tcPr>
            <w:tcW w:w="4112" w:type="dxa"/>
          </w:tcPr>
          <w:p w14:paraId="2A2BE4E9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the provider confirm they have a Health &amp; Safety policy in place, include the date and review </w:t>
            </w:r>
            <w:proofErr w:type="gramStart"/>
            <w:r>
              <w:rPr>
                <w:sz w:val="24"/>
                <w:szCs w:val="24"/>
              </w:rPr>
              <w:t>date.</w:t>
            </w:r>
            <w:proofErr w:type="gramEnd"/>
          </w:p>
          <w:p w14:paraId="70F985A3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F88AF3F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684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29B7CAD8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08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0AED9AD6" w14:textId="77777777" w:rsidR="006761A1" w:rsidRDefault="006761A1" w:rsidP="00FE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5859B977" w14:textId="77777777" w:rsidR="006761A1" w:rsidRDefault="006761A1" w:rsidP="00FE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Date:</w:t>
            </w:r>
          </w:p>
        </w:tc>
      </w:tr>
      <w:tr w:rsidR="006761A1" w14:paraId="28ACC0B2" w14:textId="77777777" w:rsidTr="006761A1">
        <w:tc>
          <w:tcPr>
            <w:tcW w:w="4112" w:type="dxa"/>
          </w:tcPr>
          <w:p w14:paraId="27922890" w14:textId="77777777" w:rsidR="006761A1" w:rsidDel="0039039F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the Provider confirm they have a Safeguarding Policy in relation to children and / or adults, include date and review </w:t>
            </w:r>
            <w:proofErr w:type="gramStart"/>
            <w:r>
              <w:rPr>
                <w:sz w:val="24"/>
                <w:szCs w:val="24"/>
              </w:rPr>
              <w:t>date:</w:t>
            </w:r>
            <w:proofErr w:type="gramEnd"/>
          </w:p>
        </w:tc>
        <w:tc>
          <w:tcPr>
            <w:tcW w:w="1417" w:type="dxa"/>
            <w:gridSpan w:val="2"/>
          </w:tcPr>
          <w:p w14:paraId="2D2AF5C7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981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6423A87C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053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6DF9F158" w14:textId="413B352F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78235E14" w14:textId="77777777" w:rsidTr="006761A1">
        <w:tc>
          <w:tcPr>
            <w:tcW w:w="4112" w:type="dxa"/>
          </w:tcPr>
          <w:p w14:paraId="06692CBB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Provider confirm that all staff, agency staff and volunteers have completed up to date children’s and / or adults safeguarding training?</w:t>
            </w:r>
          </w:p>
        </w:tc>
        <w:tc>
          <w:tcPr>
            <w:tcW w:w="1417" w:type="dxa"/>
            <w:gridSpan w:val="2"/>
          </w:tcPr>
          <w:p w14:paraId="0BE5C107" w14:textId="77777777" w:rsidR="006761A1" w:rsidRDefault="00765D3A" w:rsidP="00FE3891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916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Y</w:t>
            </w:r>
          </w:p>
          <w:p w14:paraId="082ADAC6" w14:textId="77777777" w:rsidR="006761A1" w:rsidRDefault="00765D3A" w:rsidP="00FE38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58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A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61A1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6F179E5E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23680E" w14:paraId="628581EE" w14:textId="77777777" w:rsidTr="006761A1">
        <w:tc>
          <w:tcPr>
            <w:tcW w:w="4112" w:type="dxa"/>
          </w:tcPr>
          <w:p w14:paraId="55AC15B8" w14:textId="77777777" w:rsidR="0023680E" w:rsidRPr="00685608" w:rsidRDefault="0023680E" w:rsidP="00FE389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6260592"/>
            <w:r w:rsidRPr="00685608">
              <w:rPr>
                <w:rFonts w:cstheme="minorHAnsi"/>
                <w:b/>
                <w:bCs/>
                <w:sz w:val="24"/>
                <w:szCs w:val="24"/>
              </w:rPr>
              <w:t>Insurance</w:t>
            </w:r>
          </w:p>
          <w:p w14:paraId="45CA200A" w14:textId="77777777" w:rsidR="0023680E" w:rsidRPr="00685608" w:rsidRDefault="0023680E" w:rsidP="0023680E">
            <w:pPr>
              <w:spacing w:before="60" w:after="60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 xml:space="preserve">we also require copies of certificates of your current Employers and Public </w:t>
            </w: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lastRenderedPageBreak/>
              <w:t>Liability Insurance.  We are unable to complete the contracting process without this information.  The insurance certificates must:</w:t>
            </w:r>
          </w:p>
          <w:p w14:paraId="763C048F" w14:textId="77777777" w:rsidR="0023680E" w:rsidRPr="00685608" w:rsidRDefault="0023680E" w:rsidP="0023680E">
            <w:pPr>
              <w:spacing w:before="60" w:after="60"/>
              <w:ind w:left="2880" w:hanging="2880"/>
              <w:rPr>
                <w:rFonts w:eastAsia="Calibri" w:cstheme="minorHAnsi"/>
                <w:sz w:val="24"/>
                <w:szCs w:val="24"/>
                <w:lang w:bidi="en-US"/>
              </w:rPr>
            </w:pPr>
          </w:p>
          <w:p w14:paraId="7787D57C" w14:textId="25AD6B4C" w:rsidR="0023680E" w:rsidRPr="00685608" w:rsidRDefault="0023680E" w:rsidP="0023680E">
            <w:pPr>
              <w:numPr>
                <w:ilvl w:val="0"/>
                <w:numId w:val="2"/>
              </w:numPr>
              <w:spacing w:before="60" w:after="60"/>
              <w:ind w:left="177" w:hanging="177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>Be on headed paper clearly stating the insurance company’s name and organisation details,</w:t>
            </w:r>
          </w:p>
          <w:p w14:paraId="3115F9D9" w14:textId="77777777" w:rsidR="0023680E" w:rsidRPr="00685608" w:rsidRDefault="0023680E" w:rsidP="0023680E">
            <w:pPr>
              <w:numPr>
                <w:ilvl w:val="0"/>
                <w:numId w:val="2"/>
              </w:numPr>
              <w:spacing w:before="60" w:after="60"/>
              <w:ind w:left="177" w:hanging="177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>State clearly that they cover Employers and Public Liability.</w:t>
            </w:r>
          </w:p>
          <w:p w14:paraId="331EC0CA" w14:textId="23DE63F5" w:rsidR="0023680E" w:rsidRPr="00685608" w:rsidRDefault="0023680E" w:rsidP="0023680E">
            <w:pPr>
              <w:numPr>
                <w:ilvl w:val="0"/>
                <w:numId w:val="2"/>
              </w:numPr>
              <w:spacing w:before="60" w:after="60"/>
              <w:ind w:left="177" w:hanging="177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>Employer’s (Compulsory) Liability Insurance £5,000,000.</w:t>
            </w:r>
          </w:p>
          <w:p w14:paraId="3DD6DFBF" w14:textId="60FCDEEF" w:rsidR="0023680E" w:rsidRPr="00685608" w:rsidRDefault="0023680E" w:rsidP="0023680E">
            <w:pPr>
              <w:numPr>
                <w:ilvl w:val="0"/>
                <w:numId w:val="3"/>
              </w:numPr>
              <w:spacing w:before="60" w:after="60"/>
              <w:ind w:left="177" w:hanging="142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>Public Liability Insurance £10,000,000.</w:t>
            </w:r>
          </w:p>
          <w:p w14:paraId="77527E78" w14:textId="7503319C" w:rsidR="0023680E" w:rsidRPr="00685608" w:rsidRDefault="0023680E" w:rsidP="0023680E">
            <w:pPr>
              <w:numPr>
                <w:ilvl w:val="0"/>
                <w:numId w:val="3"/>
              </w:numPr>
              <w:spacing w:before="60" w:after="60"/>
              <w:ind w:left="177" w:hanging="142"/>
              <w:rPr>
                <w:rFonts w:eastAsia="Calibri" w:cstheme="minorHAnsi"/>
                <w:sz w:val="24"/>
                <w:szCs w:val="24"/>
                <w:lang w:bidi="en-US"/>
              </w:rPr>
            </w:pPr>
            <w:r w:rsidRPr="00685608">
              <w:rPr>
                <w:rFonts w:eastAsia="Calibri" w:cstheme="minorHAnsi"/>
                <w:sz w:val="24"/>
                <w:szCs w:val="24"/>
                <w:lang w:bidi="en-US"/>
              </w:rPr>
              <w:t>Professional Indemnity Insurance £5,000,000.</w:t>
            </w:r>
          </w:p>
          <w:p w14:paraId="41BA65AB" w14:textId="44D5B5CB" w:rsidR="0023680E" w:rsidRPr="00685608" w:rsidRDefault="0023680E" w:rsidP="00FE38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F15AE5E" w14:textId="77777777" w:rsidR="0023680E" w:rsidRDefault="00765D3A" w:rsidP="0023680E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496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80E">
              <w:rPr>
                <w:sz w:val="28"/>
                <w:szCs w:val="28"/>
              </w:rPr>
              <w:t>Y</w:t>
            </w:r>
          </w:p>
          <w:p w14:paraId="26DB3082" w14:textId="0DCF1D73" w:rsidR="0023680E" w:rsidRDefault="00765D3A" w:rsidP="0023680E">
            <w:pPr>
              <w:tabs>
                <w:tab w:val="center" w:pos="1123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194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3680E">
              <w:rPr>
                <w:sz w:val="28"/>
                <w:szCs w:val="28"/>
              </w:rPr>
              <w:t>N</w:t>
            </w:r>
          </w:p>
        </w:tc>
        <w:tc>
          <w:tcPr>
            <w:tcW w:w="5103" w:type="dxa"/>
          </w:tcPr>
          <w:p w14:paraId="41E0A778" w14:textId="44517D3C" w:rsidR="0023680E" w:rsidRDefault="00685608" w:rsidP="00FE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Evidenced:</w:t>
            </w:r>
          </w:p>
        </w:tc>
      </w:tr>
      <w:bookmarkEnd w:id="0"/>
      <w:tr w:rsidR="006761A1" w14:paraId="2056C311" w14:textId="77777777" w:rsidTr="006761A1">
        <w:tc>
          <w:tcPr>
            <w:tcW w:w="4112" w:type="dxa"/>
          </w:tcPr>
          <w:p w14:paraId="49495534" w14:textId="77777777" w:rsidR="006761A1" w:rsidRDefault="006761A1" w:rsidP="00FE3891">
            <w:pPr>
              <w:rPr>
                <w:sz w:val="24"/>
                <w:szCs w:val="24"/>
              </w:rPr>
            </w:pPr>
            <w:r w:rsidRPr="00A12FDD">
              <w:rPr>
                <w:sz w:val="24"/>
                <w:szCs w:val="24"/>
              </w:rPr>
              <w:t xml:space="preserve">Contract Management Officer </w:t>
            </w:r>
            <w:r>
              <w:rPr>
                <w:sz w:val="24"/>
                <w:szCs w:val="24"/>
              </w:rPr>
              <w:t>details.</w:t>
            </w:r>
          </w:p>
          <w:p w14:paraId="16A458D4" w14:textId="77777777" w:rsidR="006761A1" w:rsidRDefault="006761A1" w:rsidP="00FE3891">
            <w:pPr>
              <w:rPr>
                <w:sz w:val="24"/>
                <w:szCs w:val="24"/>
              </w:rPr>
            </w:pPr>
          </w:p>
          <w:p w14:paraId="7FDD0EB0" w14:textId="5BC10331" w:rsidR="006761A1" w:rsidRPr="00A12FDD" w:rsidRDefault="006761A1" w:rsidP="00FE38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E8965A7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80DB147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14981C4A" w14:textId="77777777" w:rsidTr="006761A1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3B862796" w14:textId="77777777" w:rsidR="006761A1" w:rsidRDefault="006761A1" w:rsidP="00FE3891">
            <w:pPr>
              <w:rPr>
                <w:b/>
                <w:sz w:val="24"/>
                <w:szCs w:val="24"/>
              </w:rPr>
            </w:pPr>
            <w:r w:rsidRPr="00A12FDD">
              <w:rPr>
                <w:b/>
                <w:sz w:val="24"/>
                <w:szCs w:val="24"/>
              </w:rPr>
              <w:t>Approvals</w:t>
            </w:r>
          </w:p>
          <w:p w14:paraId="24A9791D" w14:textId="77777777" w:rsidR="006761A1" w:rsidRDefault="006761A1" w:rsidP="00FE3891">
            <w:pPr>
              <w:rPr>
                <w:sz w:val="28"/>
                <w:szCs w:val="28"/>
              </w:rPr>
            </w:pPr>
          </w:p>
        </w:tc>
      </w:tr>
      <w:tr w:rsidR="006761A1" w14:paraId="6F679175" w14:textId="77777777" w:rsidTr="006761A1">
        <w:tc>
          <w:tcPr>
            <w:tcW w:w="4112" w:type="dxa"/>
          </w:tcPr>
          <w:p w14:paraId="2A81F2B0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given for placement/support </w:t>
            </w:r>
            <w:r w:rsidRPr="00A12FDD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 xml:space="preserve">Service Manager: </w:t>
            </w:r>
          </w:p>
        </w:tc>
        <w:tc>
          <w:tcPr>
            <w:tcW w:w="1417" w:type="dxa"/>
            <w:gridSpan w:val="2"/>
          </w:tcPr>
          <w:p w14:paraId="56481F6E" w14:textId="77777777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 w:rsidRPr="00A12FDD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8380206" w14:textId="739E8152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27EAA278" w14:textId="411F220E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 w:rsidRPr="00A12FDD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6761A1" w14:paraId="66B7627C" w14:textId="77777777" w:rsidTr="006761A1">
        <w:tc>
          <w:tcPr>
            <w:tcW w:w="4112" w:type="dxa"/>
          </w:tcPr>
          <w:p w14:paraId="73443AB9" w14:textId="77777777" w:rsidR="006761A1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agreed for:</w:t>
            </w:r>
          </w:p>
          <w:p w14:paraId="1B8DC9EA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 w:rsidRPr="00711B3A">
              <w:rPr>
                <w:sz w:val="24"/>
                <w:szCs w:val="24"/>
              </w:rPr>
              <w:t>(Please indicate term of approval to ensure the arrangement is reviewed)</w:t>
            </w:r>
          </w:p>
        </w:tc>
        <w:tc>
          <w:tcPr>
            <w:tcW w:w="1417" w:type="dxa"/>
            <w:gridSpan w:val="2"/>
          </w:tcPr>
          <w:p w14:paraId="2987CF7B" w14:textId="77777777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5E7B7F11" w14:textId="77777777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of Funding:</w:t>
            </w:r>
          </w:p>
          <w:p w14:paraId="67E32F0A" w14:textId="77777777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effect from:</w:t>
            </w:r>
          </w:p>
          <w:p w14:paraId="5A2F615F" w14:textId="4E5145DE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</w:tc>
      </w:tr>
      <w:tr w:rsidR="006761A1" w14:paraId="01B281B7" w14:textId="77777777" w:rsidTr="006761A1">
        <w:tc>
          <w:tcPr>
            <w:tcW w:w="4112" w:type="dxa"/>
          </w:tcPr>
          <w:p w14:paraId="244A1B3F" w14:textId="77777777" w:rsidR="006761A1" w:rsidRPr="00A12FDD" w:rsidRDefault="006761A1" w:rsidP="00F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 Name, Signature (must be signed by a person with responsibility to sign contractual documents on behalf of the organisation)</w:t>
            </w:r>
          </w:p>
        </w:tc>
        <w:tc>
          <w:tcPr>
            <w:tcW w:w="1417" w:type="dxa"/>
            <w:gridSpan w:val="2"/>
          </w:tcPr>
          <w:p w14:paraId="4A03FE74" w14:textId="77777777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209AAE5A" w14:textId="3F2F8712" w:rsidR="006761A1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16457552" w14:textId="626A3C5D" w:rsidR="006761A1" w:rsidRPr="00A12FDD" w:rsidRDefault="006761A1" w:rsidP="00FE3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</w:tbl>
    <w:p w14:paraId="2A3C73C5" w14:textId="77777777" w:rsidR="006761A1" w:rsidRDefault="006761A1" w:rsidP="006761A1">
      <w:pPr>
        <w:jc w:val="center"/>
      </w:pPr>
    </w:p>
    <w:p w14:paraId="6F31C17A" w14:textId="77777777" w:rsidR="006761A1" w:rsidRDefault="006761A1" w:rsidP="006761A1">
      <w:pPr>
        <w:jc w:val="center"/>
      </w:pPr>
    </w:p>
    <w:sectPr w:rsidR="006761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91CF" w14:textId="77777777" w:rsidR="00BC1516" w:rsidRDefault="00BC1516" w:rsidP="006761A1">
      <w:pPr>
        <w:spacing w:after="0" w:line="240" w:lineRule="auto"/>
      </w:pPr>
      <w:r>
        <w:separator/>
      </w:r>
    </w:p>
  </w:endnote>
  <w:endnote w:type="continuationSeparator" w:id="0">
    <w:p w14:paraId="2B79F562" w14:textId="77777777" w:rsidR="00BC1516" w:rsidRDefault="00BC1516" w:rsidP="006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EE1C" w14:textId="6D4BEC97" w:rsidR="00FE3891" w:rsidRDefault="00FE3891">
    <w:pPr>
      <w:pStyle w:val="Footer"/>
    </w:pPr>
    <w:r>
      <w:t>V3 Spot Purchase Form updated 12.01.2021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1A09" w14:textId="77777777" w:rsidR="00BC1516" w:rsidRDefault="00BC1516" w:rsidP="006761A1">
      <w:pPr>
        <w:spacing w:after="0" w:line="240" w:lineRule="auto"/>
      </w:pPr>
      <w:r>
        <w:separator/>
      </w:r>
    </w:p>
  </w:footnote>
  <w:footnote w:type="continuationSeparator" w:id="0">
    <w:p w14:paraId="18778A00" w14:textId="77777777" w:rsidR="00BC1516" w:rsidRDefault="00BC1516" w:rsidP="0067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3999" w14:textId="4EEF0FA7" w:rsidR="00FE3891" w:rsidRDefault="00FE3891">
    <w:pPr>
      <w:pStyle w:val="Header"/>
    </w:pPr>
    <w:r>
      <w:rPr>
        <w:rFonts w:ascii="Arial" w:hAnsi="Arial" w:cs="Arial"/>
        <w:noProof/>
        <w:color w:val="001BA0"/>
        <w:sz w:val="20"/>
        <w:szCs w:val="20"/>
        <w:lang w:val="en"/>
      </w:rPr>
      <w:drawing>
        <wp:inline distT="0" distB="0" distL="0" distR="0" wp14:anchorId="443855C1" wp14:editId="403EB005">
          <wp:extent cx="1447800" cy="953284"/>
          <wp:effectExtent l="0" t="0" r="0" b="0"/>
          <wp:docPr id="2" name="Picture 2" descr="Image result for gateshead counci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ateshead counci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595" cy="96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57F79"/>
    <w:multiLevelType w:val="hybridMultilevel"/>
    <w:tmpl w:val="9EB29880"/>
    <w:lvl w:ilvl="0" w:tplc="08090005">
      <w:start w:val="1"/>
      <w:numFmt w:val="bullet"/>
      <w:lvlText w:val=""/>
      <w:lvlJc w:val="left"/>
      <w:pPr>
        <w:ind w:left="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5469757B"/>
    <w:multiLevelType w:val="hybridMultilevel"/>
    <w:tmpl w:val="7FB4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062A"/>
    <w:multiLevelType w:val="hybridMultilevel"/>
    <w:tmpl w:val="7FB4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A1"/>
    <w:rsid w:val="0023680E"/>
    <w:rsid w:val="006761A1"/>
    <w:rsid w:val="00685608"/>
    <w:rsid w:val="00765D3A"/>
    <w:rsid w:val="00A5461D"/>
    <w:rsid w:val="00BC1516"/>
    <w:rsid w:val="00C30E15"/>
    <w:rsid w:val="00CC5668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F94"/>
  <w15:chartTrackingRefBased/>
  <w15:docId w15:val="{98885418-ACC6-44DB-840F-7205D6D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A1"/>
  </w:style>
  <w:style w:type="paragraph" w:styleId="Footer">
    <w:name w:val="footer"/>
    <w:basedOn w:val="Normal"/>
    <w:link w:val="FooterChar"/>
    <w:uiPriority w:val="99"/>
    <w:unhideWhenUsed/>
    <w:rsid w:val="0067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A1"/>
  </w:style>
  <w:style w:type="paragraph" w:customStyle="1" w:styleId="Default">
    <w:name w:val="Default"/>
    <w:rsid w:val="00676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67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1A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6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umZ2aY4w&amp;id=822F38F2AE5A56A05D0CF55AE9DF2AB20A51247C&amp;thid=OIP.umZ2aY4wWL7y7y8ZJeu2YwHaEo&amp;mediaurl=https://www.solutiongroup.co.uk/newsolution/wp-content/uploads/2013/12/gateshead_council_logo-1024x640.jpg&amp;exph=640&amp;expw=1024&amp;q=gateshead+council+logo&amp;simid=608037909029323708&amp;selectedIndex=0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Holliday (CWL)</dc:creator>
  <cp:keywords/>
  <dc:description/>
  <cp:lastModifiedBy>Saira Park</cp:lastModifiedBy>
  <cp:revision>2</cp:revision>
  <dcterms:created xsi:type="dcterms:W3CDTF">2021-03-12T10:32:00Z</dcterms:created>
  <dcterms:modified xsi:type="dcterms:W3CDTF">2021-03-12T10:32:00Z</dcterms:modified>
</cp:coreProperties>
</file>