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7DA27" w14:textId="77777777" w:rsidR="00263FF2" w:rsidRDefault="00263FF2" w:rsidP="00263FF2">
      <w:pPr>
        <w:rPr>
          <w:rFonts w:ascii="Arial" w:eastAsia="Calibri" w:hAnsi="Arial" w:cs="Arial"/>
          <w:b/>
          <w:bCs/>
          <w:kern w:val="2"/>
          <w:sz w:val="32"/>
          <w:szCs w:val="32"/>
        </w:rPr>
      </w:pPr>
      <w:r w:rsidRPr="00BA599E">
        <w:rPr>
          <w:rFonts w:ascii="Arial" w:eastAsia="Calibri" w:hAnsi="Arial" w:cs="Arial"/>
          <w:b/>
          <w:bCs/>
          <w:kern w:val="2"/>
          <w:sz w:val="32"/>
          <w:szCs w:val="32"/>
        </w:rPr>
        <w:t xml:space="preserve">Working with Children and Young People who display Harmful Sexual Behaviour </w:t>
      </w:r>
      <w:r>
        <w:rPr>
          <w:rFonts w:ascii="Arial" w:eastAsia="Calibri" w:hAnsi="Arial" w:cs="Arial"/>
          <w:b/>
          <w:bCs/>
          <w:kern w:val="2"/>
          <w:sz w:val="32"/>
          <w:szCs w:val="32"/>
        </w:rPr>
        <w:tab/>
      </w:r>
      <w:r>
        <w:rPr>
          <w:rFonts w:ascii="Arial" w:eastAsia="Calibri" w:hAnsi="Arial" w:cs="Arial"/>
          <w:b/>
          <w:bCs/>
          <w:kern w:val="2"/>
          <w:sz w:val="32"/>
          <w:szCs w:val="32"/>
        </w:rPr>
        <w:tab/>
      </w:r>
      <w:r>
        <w:rPr>
          <w:rFonts w:ascii="Arial" w:eastAsia="Calibri" w:hAnsi="Arial" w:cs="Arial"/>
          <w:b/>
          <w:bCs/>
          <w:kern w:val="2"/>
          <w:sz w:val="32"/>
          <w:szCs w:val="32"/>
        </w:rPr>
        <w:tab/>
      </w:r>
      <w:r>
        <w:rPr>
          <w:rFonts w:ascii="Arial" w:eastAsia="Calibri" w:hAnsi="Arial" w:cs="Arial"/>
          <w:b/>
          <w:bCs/>
          <w:kern w:val="2"/>
          <w:sz w:val="32"/>
          <w:szCs w:val="32"/>
        </w:rPr>
        <w:tab/>
      </w:r>
      <w:r>
        <w:rPr>
          <w:rFonts w:ascii="Arial" w:eastAsia="Calibri" w:hAnsi="Arial" w:cs="Arial"/>
          <w:b/>
          <w:bCs/>
          <w:kern w:val="2"/>
          <w:sz w:val="32"/>
          <w:szCs w:val="32"/>
        </w:rPr>
        <w:tab/>
      </w:r>
      <w:r>
        <w:rPr>
          <w:rFonts w:ascii="Arial" w:eastAsia="Calibri" w:hAnsi="Arial" w:cs="Arial"/>
          <w:b/>
          <w:bCs/>
          <w:kern w:val="2"/>
          <w:sz w:val="32"/>
          <w:szCs w:val="32"/>
        </w:rPr>
        <w:tab/>
      </w:r>
      <w:r>
        <w:rPr>
          <w:rFonts w:ascii="Arial" w:eastAsia="Calibri" w:hAnsi="Arial" w:cs="Arial"/>
          <w:b/>
          <w:bCs/>
          <w:kern w:val="2"/>
          <w:sz w:val="32"/>
          <w:szCs w:val="32"/>
        </w:rPr>
        <w:tab/>
        <w:t>2.15</w:t>
      </w:r>
    </w:p>
    <w:p w14:paraId="6C18E1D5" w14:textId="77777777" w:rsidR="00263FF2" w:rsidRDefault="00263FF2" w:rsidP="00263FF2">
      <w:pPr>
        <w:rPr>
          <w:rFonts w:ascii="Arial" w:eastAsia="Calibri" w:hAnsi="Arial" w:cs="Arial"/>
          <w:b/>
          <w:bCs/>
          <w:kern w:val="2"/>
          <w:sz w:val="32"/>
          <w:szCs w:val="32"/>
        </w:rPr>
      </w:pPr>
      <w:r w:rsidRPr="00BA599E">
        <w:rPr>
          <w:rFonts w:ascii="Arial" w:eastAsia="Calibri" w:hAnsi="Arial" w:cs="Arial"/>
          <w:b/>
          <w:bCs/>
          <w:kern w:val="2"/>
          <w:sz w:val="32"/>
          <w:szCs w:val="32"/>
        </w:rPr>
        <w:tab/>
      </w:r>
      <w:r w:rsidRPr="00BA599E">
        <w:rPr>
          <w:rFonts w:ascii="Arial" w:eastAsia="Calibri" w:hAnsi="Arial" w:cs="Arial"/>
          <w:b/>
          <w:bCs/>
          <w:kern w:val="2"/>
          <w:sz w:val="32"/>
          <w:szCs w:val="32"/>
        </w:rPr>
        <w:tab/>
      </w:r>
      <w:r w:rsidRPr="00BA599E">
        <w:rPr>
          <w:rFonts w:ascii="Arial" w:eastAsia="Calibri" w:hAnsi="Arial" w:cs="Arial"/>
          <w:b/>
          <w:bCs/>
          <w:kern w:val="2"/>
          <w:sz w:val="32"/>
          <w:szCs w:val="32"/>
        </w:rPr>
        <w:tab/>
      </w:r>
      <w:r w:rsidRPr="00BA599E">
        <w:rPr>
          <w:rFonts w:ascii="Arial" w:eastAsia="Calibri" w:hAnsi="Arial" w:cs="Arial"/>
          <w:b/>
          <w:bCs/>
          <w:kern w:val="2"/>
          <w:sz w:val="32"/>
          <w:szCs w:val="32"/>
        </w:rPr>
        <w:tab/>
      </w:r>
      <w:r w:rsidRPr="00BA599E">
        <w:rPr>
          <w:rFonts w:ascii="Arial" w:eastAsia="Calibri" w:hAnsi="Arial" w:cs="Arial"/>
          <w:b/>
          <w:bCs/>
          <w:kern w:val="2"/>
          <w:sz w:val="32"/>
          <w:szCs w:val="32"/>
        </w:rPr>
        <w:tab/>
      </w:r>
      <w:r w:rsidRPr="00BA599E">
        <w:rPr>
          <w:rFonts w:ascii="Arial" w:eastAsia="Calibri" w:hAnsi="Arial" w:cs="Arial"/>
          <w:b/>
          <w:bCs/>
          <w:kern w:val="2"/>
          <w:sz w:val="32"/>
          <w:szCs w:val="32"/>
        </w:rPr>
        <w:tab/>
      </w:r>
      <w:r w:rsidRPr="00BA599E">
        <w:rPr>
          <w:rFonts w:ascii="Arial" w:eastAsia="Calibri" w:hAnsi="Arial" w:cs="Arial"/>
          <w:b/>
          <w:bCs/>
          <w:kern w:val="2"/>
          <w:sz w:val="32"/>
          <w:szCs w:val="32"/>
        </w:rPr>
        <w:tab/>
      </w:r>
    </w:p>
    <w:p w14:paraId="119C9627" w14:textId="77777777" w:rsidR="00263FF2" w:rsidRPr="005A4CED" w:rsidRDefault="00263FF2" w:rsidP="00263FF2">
      <w:pPr>
        <w:rPr>
          <w:rFonts w:ascii="Arial" w:hAnsi="Arial" w:cs="Arial"/>
          <w:sz w:val="22"/>
          <w:szCs w:val="22"/>
        </w:rPr>
      </w:pPr>
      <w:r w:rsidRPr="005A4CED">
        <w:rPr>
          <w:rFonts w:ascii="Arial" w:hAnsi="Arial" w:cs="Arial"/>
          <w:sz w:val="22"/>
          <w:szCs w:val="22"/>
        </w:rPr>
        <w:t>These procedures and guidance are designed to assist professionals to identify where children and young people’s sexual activity and relationships are through mutual consent, or present as harmful or abusive; and the children and young people who may need protection or additional services.</w:t>
      </w:r>
    </w:p>
    <w:p w14:paraId="3F390DB1" w14:textId="77777777" w:rsidR="00263FF2" w:rsidRPr="005A4CED" w:rsidRDefault="00263FF2" w:rsidP="00263FF2">
      <w:pPr>
        <w:rPr>
          <w:rFonts w:ascii="Arial" w:hAnsi="Arial" w:cs="Arial"/>
          <w:sz w:val="22"/>
          <w:szCs w:val="22"/>
        </w:rPr>
      </w:pPr>
    </w:p>
    <w:p w14:paraId="0ACF09A2" w14:textId="77777777" w:rsidR="00263FF2" w:rsidRDefault="00263FF2" w:rsidP="00263FF2">
      <w:pPr>
        <w:rPr>
          <w:rFonts w:ascii="Arial" w:hAnsi="Arial" w:cs="Arial"/>
          <w:sz w:val="22"/>
          <w:szCs w:val="22"/>
        </w:rPr>
      </w:pPr>
      <w:r>
        <w:rPr>
          <w:rFonts w:ascii="Arial" w:hAnsi="Arial" w:cs="Arial"/>
          <w:sz w:val="22"/>
          <w:szCs w:val="22"/>
        </w:rPr>
        <w:t>We</w:t>
      </w:r>
      <w:r w:rsidRPr="005A4CED">
        <w:rPr>
          <w:rFonts w:ascii="Arial" w:hAnsi="Arial" w:cs="Arial"/>
          <w:sz w:val="22"/>
          <w:szCs w:val="22"/>
        </w:rPr>
        <w:t xml:space="preserve"> need to consider the individual needs of children at all levels of cognitive and physical development, including for example, those who may require additional support to communicate, or whose cognitive development is not aligned with their chronological age.</w:t>
      </w:r>
    </w:p>
    <w:p w14:paraId="43B14685" w14:textId="77777777" w:rsidR="00263FF2" w:rsidRPr="005A4CED" w:rsidRDefault="00263FF2" w:rsidP="00263FF2">
      <w:pPr>
        <w:rPr>
          <w:rFonts w:ascii="Arial" w:hAnsi="Arial" w:cs="Arial"/>
          <w:sz w:val="22"/>
          <w:szCs w:val="22"/>
        </w:rPr>
      </w:pPr>
    </w:p>
    <w:p w14:paraId="02EB3EC7" w14:textId="77777777" w:rsidR="00263FF2" w:rsidRDefault="00263FF2" w:rsidP="00263FF2">
      <w:pPr>
        <w:rPr>
          <w:rFonts w:ascii="Arial" w:hAnsi="Arial" w:cs="Arial"/>
          <w:sz w:val="22"/>
          <w:szCs w:val="22"/>
        </w:rPr>
      </w:pPr>
      <w:r>
        <w:rPr>
          <w:rFonts w:ascii="Arial" w:hAnsi="Arial" w:cs="Arial"/>
          <w:sz w:val="22"/>
          <w:szCs w:val="22"/>
        </w:rPr>
        <w:t xml:space="preserve">We </w:t>
      </w:r>
      <w:r w:rsidRPr="005A4CED">
        <w:rPr>
          <w:rFonts w:ascii="Arial" w:hAnsi="Arial" w:cs="Arial"/>
          <w:sz w:val="22"/>
          <w:szCs w:val="22"/>
        </w:rPr>
        <w:t>also need to bear in mind the needs of children and young people that present with learning or physical disability and how the children and young people communicate due to their disability</w:t>
      </w:r>
      <w:r>
        <w:rPr>
          <w:rFonts w:ascii="Arial" w:hAnsi="Arial" w:cs="Arial"/>
          <w:sz w:val="22"/>
          <w:szCs w:val="22"/>
        </w:rPr>
        <w:t>.</w:t>
      </w:r>
    </w:p>
    <w:p w14:paraId="15D3FF55" w14:textId="77777777" w:rsidR="00263FF2" w:rsidRPr="005A4CED" w:rsidRDefault="00263FF2" w:rsidP="00263FF2">
      <w:pPr>
        <w:rPr>
          <w:rFonts w:ascii="Arial" w:hAnsi="Arial" w:cs="Arial"/>
          <w:sz w:val="22"/>
          <w:szCs w:val="22"/>
        </w:rPr>
      </w:pPr>
    </w:p>
    <w:p w14:paraId="00F72BB6" w14:textId="77777777" w:rsidR="00263FF2" w:rsidRPr="005A4CED" w:rsidRDefault="00263FF2" w:rsidP="00263FF2">
      <w:pPr>
        <w:rPr>
          <w:rFonts w:ascii="Arial" w:hAnsi="Arial" w:cs="Arial"/>
          <w:sz w:val="22"/>
          <w:szCs w:val="22"/>
        </w:rPr>
      </w:pPr>
      <w:r w:rsidRPr="005A4CED">
        <w:rPr>
          <w:rFonts w:ascii="Arial" w:hAnsi="Arial" w:cs="Arial"/>
          <w:sz w:val="22"/>
          <w:szCs w:val="22"/>
        </w:rPr>
        <w:t>The age of consent to sexual activity in the UK is 16 years. The age of consent is the same regardless of the gender identity or sexual orientation of a person and whether the sexual activity is between people of the same or different gender.</w:t>
      </w:r>
    </w:p>
    <w:p w14:paraId="2554A8B4" w14:textId="77777777" w:rsidR="00263FF2" w:rsidRPr="005A4CED" w:rsidRDefault="00263FF2" w:rsidP="00263FF2">
      <w:pPr>
        <w:rPr>
          <w:rFonts w:ascii="Arial" w:hAnsi="Arial" w:cs="Arial"/>
          <w:sz w:val="22"/>
          <w:szCs w:val="22"/>
        </w:rPr>
      </w:pPr>
    </w:p>
    <w:p w14:paraId="3BD8D516" w14:textId="77777777" w:rsidR="00263FF2" w:rsidRDefault="00263FF2" w:rsidP="00263FF2">
      <w:pPr>
        <w:rPr>
          <w:rFonts w:ascii="Arial" w:hAnsi="Arial" w:cs="Arial"/>
          <w:sz w:val="22"/>
          <w:szCs w:val="22"/>
        </w:rPr>
      </w:pPr>
      <w:r w:rsidRPr="005A4CED">
        <w:rPr>
          <w:rFonts w:ascii="Arial" w:hAnsi="Arial" w:cs="Arial"/>
          <w:sz w:val="22"/>
          <w:szCs w:val="22"/>
        </w:rPr>
        <w:t xml:space="preserve">The Sexual Offences Act 2003 provides specific legal protection for children aged 12 and under who cannot legally give their consent to any form of sexual activity. The Sexual Offences Act 2003 (amended in 2022) makes it an offence for someone (18 or above) in a position of trust to engage in sexual activity with a child (under the age of 18) in their care, or to cause or incite that child to engage in or watch sexual activity, even if that child is over the age of consent (16 or over). </w:t>
      </w:r>
    </w:p>
    <w:p w14:paraId="08738E37" w14:textId="77777777" w:rsidR="00263FF2" w:rsidRDefault="00263FF2" w:rsidP="00263FF2">
      <w:pPr>
        <w:rPr>
          <w:rFonts w:ascii="Arial" w:hAnsi="Arial" w:cs="Arial"/>
          <w:sz w:val="22"/>
          <w:szCs w:val="22"/>
        </w:rPr>
      </w:pPr>
    </w:p>
    <w:p w14:paraId="54238E46" w14:textId="77777777" w:rsidR="00263FF2" w:rsidRPr="005A4CED" w:rsidRDefault="00263FF2" w:rsidP="00263FF2">
      <w:pPr>
        <w:rPr>
          <w:rFonts w:ascii="Arial" w:eastAsia="Calibri" w:hAnsi="Arial" w:cs="Arial"/>
          <w:b/>
          <w:bCs/>
          <w:kern w:val="2"/>
          <w:sz w:val="22"/>
          <w:szCs w:val="22"/>
        </w:rPr>
      </w:pPr>
      <w:r w:rsidRPr="005A4CED">
        <w:rPr>
          <w:rFonts w:ascii="Arial" w:hAnsi="Arial" w:cs="Arial"/>
          <w:sz w:val="22"/>
          <w:szCs w:val="22"/>
        </w:rPr>
        <w:t>The legislation sets out which roles and settings are classed as ‘positions of trust’ and includes setting such as hospitals/clinics, residential settings, religious settings, sports settings, and schools or other educational institutions. Examples of persons who may be considered to have a position of trust includes babysitters, foster carers, teachers, care workers, sports coaches, faith leaders, youth justice workers and social workers.</w:t>
      </w:r>
    </w:p>
    <w:p w14:paraId="7315F968" w14:textId="77777777" w:rsidR="00263FF2" w:rsidRPr="005A4CED" w:rsidRDefault="00263FF2" w:rsidP="00263FF2">
      <w:pPr>
        <w:rPr>
          <w:rFonts w:ascii="Arial" w:eastAsia="Calibri" w:hAnsi="Arial" w:cs="Arial"/>
          <w:b/>
          <w:bCs/>
          <w:kern w:val="2"/>
          <w:sz w:val="22"/>
          <w:szCs w:val="22"/>
        </w:rPr>
      </w:pPr>
    </w:p>
    <w:p w14:paraId="2D0DECCA" w14:textId="77777777" w:rsidR="00263FF2" w:rsidRPr="00BA599E" w:rsidRDefault="00263FF2" w:rsidP="00263FF2">
      <w:pPr>
        <w:spacing w:after="160" w:line="259" w:lineRule="auto"/>
        <w:rPr>
          <w:rFonts w:ascii="Arial" w:eastAsia="Calibri" w:hAnsi="Arial" w:cs="Arial"/>
          <w:b/>
          <w:bCs/>
          <w:kern w:val="2"/>
          <w:sz w:val="22"/>
          <w:szCs w:val="22"/>
        </w:rPr>
      </w:pPr>
      <w:r>
        <w:rPr>
          <w:rFonts w:ascii="Arial" w:eastAsia="Calibri" w:hAnsi="Arial" w:cs="Arial"/>
          <w:b/>
          <w:bCs/>
          <w:kern w:val="2"/>
          <w:sz w:val="22"/>
          <w:szCs w:val="22"/>
        </w:rPr>
        <w:t>1.</w:t>
      </w:r>
      <w:r>
        <w:rPr>
          <w:rFonts w:ascii="Arial" w:eastAsia="Calibri" w:hAnsi="Arial" w:cs="Arial"/>
          <w:b/>
          <w:bCs/>
          <w:kern w:val="2"/>
          <w:sz w:val="22"/>
          <w:szCs w:val="22"/>
        </w:rPr>
        <w:tab/>
      </w:r>
      <w:r w:rsidRPr="00BA599E">
        <w:rPr>
          <w:rFonts w:ascii="Arial" w:eastAsia="Calibri" w:hAnsi="Arial" w:cs="Arial"/>
          <w:b/>
          <w:bCs/>
          <w:kern w:val="2"/>
          <w:sz w:val="22"/>
          <w:szCs w:val="22"/>
        </w:rPr>
        <w:t xml:space="preserve">Harmful Sexual Behaviour Harmful sexual behaviour may include: </w:t>
      </w:r>
    </w:p>
    <w:p w14:paraId="0A41CB57" w14:textId="77777777" w:rsidR="00263FF2" w:rsidRPr="00BA599E" w:rsidRDefault="00263FF2" w:rsidP="00263FF2">
      <w:pPr>
        <w:numPr>
          <w:ilvl w:val="0"/>
          <w:numId w:val="1"/>
        </w:numPr>
        <w:spacing w:after="160" w:line="259" w:lineRule="auto"/>
        <w:contextualSpacing/>
        <w:rPr>
          <w:rFonts w:ascii="Arial" w:eastAsia="Calibri" w:hAnsi="Arial" w:cs="Arial"/>
          <w:kern w:val="2"/>
          <w:sz w:val="22"/>
          <w:szCs w:val="22"/>
        </w:rPr>
      </w:pPr>
      <w:r w:rsidRPr="00BA599E">
        <w:rPr>
          <w:rFonts w:ascii="Arial" w:eastAsia="Calibri" w:hAnsi="Arial" w:cs="Arial"/>
          <w:kern w:val="2"/>
          <w:sz w:val="22"/>
          <w:szCs w:val="22"/>
        </w:rPr>
        <w:t>Using sexually explicit words and phrases</w:t>
      </w:r>
    </w:p>
    <w:p w14:paraId="192286CC" w14:textId="77777777" w:rsidR="00263FF2" w:rsidRPr="00BA599E" w:rsidRDefault="00263FF2" w:rsidP="00263FF2">
      <w:pPr>
        <w:numPr>
          <w:ilvl w:val="0"/>
          <w:numId w:val="1"/>
        </w:numPr>
        <w:spacing w:after="160" w:line="259" w:lineRule="auto"/>
        <w:ind w:left="567" w:hanging="207"/>
        <w:contextualSpacing/>
        <w:rPr>
          <w:rFonts w:ascii="Arial" w:eastAsia="Calibri" w:hAnsi="Arial" w:cs="Arial"/>
          <w:kern w:val="2"/>
          <w:sz w:val="22"/>
          <w:szCs w:val="22"/>
        </w:rPr>
      </w:pPr>
      <w:r w:rsidRPr="00BA599E">
        <w:rPr>
          <w:rFonts w:ascii="Arial" w:eastAsia="Calibri" w:hAnsi="Arial" w:cs="Arial"/>
          <w:kern w:val="2"/>
          <w:sz w:val="22"/>
          <w:szCs w:val="22"/>
        </w:rPr>
        <w:t>Technology assisted harmful sexual behaviour, for example, online sexual harassment/bullying, viewing/sharing pornography, consensual or non-consensual sharing of nude and semi-nude images and/or videos.</w:t>
      </w:r>
    </w:p>
    <w:p w14:paraId="5C9A10CE" w14:textId="77777777" w:rsidR="00263FF2" w:rsidRPr="00BA599E" w:rsidRDefault="00263FF2" w:rsidP="00263FF2">
      <w:pPr>
        <w:numPr>
          <w:ilvl w:val="0"/>
          <w:numId w:val="1"/>
        </w:numPr>
        <w:spacing w:after="160" w:line="259" w:lineRule="auto"/>
        <w:ind w:left="567" w:hanging="207"/>
        <w:contextualSpacing/>
        <w:rPr>
          <w:rFonts w:ascii="Arial" w:eastAsia="Calibri" w:hAnsi="Arial" w:cs="Arial"/>
          <w:kern w:val="2"/>
          <w:sz w:val="22"/>
          <w:szCs w:val="22"/>
        </w:rPr>
      </w:pPr>
      <w:r w:rsidRPr="00BA599E">
        <w:rPr>
          <w:rFonts w:ascii="Arial" w:eastAsia="Calibri" w:hAnsi="Arial" w:cs="Arial"/>
          <w:kern w:val="2"/>
          <w:sz w:val="22"/>
          <w:szCs w:val="22"/>
        </w:rPr>
        <w:t>Taking/downloading/viewing/streaming indecent images of children • Inappropriate touching of themselves</w:t>
      </w:r>
    </w:p>
    <w:p w14:paraId="1D83A0BB" w14:textId="77777777" w:rsidR="00263FF2" w:rsidRPr="00BA599E" w:rsidRDefault="00263FF2" w:rsidP="00263FF2">
      <w:pPr>
        <w:numPr>
          <w:ilvl w:val="0"/>
          <w:numId w:val="1"/>
        </w:numPr>
        <w:spacing w:after="160" w:line="259" w:lineRule="auto"/>
        <w:contextualSpacing/>
        <w:rPr>
          <w:rFonts w:ascii="Arial" w:eastAsia="Calibri" w:hAnsi="Arial" w:cs="Arial"/>
          <w:kern w:val="2"/>
          <w:sz w:val="22"/>
          <w:szCs w:val="22"/>
        </w:rPr>
      </w:pPr>
      <w:r w:rsidRPr="00BA599E">
        <w:rPr>
          <w:rFonts w:ascii="Arial" w:eastAsia="Calibri" w:hAnsi="Arial" w:cs="Arial"/>
          <w:kern w:val="2"/>
          <w:sz w:val="22"/>
          <w:szCs w:val="22"/>
        </w:rPr>
        <w:t>Making sexual ‘jokes’</w:t>
      </w:r>
    </w:p>
    <w:p w14:paraId="5DB9DD01" w14:textId="77777777" w:rsidR="00263FF2" w:rsidRPr="00BA599E" w:rsidRDefault="00263FF2" w:rsidP="00263FF2">
      <w:pPr>
        <w:numPr>
          <w:ilvl w:val="0"/>
          <w:numId w:val="1"/>
        </w:numPr>
        <w:spacing w:after="160" w:line="259" w:lineRule="auto"/>
        <w:ind w:left="567" w:hanging="207"/>
        <w:contextualSpacing/>
        <w:rPr>
          <w:rFonts w:ascii="Arial" w:eastAsia="Calibri" w:hAnsi="Arial" w:cs="Arial"/>
          <w:kern w:val="2"/>
          <w:sz w:val="22"/>
          <w:szCs w:val="22"/>
        </w:rPr>
      </w:pPr>
      <w:r w:rsidRPr="00BA599E">
        <w:rPr>
          <w:rFonts w:ascii="Arial" w:eastAsia="Calibri" w:hAnsi="Arial" w:cs="Arial"/>
          <w:kern w:val="2"/>
          <w:sz w:val="22"/>
          <w:szCs w:val="22"/>
        </w:rPr>
        <w:t>Exposure of their own genitals and or encouraging/coercing others • Using sexual violence or threats</w:t>
      </w:r>
    </w:p>
    <w:p w14:paraId="3E605C9C" w14:textId="77777777" w:rsidR="00263FF2" w:rsidRPr="00BA599E" w:rsidRDefault="00263FF2" w:rsidP="00263FF2">
      <w:pPr>
        <w:numPr>
          <w:ilvl w:val="0"/>
          <w:numId w:val="1"/>
        </w:numPr>
        <w:spacing w:after="160" w:line="259" w:lineRule="auto"/>
        <w:contextualSpacing/>
        <w:rPr>
          <w:rFonts w:ascii="Arial" w:eastAsia="Calibri" w:hAnsi="Arial" w:cs="Arial"/>
          <w:kern w:val="2"/>
          <w:sz w:val="22"/>
          <w:szCs w:val="22"/>
        </w:rPr>
      </w:pPr>
      <w:r w:rsidRPr="00BA599E">
        <w:rPr>
          <w:rFonts w:ascii="Arial" w:eastAsia="Calibri" w:hAnsi="Arial" w:cs="Arial"/>
          <w:kern w:val="2"/>
          <w:sz w:val="22"/>
          <w:szCs w:val="22"/>
        </w:rPr>
        <w:t>Coercing others into sexual behaviour</w:t>
      </w:r>
    </w:p>
    <w:p w14:paraId="11CDA012" w14:textId="77777777" w:rsidR="00263FF2" w:rsidRPr="00BA599E" w:rsidRDefault="00263FF2" w:rsidP="00263FF2">
      <w:pPr>
        <w:numPr>
          <w:ilvl w:val="0"/>
          <w:numId w:val="1"/>
        </w:numPr>
        <w:spacing w:after="160" w:line="259" w:lineRule="auto"/>
        <w:contextualSpacing/>
        <w:rPr>
          <w:rFonts w:ascii="Arial" w:eastAsia="Calibri" w:hAnsi="Arial" w:cs="Arial"/>
          <w:kern w:val="2"/>
          <w:sz w:val="22"/>
          <w:szCs w:val="22"/>
        </w:rPr>
      </w:pPr>
      <w:r w:rsidRPr="00BA599E">
        <w:rPr>
          <w:rFonts w:ascii="Arial" w:eastAsia="Calibri" w:hAnsi="Arial" w:cs="Arial"/>
          <w:kern w:val="2"/>
          <w:sz w:val="22"/>
          <w:szCs w:val="22"/>
        </w:rPr>
        <w:t>Engaging with problematic or harmful sexual activity</w:t>
      </w:r>
    </w:p>
    <w:p w14:paraId="18828C63" w14:textId="77777777" w:rsidR="00263FF2" w:rsidRPr="00BA599E" w:rsidRDefault="00263FF2" w:rsidP="00263FF2">
      <w:pPr>
        <w:numPr>
          <w:ilvl w:val="0"/>
          <w:numId w:val="1"/>
        </w:numPr>
        <w:spacing w:after="160" w:line="259" w:lineRule="auto"/>
        <w:ind w:left="567" w:hanging="207"/>
        <w:contextualSpacing/>
        <w:rPr>
          <w:rFonts w:ascii="Arial" w:eastAsia="Calibri" w:hAnsi="Arial" w:cs="Arial"/>
          <w:kern w:val="2"/>
          <w:sz w:val="22"/>
          <w:szCs w:val="22"/>
        </w:rPr>
      </w:pPr>
      <w:r w:rsidRPr="00BA599E">
        <w:rPr>
          <w:rFonts w:ascii="Arial" w:eastAsia="Calibri" w:hAnsi="Arial" w:cs="Arial"/>
          <w:kern w:val="2"/>
          <w:sz w:val="22"/>
          <w:szCs w:val="22"/>
        </w:rPr>
        <w:t xml:space="preserve">Full penetrative sex with other children and/or adults (Note: where an adult, over 18, is involved, this may also be child sexual abuse). </w:t>
      </w:r>
    </w:p>
    <w:p w14:paraId="63506E21" w14:textId="77777777" w:rsidR="00263FF2" w:rsidRPr="00BA599E" w:rsidRDefault="00263FF2" w:rsidP="00263FF2">
      <w:pPr>
        <w:numPr>
          <w:ilvl w:val="0"/>
          <w:numId w:val="1"/>
        </w:numPr>
        <w:spacing w:after="160" w:line="259" w:lineRule="auto"/>
        <w:ind w:left="567" w:hanging="207"/>
        <w:contextualSpacing/>
        <w:rPr>
          <w:rFonts w:ascii="Arial" w:eastAsia="Calibri" w:hAnsi="Arial" w:cs="Arial"/>
          <w:kern w:val="2"/>
          <w:sz w:val="22"/>
          <w:szCs w:val="22"/>
        </w:rPr>
      </w:pPr>
      <w:r w:rsidRPr="00BA599E">
        <w:rPr>
          <w:rFonts w:ascii="Arial" w:eastAsia="Calibri" w:hAnsi="Arial" w:cs="Arial"/>
          <w:kern w:val="2"/>
          <w:sz w:val="22"/>
          <w:szCs w:val="22"/>
        </w:rPr>
        <w:t>Sexual behaviour between children is also considered harmful if one of the children is much older, particularly if there is more than two years difference in age or if one of the children is pre-pubescent and the other isn’t.</w:t>
      </w:r>
    </w:p>
    <w:p w14:paraId="1F9DE2B9" w14:textId="77777777" w:rsidR="00263FF2" w:rsidRPr="00BA599E" w:rsidRDefault="00263FF2" w:rsidP="00263FF2">
      <w:pPr>
        <w:numPr>
          <w:ilvl w:val="0"/>
          <w:numId w:val="1"/>
        </w:numPr>
        <w:spacing w:after="160" w:line="259" w:lineRule="auto"/>
        <w:ind w:left="567" w:hanging="207"/>
        <w:contextualSpacing/>
        <w:rPr>
          <w:rFonts w:ascii="Arial" w:eastAsia="Calibri" w:hAnsi="Arial" w:cs="Arial"/>
          <w:kern w:val="2"/>
          <w:sz w:val="22"/>
          <w:szCs w:val="22"/>
        </w:rPr>
      </w:pPr>
      <w:r w:rsidRPr="00BA599E">
        <w:rPr>
          <w:rFonts w:ascii="Arial" w:eastAsia="Calibri" w:hAnsi="Arial" w:cs="Arial"/>
          <w:kern w:val="2"/>
          <w:sz w:val="22"/>
          <w:szCs w:val="22"/>
        </w:rPr>
        <w:lastRenderedPageBreak/>
        <w:t>A younger child can abuse an older child, particularly if they have power over them, for example, if the older child has a disability.</w:t>
      </w:r>
    </w:p>
    <w:p w14:paraId="070F9AEB" w14:textId="77777777" w:rsidR="00263FF2" w:rsidRDefault="00263FF2" w:rsidP="00263FF2">
      <w:pPr>
        <w:numPr>
          <w:ilvl w:val="0"/>
          <w:numId w:val="1"/>
        </w:numPr>
        <w:spacing w:after="160" w:line="259" w:lineRule="auto"/>
        <w:ind w:left="567" w:hanging="207"/>
        <w:contextualSpacing/>
        <w:rPr>
          <w:rFonts w:ascii="Arial" w:eastAsia="Calibri" w:hAnsi="Arial" w:cs="Arial"/>
          <w:kern w:val="2"/>
          <w:sz w:val="22"/>
          <w:szCs w:val="22"/>
        </w:rPr>
      </w:pPr>
      <w:r w:rsidRPr="00BA599E">
        <w:rPr>
          <w:rFonts w:ascii="Arial" w:eastAsia="Calibri" w:hAnsi="Arial" w:cs="Arial"/>
          <w:kern w:val="2"/>
          <w:sz w:val="22"/>
          <w:szCs w:val="22"/>
        </w:rPr>
        <w:t xml:space="preserve">Harmful sexual behaviour can occur between two or more children of any age or sex. It can also occur through a group of children assaulting or harassing a single child or group of children. </w:t>
      </w:r>
    </w:p>
    <w:p w14:paraId="7CB6D653" w14:textId="77777777" w:rsidR="00263FF2" w:rsidRPr="00BA599E" w:rsidRDefault="00263FF2" w:rsidP="00263FF2">
      <w:pPr>
        <w:spacing w:after="160" w:line="259" w:lineRule="auto"/>
        <w:ind w:left="567"/>
        <w:contextualSpacing/>
        <w:rPr>
          <w:rFonts w:ascii="Arial" w:eastAsia="Calibri" w:hAnsi="Arial" w:cs="Arial"/>
          <w:kern w:val="2"/>
          <w:sz w:val="22"/>
          <w:szCs w:val="22"/>
        </w:rPr>
      </w:pPr>
    </w:p>
    <w:p w14:paraId="0D492DC2" w14:textId="77777777" w:rsidR="00263FF2" w:rsidRPr="00BA599E" w:rsidRDefault="00263FF2" w:rsidP="00263FF2">
      <w:pPr>
        <w:spacing w:after="160" w:line="259" w:lineRule="auto"/>
        <w:rPr>
          <w:rFonts w:ascii="Arial" w:eastAsia="Calibri" w:hAnsi="Arial" w:cs="Arial"/>
          <w:kern w:val="2"/>
          <w:sz w:val="22"/>
          <w:szCs w:val="22"/>
        </w:rPr>
      </w:pPr>
      <w:r w:rsidRPr="00BA599E">
        <w:rPr>
          <w:rFonts w:ascii="Arial" w:eastAsia="Calibri" w:hAnsi="Arial" w:cs="Arial"/>
          <w:kern w:val="2"/>
          <w:sz w:val="22"/>
          <w:szCs w:val="22"/>
        </w:rPr>
        <w:t>Sexual violence and sexual harassment exist on a continuum and may overlap; they can occur online and face-to-face (both physically and verbally) and can also occur simultaneously between the two. Harmful sexual behaviour can, in some cases, progress on a continuum.</w:t>
      </w:r>
    </w:p>
    <w:p w14:paraId="4B6D2BD7" w14:textId="77777777" w:rsidR="00263FF2" w:rsidRPr="00BA599E" w:rsidRDefault="00263FF2" w:rsidP="00263FF2">
      <w:pPr>
        <w:spacing w:after="160" w:line="259" w:lineRule="auto"/>
        <w:rPr>
          <w:rFonts w:ascii="Arial" w:eastAsia="Calibri" w:hAnsi="Arial" w:cs="Arial"/>
          <w:kern w:val="2"/>
          <w:sz w:val="22"/>
          <w:szCs w:val="22"/>
        </w:rPr>
      </w:pPr>
      <w:r w:rsidRPr="00BA599E">
        <w:rPr>
          <w:rFonts w:ascii="Arial" w:eastAsia="Calibri" w:hAnsi="Arial" w:cs="Arial"/>
          <w:kern w:val="2"/>
          <w:sz w:val="22"/>
          <w:szCs w:val="22"/>
        </w:rPr>
        <w:t xml:space="preserve"> Addressing inappropriate behaviour can be an important intervention that helps prevent problematic, abusive and/or violent behaviour in the future. </w:t>
      </w:r>
    </w:p>
    <w:p w14:paraId="3637B212" w14:textId="77777777" w:rsidR="00263FF2" w:rsidRPr="00BA599E" w:rsidRDefault="00263FF2" w:rsidP="00263FF2">
      <w:pPr>
        <w:spacing w:after="160" w:line="259" w:lineRule="auto"/>
        <w:rPr>
          <w:rFonts w:ascii="Arial" w:eastAsia="Calibri" w:hAnsi="Arial" w:cs="Arial"/>
          <w:kern w:val="2"/>
          <w:sz w:val="22"/>
          <w:szCs w:val="22"/>
        </w:rPr>
      </w:pPr>
      <w:r w:rsidRPr="00BA599E">
        <w:rPr>
          <w:rFonts w:ascii="Arial" w:eastAsia="Calibri" w:hAnsi="Arial" w:cs="Arial"/>
          <w:kern w:val="2"/>
          <w:sz w:val="22"/>
          <w:szCs w:val="22"/>
        </w:rPr>
        <w:t>Children displaying harmful sexual behaviour may have experienced their own abuse and trauma and it is important that they are offered appropriate support.</w:t>
      </w:r>
    </w:p>
    <w:p w14:paraId="11B723A6" w14:textId="77777777" w:rsidR="00263FF2" w:rsidRPr="00BA599E" w:rsidRDefault="00263FF2" w:rsidP="00263FF2">
      <w:pPr>
        <w:spacing w:after="160" w:line="259" w:lineRule="auto"/>
        <w:rPr>
          <w:rFonts w:ascii="Arial" w:eastAsia="Calibri" w:hAnsi="Arial" w:cs="Arial"/>
          <w:kern w:val="2"/>
          <w:sz w:val="22"/>
          <w:szCs w:val="22"/>
        </w:rPr>
      </w:pPr>
      <w:r>
        <w:rPr>
          <w:rFonts w:ascii="Arial" w:eastAsia="Calibri" w:hAnsi="Arial" w:cs="Arial"/>
          <w:b/>
          <w:bCs/>
          <w:kern w:val="2"/>
          <w:sz w:val="22"/>
          <w:szCs w:val="22"/>
        </w:rPr>
        <w:t>2.</w:t>
      </w:r>
      <w:r>
        <w:rPr>
          <w:rFonts w:ascii="Arial" w:eastAsia="Calibri" w:hAnsi="Arial" w:cs="Arial"/>
          <w:b/>
          <w:bCs/>
          <w:kern w:val="2"/>
          <w:sz w:val="22"/>
          <w:szCs w:val="22"/>
        </w:rPr>
        <w:tab/>
      </w:r>
      <w:r w:rsidRPr="00BA599E">
        <w:rPr>
          <w:rFonts w:ascii="Arial" w:eastAsia="Calibri" w:hAnsi="Arial" w:cs="Arial"/>
          <w:b/>
          <w:bCs/>
          <w:kern w:val="2"/>
          <w:sz w:val="22"/>
          <w:szCs w:val="22"/>
        </w:rPr>
        <w:t>Working with Children and Young People who are Sexually Active</w:t>
      </w:r>
    </w:p>
    <w:p w14:paraId="39DF593E" w14:textId="77777777" w:rsidR="00263FF2" w:rsidRPr="00BA599E" w:rsidRDefault="00263FF2" w:rsidP="00263FF2">
      <w:pPr>
        <w:spacing w:after="160" w:line="259" w:lineRule="auto"/>
        <w:rPr>
          <w:rFonts w:ascii="Arial" w:eastAsia="Calibri" w:hAnsi="Arial" w:cs="Arial"/>
          <w:b/>
          <w:bCs/>
          <w:kern w:val="2"/>
          <w:sz w:val="22"/>
          <w:szCs w:val="22"/>
        </w:rPr>
      </w:pPr>
      <w:r w:rsidRPr="00BA599E">
        <w:rPr>
          <w:rFonts w:ascii="Arial" w:eastAsia="Calibri" w:hAnsi="Arial" w:cs="Arial"/>
          <w:b/>
          <w:bCs/>
          <w:kern w:val="2"/>
          <w:sz w:val="22"/>
          <w:szCs w:val="22"/>
        </w:rPr>
        <w:t>Understanding sexual development and behaviour</w:t>
      </w:r>
    </w:p>
    <w:p w14:paraId="486F735E" w14:textId="77777777" w:rsidR="00263FF2" w:rsidRPr="00BA599E" w:rsidRDefault="00263FF2" w:rsidP="00263FF2">
      <w:pPr>
        <w:spacing w:after="160" w:line="259" w:lineRule="auto"/>
        <w:rPr>
          <w:rFonts w:ascii="Arial" w:eastAsia="Calibri" w:hAnsi="Arial" w:cs="Arial"/>
          <w:kern w:val="2"/>
          <w:sz w:val="22"/>
          <w:szCs w:val="22"/>
        </w:rPr>
      </w:pPr>
      <w:r w:rsidRPr="00BA599E">
        <w:rPr>
          <w:rFonts w:ascii="Arial" w:eastAsia="Calibri" w:hAnsi="Arial" w:cs="Arial"/>
          <w:kern w:val="2"/>
          <w:sz w:val="22"/>
          <w:szCs w:val="22"/>
        </w:rPr>
        <w:t xml:space="preserve">There are four stages of childhood sexual development. Just like every other part of growing up, some children mature sooner or later than others. </w:t>
      </w:r>
      <w:r w:rsidRPr="00BA599E">
        <w:rPr>
          <w:rFonts w:ascii="Arial" w:eastAsia="Calibri" w:hAnsi="Arial" w:cs="Arial"/>
          <w:b/>
          <w:bCs/>
          <w:kern w:val="2"/>
          <w:sz w:val="22"/>
          <w:szCs w:val="22"/>
        </w:rPr>
        <w:t xml:space="preserve">Children with developmental delays including special educational needs and disabilities (SEND) may not follow these age guides. </w:t>
      </w:r>
    </w:p>
    <w:p w14:paraId="76A9C0CD" w14:textId="77777777" w:rsidR="00263FF2" w:rsidRPr="00BA599E" w:rsidRDefault="00263FF2" w:rsidP="00263FF2">
      <w:pPr>
        <w:spacing w:after="160" w:line="259" w:lineRule="auto"/>
        <w:rPr>
          <w:rFonts w:ascii="Arial" w:eastAsia="Calibri" w:hAnsi="Arial" w:cs="Arial"/>
          <w:kern w:val="2"/>
          <w:sz w:val="22"/>
          <w:szCs w:val="22"/>
        </w:rPr>
      </w:pPr>
      <w:r w:rsidRPr="00BA599E">
        <w:rPr>
          <w:rFonts w:ascii="Arial" w:eastAsia="Calibri" w:hAnsi="Arial" w:cs="Arial"/>
          <w:kern w:val="2"/>
          <w:sz w:val="22"/>
          <w:szCs w:val="22"/>
        </w:rPr>
        <w:t>Infancy from 0-4 years: Even at this stage, sexual behaviour is beginning to emerge through actions like; kissing and hugging; showing curiosity about private body parts; talking about private body parts; using words like poo, willy and bum; playing “house” or “doctors and nurses” type games with other children, touching, rubbing or showing off their genitals or masturbating as a comfort habit. Most children start understanding gender roles and gender identity.</w:t>
      </w:r>
    </w:p>
    <w:p w14:paraId="695668A3" w14:textId="77777777" w:rsidR="00263FF2" w:rsidRPr="00BA599E" w:rsidRDefault="00263FF2" w:rsidP="00263FF2">
      <w:pPr>
        <w:spacing w:after="160" w:line="259" w:lineRule="auto"/>
        <w:rPr>
          <w:rFonts w:ascii="Arial" w:eastAsia="Calibri" w:hAnsi="Arial" w:cs="Arial"/>
          <w:kern w:val="2"/>
          <w:sz w:val="22"/>
          <w:szCs w:val="22"/>
        </w:rPr>
      </w:pPr>
      <w:r w:rsidRPr="00BA599E">
        <w:rPr>
          <w:rFonts w:ascii="Arial" w:eastAsia="Calibri" w:hAnsi="Arial" w:cs="Arial"/>
          <w:kern w:val="2"/>
          <w:sz w:val="22"/>
          <w:szCs w:val="22"/>
        </w:rPr>
        <w:t>Children aged from 5-9 years: As children get older, they become more aware of the need for privacy whilst also; (as above) showing curiosity about private body parts but respecting privacy; talking about private body parts and sometimes showing them off; using swear and sex words they’ve heard other people say; touching, rubbing, or showing others their private parts.</w:t>
      </w:r>
    </w:p>
    <w:p w14:paraId="32F93245" w14:textId="77777777" w:rsidR="00263FF2" w:rsidRPr="00BA599E" w:rsidRDefault="00263FF2" w:rsidP="00263FF2">
      <w:pPr>
        <w:spacing w:after="160" w:line="259" w:lineRule="auto"/>
        <w:rPr>
          <w:rFonts w:ascii="Arial" w:eastAsia="Calibri" w:hAnsi="Arial" w:cs="Arial"/>
          <w:kern w:val="2"/>
          <w:sz w:val="22"/>
          <w:szCs w:val="22"/>
        </w:rPr>
      </w:pPr>
      <w:r w:rsidRPr="00BA599E">
        <w:rPr>
          <w:rFonts w:ascii="Arial" w:eastAsia="Calibri" w:hAnsi="Arial" w:cs="Arial"/>
          <w:kern w:val="2"/>
          <w:sz w:val="22"/>
          <w:szCs w:val="22"/>
        </w:rPr>
        <w:t xml:space="preserve"> Pre-adolescents from 10-12 years: Children are getting more curious about sex and sexual behaviour through: kissing, hugging and “dating” other children; being interested in other people’s body parts and the changes that happen in puberty; asking about relationships and sexual behaviour; looking for information about sex, which may lead them to finding online porn and masturbating in private. </w:t>
      </w:r>
    </w:p>
    <w:p w14:paraId="1D0A60FA" w14:textId="77777777" w:rsidR="00263FF2" w:rsidRPr="00BA599E" w:rsidRDefault="00263FF2" w:rsidP="00263FF2">
      <w:pPr>
        <w:spacing w:after="160" w:line="259" w:lineRule="auto"/>
        <w:rPr>
          <w:rFonts w:ascii="Arial" w:eastAsia="Calibri" w:hAnsi="Arial" w:cs="Arial"/>
          <w:kern w:val="2"/>
          <w:sz w:val="22"/>
          <w:szCs w:val="22"/>
        </w:rPr>
      </w:pPr>
      <w:r w:rsidRPr="00BA599E">
        <w:rPr>
          <w:rFonts w:ascii="Arial" w:eastAsia="Calibri" w:hAnsi="Arial" w:cs="Arial"/>
          <w:kern w:val="2"/>
          <w:sz w:val="22"/>
          <w:szCs w:val="22"/>
        </w:rPr>
        <w:t>Adolescents from 13-16 years: As puberty starts, sexual behaviour becomes more private with: kissing, hugging, dating and forming longer-lasting relationships; being interested in and asking questions about body parts, relationships and sexuality; using sexual language and talking about sex with friends; looking for sexual pictures or online porn; masturbating in private and experimenting sexually with the same age group.</w:t>
      </w:r>
    </w:p>
    <w:p w14:paraId="32371D7B" w14:textId="77777777" w:rsidR="00263FF2" w:rsidRPr="00BA599E" w:rsidRDefault="00263FF2" w:rsidP="00263FF2">
      <w:pPr>
        <w:spacing w:after="160" w:line="259" w:lineRule="auto"/>
        <w:rPr>
          <w:rFonts w:ascii="Arial" w:eastAsia="Calibri" w:hAnsi="Arial" w:cs="Arial"/>
          <w:kern w:val="2"/>
          <w:sz w:val="22"/>
          <w:szCs w:val="22"/>
        </w:rPr>
      </w:pPr>
      <w:r w:rsidRPr="00BA599E">
        <w:rPr>
          <w:rFonts w:ascii="Arial" w:eastAsia="Calibri" w:hAnsi="Arial" w:cs="Arial"/>
          <w:kern w:val="2"/>
          <w:sz w:val="22"/>
          <w:szCs w:val="22"/>
        </w:rPr>
        <w:t xml:space="preserve">Harmful sexual activity should be referred to the Kent Front Door Service.  All cases of children under the age of 13 believed to be engaged in penetrative sexual relationships or intimate sexual activity should immediately be referred to the Local Authority Children’s Services and the Police. The Local Authority Children’s Services will discuss the case with </w:t>
      </w:r>
      <w:r w:rsidRPr="00BA599E">
        <w:rPr>
          <w:rFonts w:ascii="Arial" w:eastAsia="Calibri" w:hAnsi="Arial" w:cs="Arial"/>
          <w:kern w:val="2"/>
          <w:sz w:val="22"/>
          <w:szCs w:val="22"/>
        </w:rPr>
        <w:lastRenderedPageBreak/>
        <w:t>the Kent Police Vulnerability Investigation Team (under 18s) and convene a Strategy Discussion as appropriate.</w:t>
      </w:r>
    </w:p>
    <w:p w14:paraId="0772B62D" w14:textId="77777777" w:rsidR="00263FF2" w:rsidRPr="00D83DC6" w:rsidRDefault="00263FF2" w:rsidP="00263FF2">
      <w:pPr>
        <w:rPr>
          <w:rFonts w:ascii="Arial" w:eastAsia="Calibri" w:hAnsi="Arial" w:cs="Arial"/>
          <w:kern w:val="2"/>
        </w:rPr>
      </w:pPr>
      <w:r>
        <w:rPr>
          <w:rFonts w:ascii="Arial" w:eastAsia="Calibri" w:hAnsi="Arial" w:cs="Arial"/>
          <w:b/>
          <w:bCs/>
          <w:kern w:val="2"/>
          <w:sz w:val="22"/>
          <w:szCs w:val="22"/>
        </w:rPr>
        <w:t xml:space="preserve">3. </w:t>
      </w:r>
      <w:r w:rsidRPr="00D83DC6">
        <w:rPr>
          <w:rFonts w:ascii="Arial" w:eastAsia="Calibri" w:hAnsi="Arial" w:cs="Arial"/>
          <w:b/>
          <w:bCs/>
          <w:kern w:val="2"/>
          <w:sz w:val="22"/>
          <w:szCs w:val="22"/>
        </w:rPr>
        <w:t>Technology Assisted Harmful Sexual Behaviour</w:t>
      </w:r>
      <w:r w:rsidRPr="00D83DC6">
        <w:rPr>
          <w:rFonts w:ascii="Arial" w:eastAsia="Calibri" w:hAnsi="Arial" w:cs="Arial"/>
          <w:kern w:val="2"/>
        </w:rPr>
        <w:t xml:space="preserve"> </w:t>
      </w:r>
    </w:p>
    <w:p w14:paraId="56C3A28E" w14:textId="77777777" w:rsidR="00263FF2" w:rsidRPr="00D83DC6" w:rsidRDefault="00263FF2" w:rsidP="00263FF2">
      <w:pPr>
        <w:spacing w:after="160" w:line="259" w:lineRule="auto"/>
        <w:rPr>
          <w:rFonts w:ascii="Arial" w:eastAsia="Calibri" w:hAnsi="Arial" w:cs="Arial"/>
          <w:kern w:val="2"/>
          <w:sz w:val="22"/>
          <w:szCs w:val="22"/>
        </w:rPr>
      </w:pPr>
      <w:r w:rsidRPr="00D83DC6">
        <w:rPr>
          <w:rFonts w:ascii="Arial" w:eastAsia="Calibri" w:hAnsi="Arial" w:cs="Arial"/>
          <w:kern w:val="2"/>
          <w:sz w:val="22"/>
          <w:szCs w:val="22"/>
        </w:rPr>
        <w:t xml:space="preserve">The internet and use of technology plays a powerful role in children and young peoples’ lives, including their development of self-identity, thought, sexuality, and self-expression. </w:t>
      </w:r>
    </w:p>
    <w:p w14:paraId="2A4002FF" w14:textId="77777777" w:rsidR="00263FF2" w:rsidRPr="00D83DC6" w:rsidRDefault="00263FF2" w:rsidP="00263FF2">
      <w:pPr>
        <w:spacing w:after="160" w:line="259" w:lineRule="auto"/>
        <w:rPr>
          <w:rFonts w:ascii="Arial" w:eastAsia="Calibri" w:hAnsi="Arial" w:cs="Arial"/>
          <w:kern w:val="2"/>
          <w:sz w:val="22"/>
          <w:szCs w:val="22"/>
        </w:rPr>
      </w:pPr>
      <w:r w:rsidRPr="00D83DC6">
        <w:rPr>
          <w:rFonts w:ascii="Arial" w:eastAsia="Calibri" w:hAnsi="Arial" w:cs="Arial"/>
          <w:kern w:val="2"/>
          <w:sz w:val="22"/>
          <w:szCs w:val="22"/>
        </w:rPr>
        <w:t>Unfortunately, technology can also expose children and young people to harmful sexual content or harmful/abusive sexual behaviour or offer opportunities for them to abuse, exploit or harass others.</w:t>
      </w:r>
    </w:p>
    <w:p w14:paraId="74BFA934" w14:textId="77777777" w:rsidR="00263FF2" w:rsidRPr="00D83DC6" w:rsidRDefault="00263FF2" w:rsidP="00263FF2">
      <w:pPr>
        <w:spacing w:after="160" w:line="259" w:lineRule="auto"/>
        <w:rPr>
          <w:rFonts w:ascii="Arial" w:eastAsia="Calibri" w:hAnsi="Arial" w:cs="Arial"/>
          <w:kern w:val="2"/>
          <w:sz w:val="22"/>
          <w:szCs w:val="22"/>
        </w:rPr>
      </w:pPr>
      <w:r w:rsidRPr="00D83DC6">
        <w:rPr>
          <w:rFonts w:ascii="Arial" w:eastAsia="Calibri" w:hAnsi="Arial" w:cs="Arial"/>
          <w:kern w:val="2"/>
          <w:sz w:val="22"/>
          <w:szCs w:val="22"/>
        </w:rPr>
        <w:t xml:space="preserve">Technology assisted harmful sexual behaviour is when one or more child(ren) or young people use the internet or technology such as mobile phones or social media to engage in sexual behaviour or activity which is considered inappropriate and/or harmful given their age or stage of development. </w:t>
      </w:r>
    </w:p>
    <w:p w14:paraId="77CB3569" w14:textId="77777777" w:rsidR="00263FF2" w:rsidRPr="00D83DC6" w:rsidRDefault="00263FF2" w:rsidP="00263FF2">
      <w:pPr>
        <w:spacing w:after="160" w:line="259" w:lineRule="auto"/>
        <w:rPr>
          <w:rFonts w:ascii="Arial" w:eastAsia="Calibri" w:hAnsi="Arial" w:cs="Arial"/>
          <w:kern w:val="2"/>
          <w:sz w:val="22"/>
          <w:szCs w:val="22"/>
        </w:rPr>
      </w:pPr>
      <w:r w:rsidRPr="00D83DC6">
        <w:rPr>
          <w:rFonts w:ascii="Arial" w:eastAsia="Calibri" w:hAnsi="Arial" w:cs="Arial"/>
          <w:kern w:val="2"/>
          <w:sz w:val="22"/>
          <w:szCs w:val="22"/>
        </w:rPr>
        <w:t xml:space="preserve">Examples of technology assisted harmful sexual behaviour can include: </w:t>
      </w:r>
    </w:p>
    <w:p w14:paraId="49CCF15C" w14:textId="77777777" w:rsidR="00263FF2" w:rsidRPr="00D83DC6" w:rsidRDefault="00263FF2" w:rsidP="00263FF2">
      <w:pPr>
        <w:spacing w:after="160" w:line="259" w:lineRule="auto"/>
        <w:rPr>
          <w:rFonts w:ascii="Arial" w:eastAsia="Calibri" w:hAnsi="Arial" w:cs="Arial"/>
          <w:kern w:val="2"/>
          <w:sz w:val="22"/>
          <w:szCs w:val="22"/>
        </w:rPr>
      </w:pPr>
      <w:r w:rsidRPr="00D83DC6">
        <w:rPr>
          <w:rFonts w:ascii="Arial" w:eastAsia="Calibri" w:hAnsi="Arial" w:cs="Arial"/>
          <w:kern w:val="2"/>
          <w:sz w:val="22"/>
          <w:szCs w:val="22"/>
        </w:rPr>
        <w:t xml:space="preserve">• Consensual and non-consensual taking or sending or live streaming of ‘nude or seminude ‘, sexual or sexualised images or videos by young people under the age of 18 If this behaviour is identified, please respond in line with Safeguarding Procedures </w:t>
      </w:r>
    </w:p>
    <w:p w14:paraId="565425C5" w14:textId="77777777" w:rsidR="00263FF2" w:rsidRPr="00D83DC6" w:rsidRDefault="00263FF2" w:rsidP="00263FF2">
      <w:pPr>
        <w:spacing w:after="160" w:line="259" w:lineRule="auto"/>
        <w:rPr>
          <w:rFonts w:ascii="Arial" w:eastAsia="Calibri" w:hAnsi="Arial" w:cs="Arial"/>
          <w:kern w:val="2"/>
          <w:sz w:val="22"/>
          <w:szCs w:val="22"/>
        </w:rPr>
      </w:pPr>
      <w:r w:rsidRPr="00D83DC6">
        <w:rPr>
          <w:rFonts w:ascii="Arial" w:eastAsia="Calibri" w:hAnsi="Arial" w:cs="Arial"/>
          <w:kern w:val="2"/>
          <w:sz w:val="22"/>
          <w:szCs w:val="22"/>
        </w:rPr>
        <w:t xml:space="preserve">• Non-consensual image taking/sharing may also include online voyeurism, for example ‘upskirting’ (which typically involves taking a picture under a person’s clothing without their permission) and ‘revenge porn. If a child under 18 is involved, these issues should be considered and responded to as child sexual abuse. </w:t>
      </w:r>
    </w:p>
    <w:p w14:paraId="7539DE1D" w14:textId="77777777" w:rsidR="00263FF2" w:rsidRPr="00D83DC6" w:rsidRDefault="00263FF2" w:rsidP="00263FF2">
      <w:pPr>
        <w:spacing w:after="160" w:line="259" w:lineRule="auto"/>
        <w:rPr>
          <w:rFonts w:ascii="Arial" w:eastAsia="Calibri" w:hAnsi="Arial" w:cs="Arial"/>
          <w:kern w:val="2"/>
          <w:sz w:val="22"/>
          <w:szCs w:val="22"/>
        </w:rPr>
      </w:pPr>
      <w:r w:rsidRPr="00D83DC6">
        <w:rPr>
          <w:rFonts w:ascii="Arial" w:eastAsia="Calibri" w:hAnsi="Arial" w:cs="Arial"/>
          <w:kern w:val="2"/>
          <w:sz w:val="22"/>
          <w:szCs w:val="22"/>
        </w:rPr>
        <w:t xml:space="preserve">• Online sexual exploitation, coercion and/or threats </w:t>
      </w:r>
    </w:p>
    <w:p w14:paraId="480AFFC9" w14:textId="77777777" w:rsidR="00263FF2" w:rsidRPr="00D83DC6" w:rsidRDefault="00263FF2" w:rsidP="00263FF2">
      <w:pPr>
        <w:spacing w:after="160" w:line="259" w:lineRule="auto"/>
        <w:rPr>
          <w:rFonts w:ascii="Arial" w:eastAsia="Calibri" w:hAnsi="Arial" w:cs="Arial"/>
          <w:kern w:val="2"/>
          <w:sz w:val="22"/>
          <w:szCs w:val="22"/>
        </w:rPr>
      </w:pPr>
      <w:r w:rsidRPr="00D83DC6">
        <w:rPr>
          <w:rFonts w:ascii="Arial" w:eastAsia="Calibri" w:hAnsi="Arial" w:cs="Arial"/>
          <w:kern w:val="2"/>
          <w:sz w:val="22"/>
          <w:szCs w:val="22"/>
        </w:rPr>
        <w:t xml:space="preserve">• Online sexual harassment and/or bullying </w:t>
      </w:r>
    </w:p>
    <w:p w14:paraId="6903A898" w14:textId="77777777" w:rsidR="00263FF2" w:rsidRPr="00D83DC6" w:rsidRDefault="00263FF2" w:rsidP="00263FF2">
      <w:pPr>
        <w:spacing w:after="160" w:line="259" w:lineRule="auto"/>
        <w:rPr>
          <w:rFonts w:ascii="Arial" w:eastAsia="Calibri" w:hAnsi="Arial" w:cs="Arial"/>
          <w:kern w:val="2"/>
          <w:sz w:val="22"/>
          <w:szCs w:val="22"/>
        </w:rPr>
      </w:pPr>
      <w:r w:rsidRPr="00D83DC6">
        <w:rPr>
          <w:rFonts w:ascii="Arial" w:eastAsia="Calibri" w:hAnsi="Arial" w:cs="Arial"/>
          <w:kern w:val="2"/>
          <w:sz w:val="22"/>
          <w:szCs w:val="22"/>
        </w:rPr>
        <w:t xml:space="preserve">• Accessing adult content/pornography at an inappropriate age or stage of development or accessing content that is extreme or violent. </w:t>
      </w:r>
    </w:p>
    <w:p w14:paraId="4C67C29C" w14:textId="77777777" w:rsidR="00263FF2" w:rsidRPr="00D83DC6" w:rsidRDefault="00263FF2" w:rsidP="00263FF2">
      <w:pPr>
        <w:spacing w:after="160" w:line="259" w:lineRule="auto"/>
        <w:rPr>
          <w:rFonts w:ascii="Arial" w:eastAsia="Calibri" w:hAnsi="Arial" w:cs="Arial"/>
          <w:kern w:val="2"/>
          <w:sz w:val="22"/>
          <w:szCs w:val="22"/>
        </w:rPr>
      </w:pPr>
      <w:r w:rsidRPr="00D83DC6">
        <w:rPr>
          <w:rFonts w:ascii="Arial" w:eastAsia="Calibri" w:hAnsi="Arial" w:cs="Arial"/>
          <w:kern w:val="2"/>
          <w:sz w:val="22"/>
          <w:szCs w:val="22"/>
        </w:rPr>
        <w:t>• Exposing other children/young people to pornography or other sexually harmful content/behaviour. This list is not exhaustive and some of these behaviours may meet the legal thresholds of a sexual offence.</w:t>
      </w:r>
    </w:p>
    <w:p w14:paraId="43A1AA05" w14:textId="77777777" w:rsidR="00263FF2" w:rsidRPr="00D83DC6" w:rsidRDefault="00263FF2" w:rsidP="00263FF2">
      <w:pPr>
        <w:spacing w:after="160" w:line="259" w:lineRule="auto"/>
        <w:rPr>
          <w:rFonts w:ascii="Arial" w:eastAsia="Calibri" w:hAnsi="Arial" w:cs="Arial"/>
          <w:i/>
          <w:iCs/>
          <w:kern w:val="2"/>
          <w:sz w:val="22"/>
          <w:szCs w:val="22"/>
        </w:rPr>
      </w:pPr>
      <w:r w:rsidRPr="00D83DC6">
        <w:rPr>
          <w:rFonts w:ascii="Arial" w:eastAsia="Calibri" w:hAnsi="Arial" w:cs="Arial"/>
          <w:b/>
          <w:bCs/>
          <w:i/>
          <w:iCs/>
          <w:kern w:val="2"/>
          <w:sz w:val="22"/>
          <w:szCs w:val="22"/>
        </w:rPr>
        <w:t>This list is not exhaustive and some of these behaviours may meet the legal thresholds of a sexual offence</w:t>
      </w:r>
      <w:r w:rsidRPr="00D83DC6">
        <w:rPr>
          <w:rFonts w:ascii="Arial" w:eastAsia="Calibri" w:hAnsi="Arial" w:cs="Arial"/>
          <w:i/>
          <w:iCs/>
          <w:kern w:val="2"/>
          <w:sz w:val="22"/>
          <w:szCs w:val="22"/>
        </w:rPr>
        <w:t>.</w:t>
      </w:r>
    </w:p>
    <w:p w14:paraId="2C04695E" w14:textId="77777777" w:rsidR="00263FF2" w:rsidRPr="00D83DC6" w:rsidRDefault="00263FF2" w:rsidP="00263FF2">
      <w:pPr>
        <w:spacing w:after="160" w:line="259" w:lineRule="auto"/>
        <w:rPr>
          <w:rFonts w:ascii="Arial" w:eastAsia="Calibri" w:hAnsi="Arial" w:cs="Arial"/>
          <w:b/>
          <w:bCs/>
          <w:kern w:val="2"/>
        </w:rPr>
      </w:pPr>
      <w:r w:rsidRPr="00D83DC6">
        <w:rPr>
          <w:rFonts w:ascii="Arial" w:eastAsia="Calibri" w:hAnsi="Arial" w:cs="Arial"/>
          <w:b/>
          <w:bCs/>
          <w:kern w:val="2"/>
        </w:rPr>
        <w:t xml:space="preserve"> </w:t>
      </w:r>
      <w:r>
        <w:rPr>
          <w:rFonts w:ascii="Arial" w:eastAsia="Calibri" w:hAnsi="Arial" w:cs="Arial"/>
          <w:b/>
          <w:bCs/>
          <w:kern w:val="2"/>
        </w:rPr>
        <w:t>4.</w:t>
      </w:r>
      <w:r w:rsidRPr="00D83DC6">
        <w:rPr>
          <w:rFonts w:ascii="Arial" w:eastAsia="Calibri" w:hAnsi="Arial" w:cs="Arial"/>
          <w:b/>
          <w:bCs/>
          <w:kern w:val="2"/>
          <w:sz w:val="22"/>
          <w:szCs w:val="22"/>
        </w:rPr>
        <w:t>Responding to Individual Cases of Harmful Sexual Behaviour</w:t>
      </w:r>
      <w:r w:rsidRPr="00D83DC6">
        <w:rPr>
          <w:rFonts w:ascii="Arial" w:eastAsia="Calibri" w:hAnsi="Arial" w:cs="Arial"/>
          <w:b/>
          <w:bCs/>
          <w:kern w:val="2"/>
        </w:rPr>
        <w:t xml:space="preserve"> </w:t>
      </w:r>
    </w:p>
    <w:p w14:paraId="404B1609" w14:textId="503D0463" w:rsidR="00263FF2" w:rsidRPr="00D83DC6" w:rsidRDefault="00263FF2" w:rsidP="00263FF2">
      <w:pPr>
        <w:spacing w:after="160" w:line="259" w:lineRule="auto"/>
        <w:rPr>
          <w:rFonts w:ascii="Arial" w:eastAsia="Calibri" w:hAnsi="Arial" w:cs="Arial"/>
          <w:kern w:val="2"/>
          <w:sz w:val="22"/>
          <w:szCs w:val="22"/>
        </w:rPr>
      </w:pPr>
      <w:r w:rsidRPr="00D83DC6">
        <w:rPr>
          <w:rFonts w:ascii="Arial" w:eastAsia="Calibri" w:hAnsi="Arial" w:cs="Arial"/>
          <w:kern w:val="2"/>
          <w:sz w:val="22"/>
          <w:szCs w:val="22"/>
        </w:rPr>
        <w:t xml:space="preserve">If there is sexual activity that is problematic or harmful, professionals should make arrangements for the child or young person to receive appropriate advice and support and refer to other agencies or internal support implemented as required. </w:t>
      </w:r>
    </w:p>
    <w:p w14:paraId="1B993DC6" w14:textId="2CA63CC2" w:rsidR="00263FF2" w:rsidRPr="00D83DC6" w:rsidRDefault="00263FF2" w:rsidP="00263FF2">
      <w:pPr>
        <w:spacing w:after="160" w:line="259" w:lineRule="auto"/>
        <w:rPr>
          <w:rFonts w:ascii="Arial" w:eastAsia="Calibri" w:hAnsi="Arial" w:cs="Arial"/>
          <w:kern w:val="2"/>
          <w:sz w:val="22"/>
          <w:szCs w:val="22"/>
        </w:rPr>
      </w:pPr>
      <w:r w:rsidRPr="00D83DC6">
        <w:rPr>
          <w:rFonts w:ascii="Arial" w:eastAsia="Calibri" w:hAnsi="Arial" w:cs="Arial"/>
          <w:kern w:val="2"/>
          <w:sz w:val="22"/>
          <w:szCs w:val="22"/>
        </w:rPr>
        <w:t>In all cases, there should be an agreement with the child or young person to establish means by which the harm can be reduced. The circumstance of the case should then be regularly reviewed using an appropriate risk assessment tool in conjunction with the children or young people involved and their Social Workers/families/</w:t>
      </w:r>
      <w:r w:rsidR="00A80373">
        <w:rPr>
          <w:rFonts w:ascii="Arial" w:eastAsia="Calibri" w:hAnsi="Arial" w:cs="Arial"/>
          <w:kern w:val="2"/>
          <w:sz w:val="22"/>
          <w:szCs w:val="22"/>
        </w:rPr>
        <w:t>carers/</w:t>
      </w:r>
      <w:r w:rsidRPr="00D83DC6">
        <w:rPr>
          <w:rFonts w:ascii="Arial" w:eastAsia="Calibri" w:hAnsi="Arial" w:cs="Arial"/>
          <w:kern w:val="2"/>
          <w:sz w:val="22"/>
          <w:szCs w:val="22"/>
        </w:rPr>
        <w:t xml:space="preserve">support, as appropriate. </w:t>
      </w:r>
    </w:p>
    <w:p w14:paraId="60E39AFC" w14:textId="597CC29A" w:rsidR="00263FF2" w:rsidRPr="00D83DC6" w:rsidRDefault="00263FF2" w:rsidP="00263FF2">
      <w:pPr>
        <w:spacing w:after="160" w:line="259" w:lineRule="auto"/>
        <w:rPr>
          <w:rFonts w:ascii="Arial" w:eastAsia="Calibri" w:hAnsi="Arial" w:cs="Arial"/>
          <w:kern w:val="2"/>
          <w:sz w:val="22"/>
          <w:szCs w:val="22"/>
        </w:rPr>
      </w:pPr>
      <w:r w:rsidRPr="00D83DC6">
        <w:rPr>
          <w:rFonts w:ascii="Arial" w:eastAsia="Calibri" w:hAnsi="Arial" w:cs="Arial"/>
          <w:kern w:val="2"/>
          <w:sz w:val="22"/>
          <w:szCs w:val="22"/>
        </w:rPr>
        <w:t>For all of the above the Designated Safeguarding Officer and Child’s Social Worker should be informed and all incidents recorded and as and when appropriate a referral made to Kent Integrated Children’s Service and/or Kent Police.</w:t>
      </w:r>
      <w:r w:rsidR="00A80373">
        <w:rPr>
          <w:rFonts w:ascii="Arial" w:eastAsia="Calibri" w:hAnsi="Arial" w:cs="Arial"/>
          <w:kern w:val="2"/>
          <w:sz w:val="22"/>
          <w:szCs w:val="22"/>
        </w:rPr>
        <w:t xml:space="preserve"> </w:t>
      </w:r>
      <w:r w:rsidR="00A80373" w:rsidRPr="00A80373">
        <w:rPr>
          <w:rFonts w:ascii="Arial" w:eastAsia="Calibri" w:hAnsi="Arial" w:cs="Arial"/>
          <w:b/>
          <w:bCs/>
          <w:kern w:val="2"/>
          <w:sz w:val="22"/>
          <w:szCs w:val="22"/>
        </w:rPr>
        <w:t xml:space="preserve">Foster carers need to report </w:t>
      </w:r>
      <w:r w:rsidR="00A80373">
        <w:rPr>
          <w:rFonts w:ascii="Arial" w:eastAsia="Calibri" w:hAnsi="Arial" w:cs="Arial"/>
          <w:b/>
          <w:bCs/>
          <w:kern w:val="2"/>
          <w:sz w:val="22"/>
          <w:szCs w:val="22"/>
        </w:rPr>
        <w:t>any incident without delay</w:t>
      </w:r>
      <w:r w:rsidR="00A80373" w:rsidRPr="00A80373">
        <w:rPr>
          <w:rFonts w:ascii="Arial" w:eastAsia="Calibri" w:hAnsi="Arial" w:cs="Arial"/>
          <w:b/>
          <w:bCs/>
          <w:kern w:val="2"/>
          <w:sz w:val="22"/>
          <w:szCs w:val="22"/>
        </w:rPr>
        <w:t xml:space="preserve"> to their supervising social worker and the child social worker for the right actions/risk assessment/safety plan to be completed in a timely manner.</w:t>
      </w:r>
      <w:r w:rsidR="00A80373">
        <w:rPr>
          <w:rFonts w:ascii="Arial" w:eastAsia="Calibri" w:hAnsi="Arial" w:cs="Arial"/>
          <w:kern w:val="2"/>
          <w:sz w:val="22"/>
          <w:szCs w:val="22"/>
        </w:rPr>
        <w:t xml:space="preserve"> </w:t>
      </w:r>
    </w:p>
    <w:p w14:paraId="16BDAF62" w14:textId="1B58CB08" w:rsidR="00263FF2" w:rsidRPr="00D83DC6" w:rsidRDefault="00263FF2" w:rsidP="00263FF2">
      <w:pPr>
        <w:spacing w:after="160" w:line="259" w:lineRule="auto"/>
        <w:rPr>
          <w:rFonts w:ascii="Arial" w:eastAsia="Calibri" w:hAnsi="Arial" w:cs="Arial"/>
          <w:kern w:val="2"/>
          <w:sz w:val="22"/>
          <w:szCs w:val="22"/>
        </w:rPr>
      </w:pPr>
      <w:r w:rsidRPr="00530ED1">
        <w:rPr>
          <w:rFonts w:ascii="Arial" w:eastAsia="Calibri" w:hAnsi="Arial" w:cs="Arial"/>
          <w:kern w:val="2"/>
          <w:sz w:val="22"/>
          <w:szCs w:val="22"/>
          <w:highlight w:val="yellow"/>
        </w:rPr>
        <w:lastRenderedPageBreak/>
        <w:t>In cases where nude, semi-nude or sexualised images are discovered on a child or young person’s device, staff</w:t>
      </w:r>
      <w:r w:rsidR="00A80373">
        <w:rPr>
          <w:rFonts w:ascii="Arial" w:eastAsia="Calibri" w:hAnsi="Arial" w:cs="Arial"/>
          <w:kern w:val="2"/>
          <w:sz w:val="22"/>
          <w:szCs w:val="22"/>
          <w:highlight w:val="yellow"/>
        </w:rPr>
        <w:t>/foster carers</w:t>
      </w:r>
      <w:r w:rsidRPr="00530ED1">
        <w:rPr>
          <w:rFonts w:ascii="Arial" w:eastAsia="Calibri" w:hAnsi="Arial" w:cs="Arial"/>
          <w:kern w:val="2"/>
          <w:sz w:val="22"/>
          <w:szCs w:val="22"/>
          <w:highlight w:val="yellow"/>
        </w:rPr>
        <w:t xml:space="preserve"> should adhere to the following guidelines:</w:t>
      </w:r>
    </w:p>
    <w:p w14:paraId="05FE036B" w14:textId="55B36BAE" w:rsidR="00263FF2" w:rsidRPr="00D83DC6" w:rsidRDefault="00263FF2" w:rsidP="00263FF2">
      <w:pPr>
        <w:spacing w:after="160" w:line="259" w:lineRule="auto"/>
        <w:contextualSpacing/>
        <w:rPr>
          <w:rFonts w:ascii="Arial" w:hAnsi="Arial" w:cs="Arial"/>
          <w:b/>
          <w:bCs/>
          <w:color w:val="93A299"/>
          <w:sz w:val="22"/>
          <w:szCs w:val="22"/>
          <w:lang w:eastAsia="en-GB"/>
        </w:rPr>
      </w:pPr>
      <w:r w:rsidRPr="00D83DC6">
        <w:rPr>
          <w:rFonts w:ascii="Arial" w:eastAsia="Calibri" w:hAnsi="Arial" w:cs="Arial"/>
          <w:b/>
          <w:bCs/>
          <w:color w:val="000000"/>
          <w:kern w:val="24"/>
          <w:sz w:val="22"/>
          <w:szCs w:val="22"/>
          <w:lang w:eastAsia="en-GB"/>
        </w:rPr>
        <w:t xml:space="preserve">A </w:t>
      </w:r>
      <w:r w:rsidR="00A80373" w:rsidRPr="00A80373">
        <w:rPr>
          <w:rFonts w:ascii="Arial" w:eastAsia="Calibri" w:hAnsi="Arial" w:cs="Arial"/>
          <w:b/>
          <w:bCs/>
          <w:kern w:val="2"/>
          <w:sz w:val="22"/>
          <w:szCs w:val="22"/>
        </w:rPr>
        <w:t>Designated Safeguarding Officer</w:t>
      </w:r>
      <w:r w:rsidRPr="00D83DC6">
        <w:rPr>
          <w:rFonts w:ascii="Arial" w:eastAsia="Calibri" w:hAnsi="Arial" w:cs="Arial"/>
          <w:b/>
          <w:bCs/>
          <w:color w:val="000000"/>
          <w:kern w:val="24"/>
          <w:sz w:val="22"/>
          <w:szCs w:val="22"/>
          <w:lang w:eastAsia="en-GB"/>
        </w:rPr>
        <w:t xml:space="preserve"> should take the lead on responding to incidents of sexting/nudes.  They </w:t>
      </w:r>
      <w:r w:rsidR="00A80373" w:rsidRPr="00D83DC6">
        <w:rPr>
          <w:rFonts w:ascii="Arial" w:eastAsia="Calibri" w:hAnsi="Arial" w:cs="Arial"/>
          <w:b/>
          <w:bCs/>
          <w:color w:val="000000"/>
          <w:kern w:val="24"/>
          <w:sz w:val="22"/>
          <w:szCs w:val="22"/>
          <w:lang w:eastAsia="en-GB"/>
        </w:rPr>
        <w:t>should also</w:t>
      </w:r>
      <w:r w:rsidRPr="00D83DC6">
        <w:rPr>
          <w:rFonts w:ascii="Arial" w:eastAsia="Calibri" w:hAnsi="Arial" w:cs="Arial"/>
          <w:b/>
          <w:bCs/>
          <w:color w:val="000000"/>
          <w:kern w:val="24"/>
          <w:sz w:val="22"/>
          <w:szCs w:val="22"/>
          <w:lang w:eastAsia="en-GB"/>
        </w:rPr>
        <w:t xml:space="preserve"> liaise with agencies such as the police or children's social care as appropriate.</w:t>
      </w:r>
    </w:p>
    <w:p w14:paraId="7CD5D7EA" w14:textId="77777777" w:rsidR="00263FF2" w:rsidRPr="00D83DC6" w:rsidRDefault="00263FF2" w:rsidP="00263FF2">
      <w:pPr>
        <w:spacing w:after="160" w:line="259" w:lineRule="auto"/>
        <w:contextualSpacing/>
        <w:rPr>
          <w:rFonts w:ascii="Arial" w:hAnsi="Arial" w:cs="Arial"/>
          <w:b/>
          <w:bCs/>
          <w:color w:val="93A299"/>
          <w:sz w:val="22"/>
          <w:szCs w:val="22"/>
          <w:lang w:eastAsia="en-GB"/>
        </w:rPr>
      </w:pPr>
      <w:r w:rsidRPr="00D83DC6">
        <w:rPr>
          <w:rFonts w:ascii="Arial" w:eastAsia="Calibri" w:hAnsi="Arial" w:cs="Arial"/>
          <w:b/>
          <w:bCs/>
          <w:color w:val="000000"/>
          <w:kern w:val="24"/>
          <w:sz w:val="22"/>
          <w:szCs w:val="22"/>
          <w:lang w:eastAsia="en-GB"/>
        </w:rPr>
        <w:t>They should talk to the young people involved, to find out what’s happened, how they are feeling and what support they need.</w:t>
      </w:r>
    </w:p>
    <w:p w14:paraId="32C9271E" w14:textId="77777777" w:rsidR="00263FF2" w:rsidRPr="00D83DC6" w:rsidRDefault="00263FF2" w:rsidP="00263FF2">
      <w:pPr>
        <w:ind w:left="426"/>
        <w:contextualSpacing/>
        <w:rPr>
          <w:rFonts w:ascii="Arial" w:hAnsi="Arial" w:cs="Arial"/>
          <w:color w:val="93A299"/>
          <w:sz w:val="22"/>
          <w:szCs w:val="22"/>
          <w:lang w:eastAsia="en-GB"/>
        </w:rPr>
      </w:pPr>
    </w:p>
    <w:p w14:paraId="69EE6E28" w14:textId="47DC918F" w:rsidR="00263FF2" w:rsidRPr="00D83DC6" w:rsidRDefault="00263FF2" w:rsidP="00263FF2">
      <w:pPr>
        <w:numPr>
          <w:ilvl w:val="0"/>
          <w:numId w:val="2"/>
        </w:numPr>
        <w:spacing w:after="160" w:line="259" w:lineRule="auto"/>
        <w:ind w:left="426" w:hanging="426"/>
        <w:contextualSpacing/>
        <w:rPr>
          <w:rFonts w:ascii="Arial" w:hAnsi="Arial" w:cs="Arial"/>
          <w:b/>
          <w:bCs/>
          <w:sz w:val="22"/>
          <w:szCs w:val="22"/>
          <w:lang w:eastAsia="en-GB"/>
        </w:rPr>
      </w:pPr>
      <w:r w:rsidRPr="00D83DC6">
        <w:rPr>
          <w:rFonts w:ascii="Arial" w:eastAsia="Calibri" w:hAnsi="Arial" w:cs="Arial"/>
          <w:b/>
          <w:bCs/>
          <w:kern w:val="24"/>
          <w:sz w:val="22"/>
          <w:szCs w:val="22"/>
          <w:lang w:eastAsia="en-GB"/>
        </w:rPr>
        <w:t>Your nominated</w:t>
      </w:r>
      <w:r w:rsidR="00A80373" w:rsidRPr="00A80373">
        <w:rPr>
          <w:rFonts w:ascii="Arial" w:eastAsia="Calibri" w:hAnsi="Arial" w:cs="Arial"/>
          <w:kern w:val="2"/>
          <w:sz w:val="22"/>
          <w:szCs w:val="22"/>
        </w:rPr>
        <w:t xml:space="preserve"> </w:t>
      </w:r>
      <w:r w:rsidR="00A80373" w:rsidRPr="00D83DC6">
        <w:rPr>
          <w:rFonts w:ascii="Arial" w:eastAsia="Calibri" w:hAnsi="Arial" w:cs="Arial"/>
          <w:kern w:val="2"/>
          <w:sz w:val="22"/>
          <w:szCs w:val="22"/>
        </w:rPr>
        <w:t>Designated Safeguarding Officer</w:t>
      </w:r>
      <w:r w:rsidRPr="00D83DC6">
        <w:rPr>
          <w:rFonts w:ascii="Arial" w:eastAsia="Calibri" w:hAnsi="Arial" w:cs="Arial"/>
          <w:b/>
          <w:bCs/>
          <w:kern w:val="24"/>
          <w:sz w:val="22"/>
          <w:szCs w:val="22"/>
          <w:lang w:eastAsia="en-GB"/>
        </w:rPr>
        <w:t xml:space="preserve"> should try to find out:</w:t>
      </w:r>
    </w:p>
    <w:p w14:paraId="7B04E093" w14:textId="77777777" w:rsidR="00263FF2" w:rsidRPr="00D83DC6" w:rsidRDefault="00263FF2" w:rsidP="00263FF2">
      <w:pPr>
        <w:numPr>
          <w:ilvl w:val="0"/>
          <w:numId w:val="2"/>
        </w:numPr>
        <w:spacing w:after="160" w:line="259" w:lineRule="auto"/>
        <w:ind w:left="426" w:hanging="426"/>
        <w:contextualSpacing/>
        <w:rPr>
          <w:rFonts w:ascii="Arial" w:hAnsi="Arial" w:cs="Arial"/>
          <w:color w:val="93A299"/>
          <w:sz w:val="22"/>
          <w:szCs w:val="22"/>
          <w:lang w:eastAsia="en-GB"/>
        </w:rPr>
      </w:pPr>
      <w:r w:rsidRPr="00D83DC6">
        <w:rPr>
          <w:rFonts w:ascii="Arial" w:eastAsia="Calibri" w:hAnsi="Arial" w:cs="Arial"/>
          <w:color w:val="000000"/>
          <w:kern w:val="24"/>
          <w:sz w:val="22"/>
          <w:szCs w:val="22"/>
          <w:lang w:eastAsia="en-GB"/>
        </w:rPr>
        <w:t>if it's an image, video or message</w:t>
      </w:r>
    </w:p>
    <w:p w14:paraId="052864C3" w14:textId="77777777" w:rsidR="00263FF2" w:rsidRPr="00D83DC6" w:rsidRDefault="00263FF2" w:rsidP="00263FF2">
      <w:pPr>
        <w:numPr>
          <w:ilvl w:val="0"/>
          <w:numId w:val="2"/>
        </w:numPr>
        <w:spacing w:after="160" w:line="259" w:lineRule="auto"/>
        <w:ind w:left="426" w:hanging="426"/>
        <w:contextualSpacing/>
        <w:rPr>
          <w:rFonts w:ascii="Arial" w:hAnsi="Arial" w:cs="Arial"/>
          <w:color w:val="93A299"/>
          <w:sz w:val="22"/>
          <w:szCs w:val="22"/>
          <w:lang w:eastAsia="en-GB"/>
        </w:rPr>
      </w:pPr>
      <w:r w:rsidRPr="00D83DC6">
        <w:rPr>
          <w:rFonts w:ascii="Arial" w:eastAsia="Calibri" w:hAnsi="Arial" w:cs="Arial"/>
          <w:color w:val="000000"/>
          <w:kern w:val="24"/>
          <w:sz w:val="22"/>
          <w:szCs w:val="22"/>
          <w:lang w:eastAsia="en-GB"/>
        </w:rPr>
        <w:t>who sent it</w:t>
      </w:r>
    </w:p>
    <w:p w14:paraId="79AE3BF7" w14:textId="77777777" w:rsidR="00263FF2" w:rsidRPr="00D83DC6" w:rsidRDefault="00263FF2" w:rsidP="00263FF2">
      <w:pPr>
        <w:numPr>
          <w:ilvl w:val="0"/>
          <w:numId w:val="2"/>
        </w:numPr>
        <w:spacing w:after="160" w:line="259" w:lineRule="auto"/>
        <w:ind w:left="426" w:hanging="426"/>
        <w:contextualSpacing/>
        <w:rPr>
          <w:rFonts w:ascii="Arial" w:hAnsi="Arial" w:cs="Arial"/>
          <w:color w:val="93A299"/>
          <w:sz w:val="22"/>
          <w:szCs w:val="22"/>
          <w:lang w:eastAsia="en-GB"/>
        </w:rPr>
      </w:pPr>
      <w:r w:rsidRPr="00D83DC6">
        <w:rPr>
          <w:rFonts w:ascii="Arial" w:eastAsia="Calibri" w:hAnsi="Arial" w:cs="Arial"/>
          <w:color w:val="000000"/>
          <w:kern w:val="24"/>
          <w:sz w:val="22"/>
          <w:szCs w:val="22"/>
          <w:lang w:eastAsia="en-GB"/>
        </w:rPr>
        <w:t>who is featured in it</w:t>
      </w:r>
    </w:p>
    <w:p w14:paraId="2C3F7C9A" w14:textId="77777777" w:rsidR="00263FF2" w:rsidRPr="00D83DC6" w:rsidRDefault="00263FF2" w:rsidP="00263FF2">
      <w:pPr>
        <w:numPr>
          <w:ilvl w:val="0"/>
          <w:numId w:val="2"/>
        </w:numPr>
        <w:spacing w:after="160" w:line="259" w:lineRule="auto"/>
        <w:ind w:left="426" w:hanging="426"/>
        <w:contextualSpacing/>
        <w:rPr>
          <w:rFonts w:ascii="Arial" w:hAnsi="Arial" w:cs="Arial"/>
          <w:color w:val="93A299"/>
          <w:sz w:val="22"/>
          <w:szCs w:val="22"/>
          <w:lang w:eastAsia="en-GB"/>
        </w:rPr>
      </w:pPr>
      <w:r w:rsidRPr="00D83DC6">
        <w:rPr>
          <w:rFonts w:ascii="Arial" w:eastAsia="Calibri" w:hAnsi="Arial" w:cs="Arial"/>
          <w:color w:val="000000"/>
          <w:kern w:val="24"/>
          <w:sz w:val="22"/>
          <w:szCs w:val="22"/>
          <w:lang w:eastAsia="en-GB"/>
        </w:rPr>
        <w:t>if there were any adults involved</w:t>
      </w:r>
    </w:p>
    <w:p w14:paraId="1A9BDBD1" w14:textId="77777777" w:rsidR="00263FF2" w:rsidRPr="00D83DC6" w:rsidRDefault="00263FF2" w:rsidP="00263FF2">
      <w:pPr>
        <w:numPr>
          <w:ilvl w:val="0"/>
          <w:numId w:val="2"/>
        </w:numPr>
        <w:spacing w:after="160" w:line="259" w:lineRule="auto"/>
        <w:ind w:left="426" w:hanging="426"/>
        <w:contextualSpacing/>
        <w:rPr>
          <w:rFonts w:ascii="Arial" w:hAnsi="Arial" w:cs="Arial"/>
          <w:color w:val="93A299"/>
          <w:sz w:val="22"/>
          <w:szCs w:val="22"/>
          <w:lang w:eastAsia="en-GB"/>
        </w:rPr>
      </w:pPr>
      <w:r w:rsidRPr="00D83DC6">
        <w:rPr>
          <w:rFonts w:ascii="Arial" w:eastAsia="Calibri" w:hAnsi="Arial" w:cs="Arial"/>
          <w:color w:val="000000"/>
          <w:kern w:val="24"/>
          <w:sz w:val="22"/>
          <w:szCs w:val="22"/>
          <w:lang w:eastAsia="en-GB"/>
        </w:rPr>
        <w:t>if it's on an organisational or personal device</w:t>
      </w:r>
    </w:p>
    <w:p w14:paraId="684C996B" w14:textId="77777777" w:rsidR="00263FF2" w:rsidRPr="00D83DC6" w:rsidRDefault="00263FF2" w:rsidP="00263FF2">
      <w:pPr>
        <w:numPr>
          <w:ilvl w:val="0"/>
          <w:numId w:val="2"/>
        </w:numPr>
        <w:spacing w:after="160" w:line="259" w:lineRule="auto"/>
        <w:ind w:left="426" w:hanging="426"/>
        <w:contextualSpacing/>
        <w:rPr>
          <w:rFonts w:ascii="Arial" w:hAnsi="Arial" w:cs="Arial"/>
          <w:color w:val="93A299"/>
          <w:sz w:val="22"/>
          <w:szCs w:val="22"/>
          <w:lang w:eastAsia="en-GB"/>
        </w:rPr>
      </w:pPr>
      <w:r w:rsidRPr="00D83DC6">
        <w:rPr>
          <w:rFonts w:ascii="Arial" w:eastAsia="Calibri" w:hAnsi="Arial" w:cs="Arial"/>
          <w:color w:val="000000"/>
          <w:kern w:val="24"/>
          <w:sz w:val="22"/>
          <w:szCs w:val="22"/>
          <w:lang w:eastAsia="en-GB"/>
        </w:rPr>
        <w:t>if it has been shared elsewhere.</w:t>
      </w:r>
    </w:p>
    <w:p w14:paraId="5DA69C6C" w14:textId="77777777" w:rsidR="00263FF2" w:rsidRPr="00D83DC6" w:rsidRDefault="00263FF2" w:rsidP="00263FF2">
      <w:pPr>
        <w:numPr>
          <w:ilvl w:val="0"/>
          <w:numId w:val="2"/>
        </w:numPr>
        <w:spacing w:after="160" w:line="259" w:lineRule="auto"/>
        <w:ind w:left="426" w:hanging="426"/>
        <w:contextualSpacing/>
        <w:rPr>
          <w:rFonts w:ascii="Arial" w:hAnsi="Arial" w:cs="Arial"/>
          <w:color w:val="93A299"/>
          <w:sz w:val="22"/>
          <w:szCs w:val="22"/>
          <w:lang w:eastAsia="en-GB"/>
        </w:rPr>
      </w:pPr>
      <w:r w:rsidRPr="00D83DC6">
        <w:rPr>
          <w:rFonts w:ascii="Arial" w:eastAsia="Calibri" w:hAnsi="Arial" w:cs="Arial"/>
          <w:color w:val="000000"/>
          <w:kern w:val="24"/>
          <w:sz w:val="22"/>
          <w:szCs w:val="22"/>
          <w:lang w:eastAsia="en-GB"/>
        </w:rPr>
        <w:t>Safeguarding and child protection should be the main concern of any investigation into a sexting incident and you should avoid criminalising young people unnecessarily</w:t>
      </w:r>
    </w:p>
    <w:p w14:paraId="5BCBD36B" w14:textId="77777777" w:rsidR="00263FF2" w:rsidRPr="00530ED1" w:rsidRDefault="00263FF2" w:rsidP="00263FF2">
      <w:pPr>
        <w:numPr>
          <w:ilvl w:val="0"/>
          <w:numId w:val="2"/>
        </w:numPr>
        <w:spacing w:after="160" w:line="259" w:lineRule="auto"/>
        <w:ind w:left="426" w:hanging="426"/>
        <w:contextualSpacing/>
        <w:rPr>
          <w:rFonts w:ascii="Arial" w:hAnsi="Arial" w:cs="Arial"/>
          <w:b/>
          <w:bCs/>
          <w:sz w:val="22"/>
          <w:szCs w:val="22"/>
          <w:highlight w:val="yellow"/>
          <w:lang w:eastAsia="en-GB"/>
        </w:rPr>
      </w:pPr>
      <w:r w:rsidRPr="00530ED1">
        <w:rPr>
          <w:rFonts w:ascii="Arial" w:hAnsi="Arial" w:cs="Arial"/>
          <w:b/>
          <w:bCs/>
          <w:sz w:val="22"/>
          <w:szCs w:val="22"/>
          <w:highlight w:val="yellow"/>
          <w:lang w:eastAsia="en-GB"/>
        </w:rPr>
        <w:t>You shouldn't view any nude or semi-nude images unless a child has shown them to you or you are asked to do so by Police or other relevant professional.</w:t>
      </w:r>
    </w:p>
    <w:p w14:paraId="357A9733" w14:textId="1520774A" w:rsidR="00263FF2" w:rsidRPr="00D83DC6" w:rsidRDefault="00263FF2" w:rsidP="00263FF2">
      <w:pPr>
        <w:numPr>
          <w:ilvl w:val="0"/>
          <w:numId w:val="2"/>
        </w:numPr>
        <w:spacing w:after="160" w:line="259" w:lineRule="auto"/>
        <w:ind w:left="426" w:hanging="426"/>
        <w:contextualSpacing/>
        <w:rPr>
          <w:rFonts w:ascii="Arial" w:hAnsi="Arial" w:cs="Arial"/>
          <w:sz w:val="22"/>
          <w:szCs w:val="22"/>
          <w:lang w:eastAsia="en-GB"/>
        </w:rPr>
      </w:pPr>
      <w:r w:rsidRPr="00D83DC6">
        <w:rPr>
          <w:rFonts w:ascii="Arial" w:hAnsi="Arial" w:cs="Arial"/>
          <w:sz w:val="22"/>
          <w:szCs w:val="22"/>
          <w:lang w:eastAsia="en-GB"/>
        </w:rPr>
        <w:t xml:space="preserve">You should never copy, print or share sexual images of a child or young person </w:t>
      </w:r>
    </w:p>
    <w:p w14:paraId="3B074583" w14:textId="77777777" w:rsidR="00263FF2" w:rsidRPr="00D83DC6" w:rsidRDefault="00263FF2" w:rsidP="00263FF2">
      <w:pPr>
        <w:numPr>
          <w:ilvl w:val="0"/>
          <w:numId w:val="2"/>
        </w:numPr>
        <w:spacing w:after="160" w:line="259" w:lineRule="auto"/>
        <w:ind w:left="426" w:hanging="426"/>
        <w:contextualSpacing/>
        <w:rPr>
          <w:rFonts w:ascii="Arial" w:hAnsi="Arial" w:cs="Arial"/>
          <w:sz w:val="22"/>
          <w:szCs w:val="22"/>
          <w:lang w:eastAsia="en-GB"/>
        </w:rPr>
      </w:pPr>
      <w:r w:rsidRPr="00D83DC6">
        <w:rPr>
          <w:rFonts w:ascii="Arial" w:hAnsi="Arial" w:cs="Arial"/>
          <w:sz w:val="22"/>
          <w:szCs w:val="22"/>
          <w:lang w:eastAsia="en-GB"/>
        </w:rPr>
        <w:t xml:space="preserve">You should only search devices if the child is at immediate risk of harm. </w:t>
      </w:r>
    </w:p>
    <w:p w14:paraId="21027F18" w14:textId="77777777" w:rsidR="00263FF2" w:rsidRPr="00D83DC6" w:rsidRDefault="00263FF2" w:rsidP="00263FF2">
      <w:pPr>
        <w:numPr>
          <w:ilvl w:val="0"/>
          <w:numId w:val="2"/>
        </w:numPr>
        <w:spacing w:after="160" w:line="259" w:lineRule="auto"/>
        <w:ind w:left="426" w:hanging="426"/>
        <w:contextualSpacing/>
        <w:rPr>
          <w:rFonts w:ascii="Arial" w:hAnsi="Arial" w:cs="Arial"/>
          <w:sz w:val="22"/>
          <w:szCs w:val="22"/>
          <w:lang w:eastAsia="en-GB"/>
        </w:rPr>
      </w:pPr>
      <w:r w:rsidRPr="00D83DC6">
        <w:rPr>
          <w:rFonts w:ascii="Arial" w:hAnsi="Arial" w:cs="Arial"/>
          <w:sz w:val="22"/>
          <w:szCs w:val="22"/>
          <w:lang w:eastAsia="en-GB"/>
        </w:rPr>
        <w:t>If devices need to be given to the police:</w:t>
      </w:r>
    </w:p>
    <w:p w14:paraId="148A25BC" w14:textId="6BD47417" w:rsidR="00263FF2" w:rsidRPr="00D83DC6" w:rsidRDefault="00263FF2" w:rsidP="00530ED1">
      <w:pPr>
        <w:spacing w:after="160" w:line="259" w:lineRule="auto"/>
        <w:ind w:left="426"/>
        <w:contextualSpacing/>
        <w:rPr>
          <w:rFonts w:ascii="Arial" w:hAnsi="Arial" w:cs="Arial"/>
          <w:sz w:val="22"/>
          <w:szCs w:val="22"/>
          <w:lang w:eastAsia="en-GB"/>
        </w:rPr>
      </w:pPr>
      <w:r w:rsidRPr="00D83DC6">
        <w:rPr>
          <w:rFonts w:ascii="Arial" w:hAnsi="Arial" w:cs="Arial"/>
          <w:sz w:val="22"/>
          <w:szCs w:val="22"/>
          <w:lang w:eastAsia="en-GB"/>
        </w:rPr>
        <w:t>confiscate the device and call the police</w:t>
      </w:r>
      <w:r w:rsidR="00530ED1">
        <w:rPr>
          <w:rFonts w:ascii="Arial" w:hAnsi="Arial" w:cs="Arial"/>
          <w:sz w:val="22"/>
          <w:szCs w:val="22"/>
          <w:lang w:eastAsia="en-GB"/>
        </w:rPr>
        <w:t xml:space="preserve">, </w:t>
      </w:r>
      <w:r w:rsidRPr="00D83DC6">
        <w:rPr>
          <w:rFonts w:ascii="Arial" w:hAnsi="Arial" w:cs="Arial"/>
          <w:sz w:val="22"/>
          <w:szCs w:val="22"/>
          <w:lang w:eastAsia="en-GB"/>
        </w:rPr>
        <w:t>turn off the device (to avoid images being removed remotely via a cloud storage service)</w:t>
      </w:r>
      <w:r w:rsidR="00530ED1">
        <w:rPr>
          <w:rFonts w:ascii="Arial" w:hAnsi="Arial" w:cs="Arial"/>
          <w:sz w:val="22"/>
          <w:szCs w:val="22"/>
          <w:lang w:eastAsia="en-GB"/>
        </w:rPr>
        <w:t xml:space="preserve">, and </w:t>
      </w:r>
      <w:r w:rsidRPr="00D83DC6">
        <w:rPr>
          <w:rFonts w:ascii="Arial" w:hAnsi="Arial" w:cs="Arial"/>
          <w:sz w:val="22"/>
          <w:szCs w:val="22"/>
          <w:lang w:eastAsia="en-GB"/>
        </w:rPr>
        <w:t>store the device somewhere secure, such as in a locked cupboard or safe, until it is handed to the police.</w:t>
      </w:r>
    </w:p>
    <w:p w14:paraId="12D656B2" w14:textId="77777777" w:rsidR="00263FF2" w:rsidRPr="00D83DC6" w:rsidRDefault="00263FF2" w:rsidP="00263FF2">
      <w:pPr>
        <w:ind w:left="426"/>
        <w:contextualSpacing/>
        <w:rPr>
          <w:rFonts w:ascii="Arial" w:hAnsi="Arial" w:cs="Arial"/>
          <w:sz w:val="22"/>
          <w:szCs w:val="22"/>
          <w:lang w:eastAsia="en-GB"/>
        </w:rPr>
      </w:pPr>
    </w:p>
    <w:p w14:paraId="43C8A363" w14:textId="12A48273" w:rsidR="00263FF2" w:rsidRPr="00D83DC6" w:rsidRDefault="00263FF2" w:rsidP="00263FF2">
      <w:pPr>
        <w:spacing w:after="160" w:line="259" w:lineRule="auto"/>
        <w:rPr>
          <w:rFonts w:ascii="Arial" w:eastAsia="Calibri" w:hAnsi="Arial" w:cs="Arial"/>
          <w:kern w:val="2"/>
          <w:sz w:val="22"/>
          <w:szCs w:val="22"/>
        </w:rPr>
      </w:pPr>
      <w:r w:rsidRPr="00530ED1">
        <w:rPr>
          <w:rFonts w:ascii="Arial" w:eastAsia="Calibri" w:hAnsi="Arial" w:cs="Arial"/>
          <w:kern w:val="2"/>
          <w:sz w:val="22"/>
          <w:szCs w:val="22"/>
          <w:highlight w:val="yellow"/>
        </w:rPr>
        <w:t>In cases where staff</w:t>
      </w:r>
      <w:r w:rsidR="00A80373">
        <w:rPr>
          <w:rFonts w:ascii="Arial" w:eastAsia="Calibri" w:hAnsi="Arial" w:cs="Arial"/>
          <w:kern w:val="2"/>
          <w:sz w:val="22"/>
          <w:szCs w:val="22"/>
          <w:highlight w:val="yellow"/>
        </w:rPr>
        <w:t>/foster carers</w:t>
      </w:r>
      <w:r w:rsidRPr="00530ED1">
        <w:rPr>
          <w:rFonts w:ascii="Arial" w:eastAsia="Calibri" w:hAnsi="Arial" w:cs="Arial"/>
          <w:kern w:val="2"/>
          <w:sz w:val="22"/>
          <w:szCs w:val="22"/>
          <w:highlight w:val="yellow"/>
        </w:rPr>
        <w:t xml:space="preserve"> are exposed to a nude, semi-nude or sexualised image of a child or young person by accident or this is shown to them by a child or young person, this should be reported in the first instance to the Registered Manager, Responsible Individual and Safeguarding Lead; no further investigation of the device should take place by the member of staff</w:t>
      </w:r>
      <w:r w:rsidR="00A80373">
        <w:rPr>
          <w:rFonts w:ascii="Arial" w:eastAsia="Calibri" w:hAnsi="Arial" w:cs="Arial"/>
          <w:kern w:val="2"/>
          <w:sz w:val="22"/>
          <w:szCs w:val="22"/>
          <w:highlight w:val="yellow"/>
        </w:rPr>
        <w:t xml:space="preserve"> or foster carer</w:t>
      </w:r>
      <w:r w:rsidRPr="00530ED1">
        <w:rPr>
          <w:rFonts w:ascii="Arial" w:eastAsia="Calibri" w:hAnsi="Arial" w:cs="Arial"/>
          <w:kern w:val="2"/>
          <w:sz w:val="22"/>
          <w:szCs w:val="22"/>
          <w:highlight w:val="yellow"/>
        </w:rPr>
        <w:t xml:space="preserve"> and the device should be kept in a secure location until it can be further investigated by the management team.</w:t>
      </w:r>
      <w:r w:rsidRPr="00D83DC6">
        <w:rPr>
          <w:rFonts w:ascii="Arial" w:eastAsia="Calibri" w:hAnsi="Arial" w:cs="Arial"/>
          <w:kern w:val="2"/>
          <w:sz w:val="22"/>
          <w:szCs w:val="22"/>
        </w:rPr>
        <w:t xml:space="preserve"> </w:t>
      </w:r>
    </w:p>
    <w:p w14:paraId="0330D3B4" w14:textId="77777777" w:rsidR="00263FF2" w:rsidRPr="00D83DC6" w:rsidRDefault="00263FF2" w:rsidP="00263FF2">
      <w:pPr>
        <w:spacing w:after="160" w:line="259" w:lineRule="auto"/>
        <w:rPr>
          <w:rFonts w:ascii="Arial" w:eastAsia="Calibri" w:hAnsi="Arial" w:cs="Arial"/>
          <w:kern w:val="2"/>
          <w:sz w:val="22"/>
          <w:szCs w:val="22"/>
        </w:rPr>
      </w:pPr>
      <w:r w:rsidRPr="00D83DC6">
        <w:rPr>
          <w:rFonts w:ascii="Arial" w:eastAsia="Calibri" w:hAnsi="Arial" w:cs="Arial"/>
          <w:kern w:val="2"/>
          <w:sz w:val="22"/>
          <w:szCs w:val="22"/>
        </w:rPr>
        <w:t xml:space="preserve">A welfare approach should be taken when dealing with staff who have unintentionally viewed an image, as they may be distressed or worried about what they have seen. Staff should be provided with appropriate support from the organisation or external support services where required. </w:t>
      </w:r>
    </w:p>
    <w:p w14:paraId="03363F7D" w14:textId="77777777" w:rsidR="00263FF2" w:rsidRPr="00D83DC6" w:rsidRDefault="00263FF2" w:rsidP="00263FF2">
      <w:pPr>
        <w:spacing w:after="160" w:line="259" w:lineRule="auto"/>
        <w:rPr>
          <w:rFonts w:ascii="Arial" w:eastAsia="Calibri" w:hAnsi="Arial" w:cs="Arial"/>
          <w:kern w:val="2"/>
          <w:sz w:val="22"/>
          <w:szCs w:val="22"/>
        </w:rPr>
      </w:pPr>
      <w:r w:rsidRPr="00D83DC6">
        <w:rPr>
          <w:rFonts w:ascii="Arial" w:eastAsia="Calibri" w:hAnsi="Arial" w:cs="Arial"/>
          <w:kern w:val="2"/>
          <w:sz w:val="18"/>
          <w:szCs w:val="18"/>
        </w:rPr>
        <w:t xml:space="preserve">For Further information - </w:t>
      </w:r>
      <w:r w:rsidRPr="00D83DC6">
        <w:rPr>
          <w:rFonts w:ascii="Arial" w:eastAsia="Calibri" w:hAnsi="Arial" w:cs="Arial"/>
          <w:b/>
          <w:bCs/>
          <w:kern w:val="2"/>
          <w:sz w:val="18"/>
          <w:szCs w:val="18"/>
        </w:rPr>
        <w:t>https://www.gov.uk/government/publications/sharing-nudes-and-semi-nudes-advice-for-education-settings-working-with-children-and-young-people</w:t>
      </w:r>
    </w:p>
    <w:p w14:paraId="532E6080" w14:textId="77777777" w:rsidR="00263FF2" w:rsidRPr="00D83DC6" w:rsidRDefault="00263FF2" w:rsidP="00263FF2">
      <w:pPr>
        <w:spacing w:after="160" w:line="259" w:lineRule="auto"/>
        <w:ind w:left="720"/>
        <w:contextualSpacing/>
        <w:rPr>
          <w:rFonts w:ascii="Arial" w:eastAsia="Calibri" w:hAnsi="Arial" w:cs="Arial"/>
          <w:kern w:val="2"/>
          <w:sz w:val="22"/>
          <w:szCs w:val="22"/>
        </w:rPr>
      </w:pPr>
    </w:p>
    <w:p w14:paraId="3538E0EB" w14:textId="77777777" w:rsidR="00263FF2" w:rsidRPr="00D83DC6" w:rsidRDefault="00263FF2" w:rsidP="00263FF2">
      <w:pPr>
        <w:spacing w:after="160" w:line="259" w:lineRule="auto"/>
        <w:ind w:left="720"/>
        <w:contextualSpacing/>
        <w:rPr>
          <w:rFonts w:ascii="Arial" w:eastAsia="Calibri" w:hAnsi="Arial" w:cs="Arial"/>
          <w:kern w:val="2"/>
          <w:sz w:val="22"/>
          <w:szCs w:val="22"/>
        </w:rPr>
      </w:pPr>
    </w:p>
    <w:p w14:paraId="62196213" w14:textId="77777777" w:rsidR="00263FF2" w:rsidRPr="00D83DC6" w:rsidRDefault="00263FF2" w:rsidP="00263FF2">
      <w:pPr>
        <w:spacing w:after="160" w:line="259" w:lineRule="auto"/>
        <w:ind w:left="720"/>
        <w:contextualSpacing/>
        <w:rPr>
          <w:rFonts w:ascii="Arial" w:eastAsia="Calibri" w:hAnsi="Arial" w:cs="Arial"/>
          <w:kern w:val="2"/>
          <w:sz w:val="22"/>
          <w:szCs w:val="22"/>
        </w:rPr>
      </w:pPr>
    </w:p>
    <w:p w14:paraId="02D4506B" w14:textId="77777777" w:rsidR="00263FF2" w:rsidRPr="00D83DC6" w:rsidRDefault="00263FF2" w:rsidP="00263FF2">
      <w:pPr>
        <w:spacing w:after="160" w:line="259" w:lineRule="auto"/>
        <w:contextualSpacing/>
        <w:rPr>
          <w:rFonts w:ascii="Arial" w:eastAsia="Calibri" w:hAnsi="Arial" w:cs="Arial"/>
          <w:b/>
          <w:bCs/>
          <w:kern w:val="2"/>
          <w:sz w:val="22"/>
          <w:szCs w:val="22"/>
        </w:rPr>
      </w:pPr>
      <w:r w:rsidRPr="00D83DC6">
        <w:rPr>
          <w:rFonts w:ascii="Arial" w:eastAsia="Calibri" w:hAnsi="Arial" w:cs="Arial"/>
          <w:b/>
          <w:bCs/>
          <w:kern w:val="2"/>
          <w:sz w:val="22"/>
          <w:szCs w:val="22"/>
        </w:rPr>
        <w:t>Date Policy Last Updated – February 2024</w:t>
      </w:r>
    </w:p>
    <w:p w14:paraId="261DC05C" w14:textId="77777777" w:rsidR="00263FF2" w:rsidRPr="00F920C4" w:rsidRDefault="00263FF2" w:rsidP="00263FF2">
      <w:pPr>
        <w:spacing w:after="160" w:line="259" w:lineRule="auto"/>
        <w:rPr>
          <w:rFonts w:ascii="Arial" w:hAnsi="Arial" w:cs="Arial"/>
          <w:b/>
          <w:bCs/>
          <w:sz w:val="22"/>
          <w:szCs w:val="22"/>
        </w:rPr>
      </w:pPr>
    </w:p>
    <w:p w14:paraId="5E6958B2" w14:textId="77777777" w:rsidR="00F87F8D" w:rsidRDefault="00F87F8D"/>
    <w:sectPr w:rsidR="00F87F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A63F4"/>
    <w:multiLevelType w:val="hybridMultilevel"/>
    <w:tmpl w:val="EA2AD6E6"/>
    <w:lvl w:ilvl="0" w:tplc="A6CEAB7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236D15"/>
    <w:multiLevelType w:val="hybridMultilevel"/>
    <w:tmpl w:val="18502398"/>
    <w:lvl w:ilvl="0" w:tplc="DD247098">
      <w:start w:val="1"/>
      <w:numFmt w:val="bullet"/>
      <w:lvlText w:val="•"/>
      <w:lvlJc w:val="left"/>
      <w:pPr>
        <w:tabs>
          <w:tab w:val="num" w:pos="720"/>
        </w:tabs>
        <w:ind w:left="720" w:hanging="360"/>
      </w:pPr>
      <w:rPr>
        <w:rFonts w:ascii="Arial" w:hAnsi="Arial" w:hint="default"/>
      </w:rPr>
    </w:lvl>
    <w:lvl w:ilvl="1" w:tplc="E72072E4" w:tentative="1">
      <w:start w:val="1"/>
      <w:numFmt w:val="bullet"/>
      <w:lvlText w:val="•"/>
      <w:lvlJc w:val="left"/>
      <w:pPr>
        <w:tabs>
          <w:tab w:val="num" w:pos="1440"/>
        </w:tabs>
        <w:ind w:left="1440" w:hanging="360"/>
      </w:pPr>
      <w:rPr>
        <w:rFonts w:ascii="Arial" w:hAnsi="Arial" w:hint="default"/>
      </w:rPr>
    </w:lvl>
    <w:lvl w:ilvl="2" w:tplc="2766EE70" w:tentative="1">
      <w:start w:val="1"/>
      <w:numFmt w:val="bullet"/>
      <w:lvlText w:val="•"/>
      <w:lvlJc w:val="left"/>
      <w:pPr>
        <w:tabs>
          <w:tab w:val="num" w:pos="2160"/>
        </w:tabs>
        <w:ind w:left="2160" w:hanging="360"/>
      </w:pPr>
      <w:rPr>
        <w:rFonts w:ascii="Arial" w:hAnsi="Arial" w:hint="default"/>
      </w:rPr>
    </w:lvl>
    <w:lvl w:ilvl="3" w:tplc="D08E5870" w:tentative="1">
      <w:start w:val="1"/>
      <w:numFmt w:val="bullet"/>
      <w:lvlText w:val="•"/>
      <w:lvlJc w:val="left"/>
      <w:pPr>
        <w:tabs>
          <w:tab w:val="num" w:pos="2880"/>
        </w:tabs>
        <w:ind w:left="2880" w:hanging="360"/>
      </w:pPr>
      <w:rPr>
        <w:rFonts w:ascii="Arial" w:hAnsi="Arial" w:hint="default"/>
      </w:rPr>
    </w:lvl>
    <w:lvl w:ilvl="4" w:tplc="4E4ACECE" w:tentative="1">
      <w:start w:val="1"/>
      <w:numFmt w:val="bullet"/>
      <w:lvlText w:val="•"/>
      <w:lvlJc w:val="left"/>
      <w:pPr>
        <w:tabs>
          <w:tab w:val="num" w:pos="3600"/>
        </w:tabs>
        <w:ind w:left="3600" w:hanging="360"/>
      </w:pPr>
      <w:rPr>
        <w:rFonts w:ascii="Arial" w:hAnsi="Arial" w:hint="default"/>
      </w:rPr>
    </w:lvl>
    <w:lvl w:ilvl="5" w:tplc="52D8B824" w:tentative="1">
      <w:start w:val="1"/>
      <w:numFmt w:val="bullet"/>
      <w:lvlText w:val="•"/>
      <w:lvlJc w:val="left"/>
      <w:pPr>
        <w:tabs>
          <w:tab w:val="num" w:pos="4320"/>
        </w:tabs>
        <w:ind w:left="4320" w:hanging="360"/>
      </w:pPr>
      <w:rPr>
        <w:rFonts w:ascii="Arial" w:hAnsi="Arial" w:hint="default"/>
      </w:rPr>
    </w:lvl>
    <w:lvl w:ilvl="6" w:tplc="E51CFA34" w:tentative="1">
      <w:start w:val="1"/>
      <w:numFmt w:val="bullet"/>
      <w:lvlText w:val="•"/>
      <w:lvlJc w:val="left"/>
      <w:pPr>
        <w:tabs>
          <w:tab w:val="num" w:pos="5040"/>
        </w:tabs>
        <w:ind w:left="5040" w:hanging="360"/>
      </w:pPr>
      <w:rPr>
        <w:rFonts w:ascii="Arial" w:hAnsi="Arial" w:hint="default"/>
      </w:rPr>
    </w:lvl>
    <w:lvl w:ilvl="7" w:tplc="4F1679F4" w:tentative="1">
      <w:start w:val="1"/>
      <w:numFmt w:val="bullet"/>
      <w:lvlText w:val="•"/>
      <w:lvlJc w:val="left"/>
      <w:pPr>
        <w:tabs>
          <w:tab w:val="num" w:pos="5760"/>
        </w:tabs>
        <w:ind w:left="5760" w:hanging="360"/>
      </w:pPr>
      <w:rPr>
        <w:rFonts w:ascii="Arial" w:hAnsi="Arial" w:hint="default"/>
      </w:rPr>
    </w:lvl>
    <w:lvl w:ilvl="8" w:tplc="23A60ED2" w:tentative="1">
      <w:start w:val="1"/>
      <w:numFmt w:val="bullet"/>
      <w:lvlText w:val="•"/>
      <w:lvlJc w:val="left"/>
      <w:pPr>
        <w:tabs>
          <w:tab w:val="num" w:pos="6480"/>
        </w:tabs>
        <w:ind w:left="6480" w:hanging="360"/>
      </w:pPr>
      <w:rPr>
        <w:rFonts w:ascii="Arial" w:hAnsi="Arial" w:hint="default"/>
      </w:rPr>
    </w:lvl>
  </w:abstractNum>
  <w:num w:numId="1" w16cid:durableId="1450664826">
    <w:abstractNumId w:val="0"/>
  </w:num>
  <w:num w:numId="2" w16cid:durableId="327169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F2"/>
    <w:rsid w:val="00250210"/>
    <w:rsid w:val="00263FF2"/>
    <w:rsid w:val="0048655D"/>
    <w:rsid w:val="00530ED1"/>
    <w:rsid w:val="005818F9"/>
    <w:rsid w:val="00725167"/>
    <w:rsid w:val="00A80373"/>
    <w:rsid w:val="00F87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EE368"/>
  <w15:chartTrackingRefBased/>
  <w15:docId w15:val="{253B2A89-D539-4AF3-8C0E-7590EE97F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FF2"/>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1788</Words>
  <Characters>10195</Characters>
  <Application>Microsoft Office Word</Application>
  <DocSecurity>0</DocSecurity>
  <Lines>84</Lines>
  <Paragraphs>23</Paragraphs>
  <ScaleCrop>false</ScaleCrop>
  <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Paulette Holliday</dc:creator>
  <cp:keywords/>
  <dc:description/>
  <cp:lastModifiedBy>Salwa Farid</cp:lastModifiedBy>
  <cp:revision>4</cp:revision>
  <dcterms:created xsi:type="dcterms:W3CDTF">2024-06-14T15:45:00Z</dcterms:created>
  <dcterms:modified xsi:type="dcterms:W3CDTF">2024-06-17T09:07:00Z</dcterms:modified>
</cp:coreProperties>
</file>