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58" w:rsidRDefault="00DD4058" w:rsidP="001F5CD1">
      <w:pPr>
        <w:spacing w:after="0" w:line="240" w:lineRule="auto"/>
        <w:outlineLvl w:val="0"/>
        <w:rPr>
          <w:rFonts w:ascii="Arial" w:eastAsia="Times New Roman" w:hAnsi="Arial" w:cs="Arial"/>
          <w:b/>
          <w:bCs/>
          <w:kern w:val="36"/>
          <w:sz w:val="24"/>
          <w:szCs w:val="24"/>
          <w:lang w:eastAsia="en-GB"/>
        </w:rPr>
      </w:pPr>
      <w:bookmarkStart w:id="0" w:name="_GoBack"/>
      <w:bookmarkEnd w:id="0"/>
    </w:p>
    <w:p w:rsidR="007E2931" w:rsidRDefault="007E2931" w:rsidP="007E2931">
      <w:pPr>
        <w:spacing w:after="0" w:line="240" w:lineRule="auto"/>
        <w:jc w:val="center"/>
        <w:outlineLvl w:val="0"/>
        <w:rPr>
          <w:rFonts w:ascii="Arial" w:eastAsia="Times New Roman" w:hAnsi="Arial" w:cs="Arial"/>
          <w:b/>
          <w:bCs/>
          <w:kern w:val="36"/>
          <w:sz w:val="24"/>
          <w:szCs w:val="24"/>
          <w:lang w:eastAsia="en-GB"/>
        </w:rPr>
      </w:pPr>
      <w:r>
        <w:rPr>
          <w:rFonts w:ascii="Arial" w:eastAsia="Times New Roman" w:hAnsi="Arial" w:cs="Arial"/>
          <w:b/>
          <w:bCs/>
          <w:noProof/>
          <w:kern w:val="36"/>
          <w:sz w:val="24"/>
          <w:szCs w:val="24"/>
          <w:lang w:eastAsia="en-GB"/>
        </w:rPr>
        <w:drawing>
          <wp:inline distT="0" distB="0" distL="0" distR="0">
            <wp:extent cx="1805940" cy="1405184"/>
            <wp:effectExtent l="0" t="0" r="3810" b="5080"/>
            <wp:docPr id="2" name="Picture 2" descr="R:\IBU\CYPS\Services for Children and Young People\Services for Children and families\EXEC SUPPORT\Admin\With You Traf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U\CYPS\Services for Children and Young People\Services for Children and families\EXEC SUPPORT\Admin\With You Traffor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405184"/>
                    </a:xfrm>
                    <a:prstGeom prst="rect">
                      <a:avLst/>
                    </a:prstGeom>
                    <a:noFill/>
                    <a:ln>
                      <a:noFill/>
                    </a:ln>
                  </pic:spPr>
                </pic:pic>
              </a:graphicData>
            </a:graphic>
          </wp:inline>
        </w:drawing>
      </w:r>
    </w:p>
    <w:p w:rsidR="007E2931" w:rsidRDefault="007E2931" w:rsidP="001F5CD1">
      <w:pPr>
        <w:spacing w:after="0" w:line="240" w:lineRule="auto"/>
        <w:outlineLvl w:val="0"/>
        <w:rPr>
          <w:rFonts w:ascii="Arial" w:eastAsia="Times New Roman" w:hAnsi="Arial" w:cs="Arial"/>
          <w:b/>
          <w:bCs/>
          <w:kern w:val="36"/>
          <w:sz w:val="24"/>
          <w:szCs w:val="24"/>
          <w:lang w:eastAsia="en-GB"/>
        </w:rPr>
      </w:pPr>
    </w:p>
    <w:p w:rsidR="007E2931" w:rsidRDefault="007E2931" w:rsidP="001F5CD1">
      <w:pPr>
        <w:spacing w:after="0" w:line="240" w:lineRule="auto"/>
        <w:outlineLvl w:val="0"/>
        <w:rPr>
          <w:rFonts w:ascii="Arial" w:eastAsia="Times New Roman" w:hAnsi="Arial" w:cs="Arial"/>
          <w:b/>
          <w:bCs/>
          <w:kern w:val="36"/>
          <w:sz w:val="24"/>
          <w:szCs w:val="24"/>
          <w:lang w:eastAsia="en-GB"/>
        </w:rPr>
      </w:pPr>
    </w:p>
    <w:p w:rsidR="00F343CE" w:rsidRPr="00512895" w:rsidRDefault="00F343CE" w:rsidP="001F5CD1">
      <w:pPr>
        <w:spacing w:after="0" w:line="240" w:lineRule="auto"/>
        <w:outlineLvl w:val="0"/>
        <w:rPr>
          <w:rFonts w:ascii="Arial" w:eastAsia="Times New Roman" w:hAnsi="Arial" w:cs="Arial"/>
          <w:b/>
          <w:bCs/>
          <w:kern w:val="36"/>
          <w:sz w:val="52"/>
          <w:szCs w:val="52"/>
          <w:lang w:eastAsia="en-GB"/>
        </w:rPr>
      </w:pPr>
      <w:r w:rsidRPr="00512895">
        <w:rPr>
          <w:rFonts w:ascii="Arial" w:eastAsia="Times New Roman" w:hAnsi="Arial" w:cs="Arial"/>
          <w:b/>
          <w:bCs/>
          <w:kern w:val="36"/>
          <w:sz w:val="52"/>
          <w:szCs w:val="52"/>
          <w:lang w:eastAsia="en-GB"/>
        </w:rPr>
        <w:t>Trafford Early Help and Children’s Social Care</w:t>
      </w:r>
    </w:p>
    <w:p w:rsidR="00F343CE" w:rsidRPr="00512895" w:rsidRDefault="00F343CE" w:rsidP="001F5CD1">
      <w:pPr>
        <w:spacing w:after="0" w:line="240" w:lineRule="auto"/>
        <w:outlineLvl w:val="0"/>
        <w:rPr>
          <w:rFonts w:ascii="Arial" w:eastAsia="Times New Roman" w:hAnsi="Arial" w:cs="Arial"/>
          <w:b/>
          <w:bCs/>
          <w:kern w:val="36"/>
          <w:sz w:val="52"/>
          <w:szCs w:val="52"/>
          <w:lang w:eastAsia="en-GB"/>
        </w:rPr>
      </w:pPr>
    </w:p>
    <w:p w:rsidR="001F5CD1" w:rsidRPr="00512895" w:rsidRDefault="000D5AD3" w:rsidP="001F5CD1">
      <w:pPr>
        <w:spacing w:after="0" w:line="240" w:lineRule="auto"/>
        <w:outlineLvl w:val="0"/>
        <w:rPr>
          <w:rFonts w:ascii="Arial" w:eastAsia="Times New Roman" w:hAnsi="Arial" w:cs="Arial"/>
          <w:b/>
          <w:bCs/>
          <w:kern w:val="36"/>
          <w:sz w:val="52"/>
          <w:szCs w:val="52"/>
          <w:lang w:eastAsia="en-GB"/>
        </w:rPr>
      </w:pPr>
      <w:r w:rsidRPr="00512895">
        <w:rPr>
          <w:rFonts w:ascii="Arial" w:eastAsia="Times New Roman" w:hAnsi="Arial" w:cs="Arial"/>
          <w:b/>
          <w:bCs/>
          <w:kern w:val="36"/>
          <w:sz w:val="52"/>
          <w:szCs w:val="52"/>
          <w:lang w:eastAsia="en-GB"/>
        </w:rPr>
        <w:t>……</w:t>
      </w:r>
      <w:r w:rsidR="00044E09" w:rsidRPr="00512895">
        <w:rPr>
          <w:rFonts w:ascii="Arial" w:eastAsia="Times New Roman" w:hAnsi="Arial" w:cs="Arial"/>
          <w:b/>
          <w:bCs/>
          <w:kern w:val="36"/>
          <w:sz w:val="52"/>
          <w:szCs w:val="52"/>
          <w:lang w:eastAsia="en-GB"/>
        </w:rPr>
        <w:t>An approach to cultural awareness</w:t>
      </w:r>
      <w:r w:rsidR="00FF7B2F" w:rsidRPr="00512895">
        <w:rPr>
          <w:rFonts w:ascii="Arial" w:eastAsia="Times New Roman" w:hAnsi="Arial" w:cs="Arial"/>
          <w:b/>
          <w:bCs/>
          <w:kern w:val="36"/>
          <w:sz w:val="52"/>
          <w:szCs w:val="52"/>
          <w:lang w:eastAsia="en-GB"/>
        </w:rPr>
        <w:t xml:space="preserve"> practice guidance </w:t>
      </w:r>
    </w:p>
    <w:p w:rsidR="001F5CD1" w:rsidRPr="00512895" w:rsidRDefault="001F5CD1" w:rsidP="001F5CD1">
      <w:pPr>
        <w:shd w:val="clear" w:color="auto" w:fill="FFFFFF"/>
        <w:spacing w:after="0" w:line="240" w:lineRule="auto"/>
        <w:rPr>
          <w:rFonts w:ascii="Arial" w:eastAsia="Times New Roman" w:hAnsi="Arial" w:cs="Arial"/>
          <w:sz w:val="52"/>
          <w:szCs w:val="52"/>
          <w:lang w:eastAsia="en-GB"/>
        </w:rPr>
      </w:pPr>
    </w:p>
    <w:p w:rsidR="001F5CD1" w:rsidRPr="007E2931" w:rsidRDefault="001F5CD1" w:rsidP="001F5CD1">
      <w:pPr>
        <w:pBdr>
          <w:bottom w:val="single" w:sz="6" w:space="0" w:color="0495DF"/>
        </w:pBdr>
        <w:shd w:val="clear" w:color="auto" w:fill="FFFFFF"/>
        <w:spacing w:after="0" w:line="240" w:lineRule="auto"/>
        <w:outlineLvl w:val="1"/>
        <w:rPr>
          <w:rFonts w:ascii="Arial" w:eastAsia="Times New Roman" w:hAnsi="Arial" w:cs="Arial"/>
          <w:b/>
          <w:bCs/>
          <w:sz w:val="36"/>
          <w:szCs w:val="36"/>
          <w:lang w:eastAsia="en-GB"/>
        </w:rPr>
      </w:pPr>
      <w:r w:rsidRPr="007E2931">
        <w:rPr>
          <w:rFonts w:ascii="Arial" w:eastAsia="Times New Roman" w:hAnsi="Arial" w:cs="Arial"/>
          <w:b/>
          <w:bCs/>
          <w:sz w:val="36"/>
          <w:szCs w:val="36"/>
          <w:lang w:eastAsia="en-GB"/>
        </w:rPr>
        <w:t>Contents</w:t>
      </w:r>
    </w:p>
    <w:p w:rsidR="00512895" w:rsidRPr="007E2931" w:rsidRDefault="00512895" w:rsidP="001F5CD1">
      <w:pPr>
        <w:pBdr>
          <w:bottom w:val="single" w:sz="6" w:space="0" w:color="0495DF"/>
        </w:pBdr>
        <w:shd w:val="clear" w:color="auto" w:fill="FFFFFF"/>
        <w:spacing w:after="0" w:line="240" w:lineRule="auto"/>
        <w:outlineLvl w:val="1"/>
        <w:rPr>
          <w:rFonts w:ascii="Arial" w:eastAsia="Times New Roman" w:hAnsi="Arial" w:cs="Arial"/>
          <w:b/>
          <w:bCs/>
          <w:sz w:val="36"/>
          <w:szCs w:val="36"/>
          <w:lang w:eastAsia="en-GB"/>
        </w:rPr>
      </w:pPr>
    </w:p>
    <w:p w:rsidR="00512895" w:rsidRPr="007E2931" w:rsidRDefault="00512895" w:rsidP="00512895">
      <w:pPr>
        <w:shd w:val="clear" w:color="auto" w:fill="FFFFFF"/>
        <w:spacing w:after="0" w:line="240" w:lineRule="auto"/>
        <w:ind w:left="720"/>
        <w:rPr>
          <w:rFonts w:ascii="Arial" w:eastAsia="Times New Roman" w:hAnsi="Arial" w:cs="Arial"/>
          <w:sz w:val="36"/>
          <w:szCs w:val="36"/>
          <w:lang w:eastAsia="en-GB"/>
        </w:rPr>
      </w:pPr>
    </w:p>
    <w:p w:rsidR="001F5CD1" w:rsidRPr="007E2931" w:rsidRDefault="00D93D58" w:rsidP="001F5CD1">
      <w:pPr>
        <w:numPr>
          <w:ilvl w:val="0"/>
          <w:numId w:val="1"/>
        </w:numPr>
        <w:shd w:val="clear" w:color="auto" w:fill="FFFFFF"/>
        <w:spacing w:after="0" w:line="240" w:lineRule="auto"/>
        <w:rPr>
          <w:rFonts w:ascii="Arial" w:eastAsia="Times New Roman" w:hAnsi="Arial" w:cs="Arial"/>
          <w:sz w:val="36"/>
          <w:szCs w:val="36"/>
          <w:lang w:eastAsia="en-GB"/>
        </w:rPr>
      </w:pPr>
      <w:hyperlink r:id="rId9" w:anchor="intro" w:history="1">
        <w:r w:rsidR="001F5CD1" w:rsidRPr="007E2931">
          <w:rPr>
            <w:rFonts w:ascii="Arial" w:eastAsia="Times New Roman" w:hAnsi="Arial" w:cs="Arial"/>
            <w:b/>
            <w:bCs/>
            <w:sz w:val="36"/>
            <w:szCs w:val="36"/>
            <w:lang w:eastAsia="en-GB"/>
          </w:rPr>
          <w:t>Introduction</w:t>
        </w:r>
      </w:hyperlink>
    </w:p>
    <w:p w:rsidR="00512895" w:rsidRPr="007E2931" w:rsidRDefault="00512895" w:rsidP="00512895">
      <w:pPr>
        <w:shd w:val="clear" w:color="auto" w:fill="FFFFFF"/>
        <w:spacing w:after="0" w:line="240" w:lineRule="auto"/>
        <w:ind w:left="720"/>
        <w:rPr>
          <w:rFonts w:ascii="Arial" w:eastAsia="Times New Roman" w:hAnsi="Arial" w:cs="Arial"/>
          <w:sz w:val="36"/>
          <w:szCs w:val="36"/>
          <w:lang w:eastAsia="en-GB"/>
        </w:rPr>
      </w:pPr>
    </w:p>
    <w:p w:rsidR="001F5CD1" w:rsidRPr="007E2931" w:rsidRDefault="00D93D58" w:rsidP="001F5CD1">
      <w:pPr>
        <w:numPr>
          <w:ilvl w:val="0"/>
          <w:numId w:val="1"/>
        </w:numPr>
        <w:shd w:val="clear" w:color="auto" w:fill="FFFFFF"/>
        <w:spacing w:after="0" w:line="240" w:lineRule="auto"/>
        <w:rPr>
          <w:rFonts w:ascii="Arial" w:eastAsia="Times New Roman" w:hAnsi="Arial" w:cs="Arial"/>
          <w:sz w:val="36"/>
          <w:szCs w:val="36"/>
          <w:lang w:eastAsia="en-GB"/>
        </w:rPr>
      </w:pPr>
      <w:hyperlink r:id="rId10" w:anchor="practical" w:history="1">
        <w:r w:rsidR="001F5CD1" w:rsidRPr="007E2931">
          <w:rPr>
            <w:rFonts w:ascii="Arial" w:eastAsia="Times New Roman" w:hAnsi="Arial" w:cs="Arial"/>
            <w:b/>
            <w:bCs/>
            <w:sz w:val="36"/>
            <w:szCs w:val="36"/>
            <w:lang w:eastAsia="en-GB"/>
          </w:rPr>
          <w:t>Prac</w:t>
        </w:r>
        <w:r w:rsidR="00044E09" w:rsidRPr="007E2931">
          <w:rPr>
            <w:rFonts w:ascii="Arial" w:eastAsia="Times New Roman" w:hAnsi="Arial" w:cs="Arial"/>
            <w:b/>
            <w:bCs/>
            <w:sz w:val="36"/>
            <w:szCs w:val="36"/>
            <w:lang w:eastAsia="en-GB"/>
          </w:rPr>
          <w:t>tice Principles and Cultural awareness</w:t>
        </w:r>
      </w:hyperlink>
    </w:p>
    <w:p w:rsidR="00512895" w:rsidRPr="007E2931" w:rsidRDefault="00512895" w:rsidP="00512895">
      <w:pPr>
        <w:pStyle w:val="ListParagraph"/>
        <w:rPr>
          <w:rFonts w:ascii="Arial" w:eastAsia="Times New Roman" w:hAnsi="Arial" w:cs="Arial"/>
          <w:sz w:val="36"/>
          <w:szCs w:val="36"/>
          <w:lang w:eastAsia="en-GB"/>
        </w:rPr>
      </w:pPr>
    </w:p>
    <w:p w:rsidR="001F5CD1" w:rsidRPr="007E2931" w:rsidRDefault="00D93D58" w:rsidP="001F5CD1">
      <w:pPr>
        <w:numPr>
          <w:ilvl w:val="0"/>
          <w:numId w:val="1"/>
        </w:numPr>
        <w:shd w:val="clear" w:color="auto" w:fill="FFFFFF"/>
        <w:spacing w:after="0" w:line="240" w:lineRule="auto"/>
        <w:rPr>
          <w:rFonts w:ascii="Arial" w:eastAsia="Times New Roman" w:hAnsi="Arial" w:cs="Arial"/>
          <w:sz w:val="36"/>
          <w:szCs w:val="36"/>
          <w:lang w:eastAsia="en-GB"/>
        </w:rPr>
      </w:pPr>
      <w:hyperlink r:id="rId11" w:anchor="approach" w:history="1">
        <w:r w:rsidR="001F5CD1" w:rsidRPr="007E2931">
          <w:rPr>
            <w:rFonts w:ascii="Arial" w:eastAsia="Times New Roman" w:hAnsi="Arial" w:cs="Arial"/>
            <w:b/>
            <w:bCs/>
            <w:sz w:val="36"/>
            <w:szCs w:val="36"/>
            <w:lang w:eastAsia="en-GB"/>
          </w:rPr>
          <w:t>Approach</w:t>
        </w:r>
      </w:hyperlink>
    </w:p>
    <w:p w:rsidR="00512895" w:rsidRPr="007E2931" w:rsidRDefault="00512895" w:rsidP="00512895">
      <w:pPr>
        <w:pStyle w:val="ListParagraph"/>
        <w:rPr>
          <w:rFonts w:ascii="Arial" w:eastAsia="Times New Roman" w:hAnsi="Arial" w:cs="Arial"/>
          <w:sz w:val="36"/>
          <w:szCs w:val="36"/>
          <w:lang w:eastAsia="en-GB"/>
        </w:rPr>
      </w:pPr>
    </w:p>
    <w:p w:rsidR="001F5CD1" w:rsidRPr="007E2931" w:rsidRDefault="00D93D58" w:rsidP="001F5CD1">
      <w:pPr>
        <w:numPr>
          <w:ilvl w:val="0"/>
          <w:numId w:val="1"/>
        </w:numPr>
        <w:shd w:val="clear" w:color="auto" w:fill="FFFFFF"/>
        <w:spacing w:after="0" w:line="240" w:lineRule="auto"/>
        <w:rPr>
          <w:rFonts w:ascii="Arial" w:eastAsia="Times New Roman" w:hAnsi="Arial" w:cs="Arial"/>
          <w:sz w:val="36"/>
          <w:szCs w:val="36"/>
          <w:lang w:eastAsia="en-GB"/>
        </w:rPr>
      </w:pPr>
      <w:hyperlink r:id="rId12" w:anchor="tools" w:history="1">
        <w:r w:rsidR="001F5CD1" w:rsidRPr="007E2931">
          <w:rPr>
            <w:rFonts w:ascii="Arial" w:eastAsia="Times New Roman" w:hAnsi="Arial" w:cs="Arial"/>
            <w:b/>
            <w:bCs/>
            <w:sz w:val="36"/>
            <w:szCs w:val="36"/>
            <w:lang w:eastAsia="en-GB"/>
          </w:rPr>
          <w:t>Tools and Resources</w:t>
        </w:r>
      </w:hyperlink>
    </w:p>
    <w:p w:rsidR="00512895" w:rsidRPr="007E2931" w:rsidRDefault="00512895" w:rsidP="00512895">
      <w:pPr>
        <w:pStyle w:val="ListParagraph"/>
        <w:rPr>
          <w:rFonts w:ascii="Arial" w:eastAsia="Times New Roman" w:hAnsi="Arial" w:cs="Arial"/>
          <w:sz w:val="36"/>
          <w:szCs w:val="36"/>
          <w:lang w:eastAsia="en-GB"/>
        </w:rPr>
      </w:pPr>
    </w:p>
    <w:p w:rsidR="001F5CD1" w:rsidRPr="007E2931" w:rsidRDefault="00D93D58" w:rsidP="001F5CD1">
      <w:pPr>
        <w:numPr>
          <w:ilvl w:val="0"/>
          <w:numId w:val="1"/>
        </w:numPr>
        <w:shd w:val="clear" w:color="auto" w:fill="FFFFFF"/>
        <w:spacing w:after="0" w:line="240" w:lineRule="auto"/>
        <w:rPr>
          <w:rFonts w:ascii="Arial" w:eastAsia="Times New Roman" w:hAnsi="Arial" w:cs="Arial"/>
          <w:sz w:val="36"/>
          <w:szCs w:val="36"/>
          <w:lang w:eastAsia="en-GB"/>
        </w:rPr>
      </w:pPr>
      <w:hyperlink r:id="rId13" w:anchor="reading" w:history="1">
        <w:r w:rsidR="001F5CD1" w:rsidRPr="007E2931">
          <w:rPr>
            <w:rFonts w:ascii="Arial" w:eastAsia="Times New Roman" w:hAnsi="Arial" w:cs="Arial"/>
            <w:b/>
            <w:bCs/>
            <w:sz w:val="36"/>
            <w:szCs w:val="36"/>
            <w:lang w:eastAsia="en-GB"/>
          </w:rPr>
          <w:t>Recommended Reading</w:t>
        </w:r>
      </w:hyperlink>
    </w:p>
    <w:p w:rsidR="001F5CD1" w:rsidRDefault="001F5CD1" w:rsidP="001F5CD1">
      <w:pPr>
        <w:pBdr>
          <w:bottom w:val="single" w:sz="6" w:space="0" w:color="0495DF"/>
        </w:pBdr>
        <w:shd w:val="clear" w:color="auto" w:fill="FFFFFF"/>
        <w:spacing w:after="0" w:line="240" w:lineRule="auto"/>
        <w:ind w:left="360"/>
        <w:outlineLvl w:val="1"/>
        <w:rPr>
          <w:rFonts w:ascii="Arial" w:eastAsia="Times New Roman" w:hAnsi="Arial" w:cs="Arial"/>
          <w:b/>
          <w:bCs/>
          <w:sz w:val="24"/>
          <w:szCs w:val="24"/>
          <w:lang w:eastAsia="en-GB"/>
        </w:rPr>
      </w:pPr>
    </w:p>
    <w:p w:rsidR="00DD4058" w:rsidRDefault="00DD4058" w:rsidP="007E2931">
      <w:pPr>
        <w:ind w:firstLine="720"/>
        <w:rPr>
          <w:rFonts w:ascii="Arial" w:eastAsia="Times New Roman" w:hAnsi="Arial" w:cs="Arial"/>
          <w:b/>
          <w:bCs/>
          <w:sz w:val="24"/>
          <w:szCs w:val="24"/>
          <w:lang w:eastAsia="en-GB"/>
        </w:rPr>
      </w:pPr>
    </w:p>
    <w:p w:rsidR="001F5CD1" w:rsidRPr="00512895" w:rsidRDefault="001F5CD1" w:rsidP="005E5E56">
      <w:pPr>
        <w:pBdr>
          <w:bottom w:val="single" w:sz="6" w:space="0" w:color="0495DF"/>
        </w:pBdr>
        <w:shd w:val="clear" w:color="auto" w:fill="FFFFFF"/>
        <w:spacing w:after="0" w:line="240" w:lineRule="auto"/>
        <w:ind w:left="360"/>
        <w:outlineLvl w:val="1"/>
        <w:rPr>
          <w:rFonts w:ascii="Arial" w:eastAsia="Times New Roman" w:hAnsi="Arial" w:cs="Arial"/>
          <w:b/>
          <w:bCs/>
          <w:sz w:val="28"/>
          <w:szCs w:val="28"/>
          <w:lang w:eastAsia="en-GB"/>
        </w:rPr>
      </w:pPr>
      <w:r w:rsidRPr="00512895">
        <w:rPr>
          <w:rFonts w:ascii="Arial" w:eastAsia="Times New Roman" w:hAnsi="Arial" w:cs="Arial"/>
          <w:b/>
          <w:bCs/>
          <w:sz w:val="28"/>
          <w:szCs w:val="28"/>
          <w:lang w:eastAsia="en-GB"/>
        </w:rPr>
        <w:lastRenderedPageBreak/>
        <w:t xml:space="preserve">1. </w:t>
      </w:r>
      <w:bookmarkStart w:id="1" w:name="intro"/>
      <w:bookmarkEnd w:id="1"/>
      <w:r w:rsidRPr="00512895">
        <w:rPr>
          <w:rFonts w:ascii="Arial" w:eastAsia="Times New Roman" w:hAnsi="Arial" w:cs="Arial"/>
          <w:b/>
          <w:bCs/>
          <w:sz w:val="28"/>
          <w:szCs w:val="28"/>
          <w:lang w:eastAsia="en-GB"/>
        </w:rPr>
        <w:t>Introduction</w:t>
      </w:r>
    </w:p>
    <w:p w:rsidR="00512895" w:rsidRDefault="00512895" w:rsidP="005E5E56">
      <w:pPr>
        <w:pStyle w:val="ListParagraph"/>
        <w:shd w:val="clear" w:color="auto" w:fill="FFFFFF"/>
        <w:spacing w:after="0" w:line="240" w:lineRule="auto"/>
        <w:rPr>
          <w:rFonts w:ascii="Arial" w:eastAsia="Times New Roman" w:hAnsi="Arial" w:cs="Arial"/>
          <w:sz w:val="24"/>
          <w:szCs w:val="24"/>
          <w:lang w:eastAsia="en-GB"/>
        </w:rPr>
      </w:pPr>
    </w:p>
    <w:p w:rsidR="001F5CD1" w:rsidRDefault="001F5CD1" w:rsidP="005E5E5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The Children Act 1989 makes it clear for all professionals that the child's welfare is paramount, i.e. that as stated in The United Nations Convention on Human Rights, this must always be put before consideration of the rights (and traditional cultural and faith related practices) of adult family members and/or the child's community (Dfe:1989). </w:t>
      </w:r>
    </w:p>
    <w:p w:rsidR="00512895" w:rsidRPr="00242D9E" w:rsidRDefault="00512895" w:rsidP="005E5E56">
      <w:pPr>
        <w:pStyle w:val="ListParagraph"/>
        <w:shd w:val="clear" w:color="auto" w:fill="FFFFFF"/>
        <w:spacing w:after="0" w:line="240" w:lineRule="auto"/>
        <w:rPr>
          <w:rFonts w:ascii="Arial" w:eastAsia="Times New Roman" w:hAnsi="Arial" w:cs="Arial"/>
          <w:sz w:val="24"/>
          <w:szCs w:val="24"/>
          <w:lang w:eastAsia="en-GB"/>
        </w:rPr>
      </w:pPr>
    </w:p>
    <w:p w:rsidR="001F5CD1" w:rsidRDefault="001F5CD1" w:rsidP="005E5E5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Many recent serious case reviews across the UK identified common topics related to risks being missed due to workers not challenging assumptions about stereotypes in relation to families where children then died or were subjects to abuse and neglect despite professionals being involved in their lives. One issue frequently identified by front line practitioners is people whose first language is not English where the language barrier can prevent professionals from effectively assessing, supporting and protecting families. </w:t>
      </w:r>
    </w:p>
    <w:p w:rsidR="00512895" w:rsidRPr="00512895" w:rsidRDefault="00512895" w:rsidP="005E5E56">
      <w:pPr>
        <w:pStyle w:val="ListParagraph"/>
        <w:spacing w:after="0" w:line="240" w:lineRule="auto"/>
        <w:rPr>
          <w:rFonts w:ascii="Arial" w:eastAsia="Times New Roman" w:hAnsi="Arial" w:cs="Arial"/>
          <w:sz w:val="24"/>
          <w:szCs w:val="24"/>
          <w:lang w:eastAsia="en-GB"/>
        </w:rPr>
      </w:pPr>
    </w:p>
    <w:p w:rsidR="001F5CD1" w:rsidRDefault="001F5CD1" w:rsidP="005E5E5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Another example could be first generation immigrants, asylum seekers and refugees where published case reviews highlighted </w:t>
      </w:r>
      <w:proofErr w:type="gramStart"/>
      <w:r w:rsidRPr="00242D9E">
        <w:rPr>
          <w:rFonts w:ascii="Arial" w:eastAsia="Times New Roman" w:hAnsi="Arial" w:cs="Arial"/>
          <w:sz w:val="24"/>
          <w:szCs w:val="24"/>
          <w:lang w:eastAsia="en-GB"/>
        </w:rPr>
        <w:t>that professionals</w:t>
      </w:r>
      <w:proofErr w:type="gramEnd"/>
      <w:r w:rsidRPr="00242D9E">
        <w:rPr>
          <w:rFonts w:ascii="Arial" w:eastAsia="Times New Roman" w:hAnsi="Arial" w:cs="Arial"/>
          <w:sz w:val="24"/>
          <w:szCs w:val="24"/>
          <w:lang w:eastAsia="en-GB"/>
        </w:rPr>
        <w:t xml:space="preserve"> sometimes struggle to engage with them. Families are often unaware and/or wary of accessing services, and how important it is to put children's rights as children above any consideration of their immigration status, or culture, or beliefs held within the family. “Children need to be protected irrespective of cultural sensitivities. Different practices are no excuse for child abuse in this country”. (NSPCC</w:t>
      </w:r>
      <w:proofErr w:type="gramStart"/>
      <w:r w:rsidRPr="00242D9E">
        <w:rPr>
          <w:rFonts w:ascii="Arial" w:eastAsia="Times New Roman" w:hAnsi="Arial" w:cs="Arial"/>
          <w:sz w:val="24"/>
          <w:szCs w:val="24"/>
          <w:lang w:eastAsia="en-GB"/>
        </w:rPr>
        <w:t>:2015</w:t>
      </w:r>
      <w:proofErr w:type="gramEnd"/>
      <w:r w:rsidRPr="00242D9E">
        <w:rPr>
          <w:rFonts w:ascii="Arial" w:eastAsia="Times New Roman" w:hAnsi="Arial" w:cs="Arial"/>
          <w:sz w:val="24"/>
          <w:szCs w:val="24"/>
          <w:lang w:eastAsia="en-GB"/>
        </w:rPr>
        <w:t xml:space="preserve">). </w:t>
      </w:r>
    </w:p>
    <w:p w:rsidR="00512895" w:rsidRPr="00512895" w:rsidRDefault="00512895" w:rsidP="005E5E56">
      <w:pPr>
        <w:pStyle w:val="ListParagraph"/>
        <w:spacing w:after="0" w:line="240" w:lineRule="auto"/>
        <w:rPr>
          <w:rFonts w:ascii="Arial" w:eastAsia="Times New Roman" w:hAnsi="Arial" w:cs="Arial"/>
          <w:sz w:val="24"/>
          <w:szCs w:val="24"/>
          <w:lang w:eastAsia="en-GB"/>
        </w:rPr>
      </w:pPr>
    </w:p>
    <w:p w:rsidR="008B3B9A" w:rsidRDefault="001F5CD1" w:rsidP="005E5E56">
      <w:pPr>
        <w:pStyle w:val="ListParagraph"/>
        <w:numPr>
          <w:ilvl w:val="0"/>
          <w:numId w:val="9"/>
        </w:numPr>
        <w:shd w:val="clear" w:color="auto" w:fill="FFFFFF"/>
        <w:spacing w:after="0" w:line="240" w:lineRule="auto"/>
        <w:rPr>
          <w:rFonts w:ascii="Arial" w:eastAsia="Times New Roman" w:hAnsi="Arial" w:cs="Arial"/>
          <w:b/>
          <w:sz w:val="24"/>
          <w:szCs w:val="24"/>
          <w:lang w:eastAsia="en-GB"/>
        </w:rPr>
      </w:pPr>
      <w:r w:rsidRPr="00044E09">
        <w:rPr>
          <w:rFonts w:ascii="Arial" w:eastAsia="Times New Roman" w:hAnsi="Arial" w:cs="Arial"/>
          <w:b/>
          <w:sz w:val="24"/>
          <w:szCs w:val="24"/>
          <w:lang w:eastAsia="en-GB"/>
        </w:rPr>
        <w:t xml:space="preserve">Locally, </w:t>
      </w:r>
      <w:r w:rsidR="00F343CE" w:rsidRPr="00044E09">
        <w:rPr>
          <w:rFonts w:ascii="Arial" w:eastAsia="Times New Roman" w:hAnsi="Arial" w:cs="Arial"/>
          <w:b/>
          <w:sz w:val="24"/>
          <w:szCs w:val="24"/>
          <w:lang w:eastAsia="en-GB"/>
        </w:rPr>
        <w:t xml:space="preserve">Trafford’s Ofsted ILAC Inspection (May 2019) identified that </w:t>
      </w:r>
      <w:r w:rsidR="00F343CE" w:rsidRPr="00044E09">
        <w:rPr>
          <w:rFonts w:ascii="Arial" w:hAnsi="Arial" w:cs="Arial"/>
          <w:b/>
          <w:sz w:val="24"/>
          <w:szCs w:val="24"/>
        </w:rPr>
        <w:t>Equality, identity and Diversity</w:t>
      </w:r>
      <w:r w:rsidR="008B3B9A" w:rsidRPr="00044E09">
        <w:rPr>
          <w:rFonts w:ascii="Arial" w:hAnsi="Arial" w:cs="Arial"/>
          <w:b/>
          <w:sz w:val="24"/>
          <w:szCs w:val="24"/>
        </w:rPr>
        <w:t xml:space="preserve"> issues</w:t>
      </w:r>
      <w:r w:rsidR="00F343CE" w:rsidRPr="00044E09">
        <w:rPr>
          <w:rFonts w:ascii="Arial" w:hAnsi="Arial" w:cs="Arial"/>
          <w:b/>
          <w:sz w:val="24"/>
          <w:szCs w:val="24"/>
        </w:rPr>
        <w:t xml:space="preserve"> (especially BAME) needs to be better understood and considered within all assessment and planning. </w:t>
      </w:r>
      <w:r w:rsidR="008B3B9A" w:rsidRPr="00044E09">
        <w:rPr>
          <w:rFonts w:ascii="Arial" w:eastAsia="Times New Roman" w:hAnsi="Arial" w:cs="Arial"/>
          <w:b/>
          <w:sz w:val="24"/>
          <w:szCs w:val="24"/>
          <w:lang w:eastAsia="en-GB"/>
        </w:rPr>
        <w:t xml:space="preserve">  Practitioners need to ensure that assessments analyse and focus on the child's individual experience and needs, in particular evidencing meaningful consideration of the child's religious, ethnic or cultural needs and how these are going to be addressed.” </w:t>
      </w:r>
    </w:p>
    <w:p w:rsidR="00512895" w:rsidRPr="00512895" w:rsidRDefault="00512895" w:rsidP="005E5E56">
      <w:pPr>
        <w:pStyle w:val="ListParagraph"/>
        <w:spacing w:after="0" w:line="240" w:lineRule="auto"/>
        <w:rPr>
          <w:rFonts w:ascii="Arial" w:eastAsia="Times New Roman" w:hAnsi="Arial" w:cs="Arial"/>
          <w:b/>
          <w:sz w:val="24"/>
          <w:szCs w:val="24"/>
          <w:lang w:eastAsia="en-GB"/>
        </w:rPr>
      </w:pPr>
    </w:p>
    <w:p w:rsidR="009078EA" w:rsidRPr="00044E09" w:rsidRDefault="00F343CE" w:rsidP="005E5E56">
      <w:pPr>
        <w:pStyle w:val="ListParagraph"/>
        <w:numPr>
          <w:ilvl w:val="0"/>
          <w:numId w:val="9"/>
        </w:numPr>
        <w:shd w:val="clear" w:color="auto" w:fill="FFFFFF"/>
        <w:spacing w:after="0" w:line="240" w:lineRule="auto"/>
        <w:rPr>
          <w:rFonts w:ascii="Arial" w:eastAsia="Times New Roman" w:hAnsi="Arial" w:cs="Arial"/>
          <w:b/>
          <w:sz w:val="24"/>
          <w:szCs w:val="24"/>
          <w:lang w:eastAsia="en-GB"/>
        </w:rPr>
      </w:pPr>
      <w:r w:rsidRPr="00044E09">
        <w:rPr>
          <w:rFonts w:ascii="Arial" w:hAnsi="Arial" w:cs="Arial"/>
          <w:b/>
          <w:sz w:val="24"/>
          <w:szCs w:val="24"/>
        </w:rPr>
        <w:t xml:space="preserve">Trafford </w:t>
      </w:r>
      <w:r w:rsidR="008B3B9A" w:rsidRPr="00044E09">
        <w:rPr>
          <w:rFonts w:ascii="Arial" w:hAnsi="Arial" w:cs="Arial"/>
          <w:b/>
          <w:sz w:val="24"/>
          <w:szCs w:val="24"/>
        </w:rPr>
        <w:t xml:space="preserve">have </w:t>
      </w:r>
      <w:r w:rsidRPr="00044E09">
        <w:rPr>
          <w:rFonts w:ascii="Arial" w:hAnsi="Arial" w:cs="Arial"/>
          <w:b/>
          <w:sz w:val="24"/>
          <w:szCs w:val="24"/>
        </w:rPr>
        <w:t xml:space="preserve">identified that staff need to be </w:t>
      </w:r>
      <w:r w:rsidR="001F5CD1" w:rsidRPr="00044E09">
        <w:rPr>
          <w:rFonts w:ascii="Arial" w:eastAsia="Times New Roman" w:hAnsi="Arial" w:cs="Arial"/>
          <w:b/>
          <w:sz w:val="24"/>
          <w:szCs w:val="24"/>
          <w:lang w:eastAsia="en-GB"/>
        </w:rPr>
        <w:t>equipped to work with diversity, culture, ethnicity and i</w:t>
      </w:r>
      <w:r w:rsidRPr="00044E09">
        <w:rPr>
          <w:rFonts w:ascii="Arial" w:eastAsia="Times New Roman" w:hAnsi="Arial" w:cs="Arial"/>
          <w:b/>
          <w:sz w:val="24"/>
          <w:szCs w:val="24"/>
          <w:lang w:eastAsia="en-GB"/>
        </w:rPr>
        <w:t>dentity in safeguarding work. The demography of Trafford means</w:t>
      </w:r>
      <w:r w:rsidR="001F5CD1" w:rsidRPr="00044E09">
        <w:rPr>
          <w:rFonts w:ascii="Arial" w:eastAsia="Times New Roman" w:hAnsi="Arial" w:cs="Arial"/>
          <w:b/>
          <w:sz w:val="24"/>
          <w:szCs w:val="24"/>
          <w:lang w:eastAsia="en-GB"/>
        </w:rPr>
        <w:t xml:space="preserve"> practitioners </w:t>
      </w:r>
      <w:r w:rsidRPr="00044E09">
        <w:rPr>
          <w:rFonts w:ascii="Arial" w:eastAsia="Times New Roman" w:hAnsi="Arial" w:cs="Arial"/>
          <w:b/>
          <w:sz w:val="24"/>
          <w:szCs w:val="24"/>
          <w:lang w:eastAsia="en-GB"/>
        </w:rPr>
        <w:t xml:space="preserve">must have </w:t>
      </w:r>
      <w:r w:rsidR="001F5CD1" w:rsidRPr="00044E09">
        <w:rPr>
          <w:rFonts w:ascii="Arial" w:eastAsia="Times New Roman" w:hAnsi="Arial" w:cs="Arial"/>
          <w:b/>
          <w:sz w:val="24"/>
          <w:szCs w:val="24"/>
          <w:lang w:eastAsia="en-GB"/>
        </w:rPr>
        <w:t>knowledge and skills and an approach to safeguarding practice which supports an effective response to the complexity and changing nature of the needs of children and families</w:t>
      </w:r>
    </w:p>
    <w:p w:rsidR="00512895" w:rsidRDefault="00512895" w:rsidP="005E5E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9078EA" w:rsidRDefault="00512895" w:rsidP="005E5E56">
      <w:pPr>
        <w:spacing w:after="0" w:line="240" w:lineRule="auto"/>
        <w:rPr>
          <w:rFonts w:ascii="Arial" w:eastAsia="Times New Roman" w:hAnsi="Arial" w:cs="Arial"/>
          <w:b/>
          <w:color w:val="0A0A0A"/>
          <w:kern w:val="36"/>
          <w:sz w:val="28"/>
          <w:szCs w:val="28"/>
          <w:lang w:eastAsia="en-GB"/>
        </w:rPr>
      </w:pPr>
      <w:r>
        <w:rPr>
          <w:rFonts w:ascii="Arial" w:eastAsia="Times New Roman" w:hAnsi="Arial" w:cs="Arial"/>
          <w:b/>
          <w:color w:val="0A0A0A"/>
          <w:kern w:val="36"/>
          <w:sz w:val="28"/>
          <w:szCs w:val="28"/>
          <w:lang w:eastAsia="en-GB"/>
        </w:rPr>
        <w:lastRenderedPageBreak/>
        <w:t>T</w:t>
      </w:r>
      <w:r w:rsidR="009078EA" w:rsidRPr="009078EA">
        <w:rPr>
          <w:rFonts w:ascii="Arial" w:eastAsia="Times New Roman" w:hAnsi="Arial" w:cs="Arial"/>
          <w:b/>
          <w:color w:val="0A0A0A"/>
          <w:kern w:val="36"/>
          <w:sz w:val="28"/>
          <w:szCs w:val="28"/>
          <w:lang w:eastAsia="en-GB"/>
        </w:rPr>
        <w:t>rafford Demographics</w:t>
      </w:r>
    </w:p>
    <w:p w:rsidR="005E5E56" w:rsidRPr="009078EA" w:rsidRDefault="005E5E56" w:rsidP="005E5E56">
      <w:pPr>
        <w:spacing w:after="0" w:line="240" w:lineRule="auto"/>
        <w:rPr>
          <w:rFonts w:ascii="Arial" w:eastAsia="Times New Roman" w:hAnsi="Arial" w:cs="Arial"/>
          <w:b/>
          <w:color w:val="0A0A0A"/>
          <w:kern w:val="36"/>
          <w:sz w:val="28"/>
          <w:szCs w:val="28"/>
          <w:lang w:eastAsia="en-GB"/>
        </w:rPr>
      </w:pPr>
    </w:p>
    <w:p w:rsidR="009078EA" w:rsidRDefault="009078EA" w:rsidP="005E5E56">
      <w:pPr>
        <w:spacing w:after="0" w:line="240" w:lineRule="auto"/>
        <w:rPr>
          <w:rFonts w:ascii="Arial" w:eastAsia="Times New Roman" w:hAnsi="Arial" w:cs="Arial"/>
          <w:color w:val="000000" w:themeColor="text1"/>
          <w:sz w:val="24"/>
          <w:szCs w:val="24"/>
          <w:lang w:eastAsia="en-GB"/>
        </w:rPr>
      </w:pPr>
      <w:r w:rsidRPr="009078EA">
        <w:rPr>
          <w:rFonts w:ascii="Arial" w:eastAsia="Times New Roman" w:hAnsi="Arial" w:cs="Arial"/>
          <w:color w:val="0A0A0A"/>
          <w:kern w:val="36"/>
          <w:sz w:val="24"/>
          <w:szCs w:val="24"/>
          <w:lang w:eastAsia="en-GB"/>
        </w:rPr>
        <w:t xml:space="preserve">The </w:t>
      </w:r>
      <w:r w:rsidRPr="009078EA">
        <w:rPr>
          <w:rFonts w:ascii="Arial" w:eastAsia="Times New Roman" w:hAnsi="Arial" w:cs="Arial"/>
          <w:color w:val="000000" w:themeColor="text1"/>
          <w:sz w:val="24"/>
          <w:szCs w:val="24"/>
          <w:lang w:eastAsia="en-GB"/>
        </w:rPr>
        <w:t>resident population of Trafford at mid</w:t>
      </w:r>
      <w:r w:rsidR="005E5E56">
        <w:rPr>
          <w:rFonts w:ascii="Arial" w:eastAsia="Times New Roman" w:hAnsi="Arial" w:cs="Arial"/>
          <w:color w:val="000000" w:themeColor="text1"/>
          <w:sz w:val="24"/>
          <w:szCs w:val="24"/>
          <w:lang w:eastAsia="en-GB"/>
        </w:rPr>
        <w:t>-2018 is estimated at 236,370.</w:t>
      </w:r>
    </w:p>
    <w:p w:rsidR="005E5E56" w:rsidRPr="009078EA" w:rsidRDefault="005E5E56" w:rsidP="005E5E56">
      <w:pPr>
        <w:spacing w:after="0" w:line="240" w:lineRule="auto"/>
        <w:rPr>
          <w:rFonts w:ascii="Arial" w:eastAsia="Times New Roman" w:hAnsi="Arial" w:cs="Arial"/>
          <w:color w:val="0A0A0A"/>
          <w:kern w:val="36"/>
          <w:sz w:val="24"/>
          <w:szCs w:val="24"/>
          <w:lang w:eastAsia="en-GB"/>
        </w:rPr>
      </w:pPr>
    </w:p>
    <w:p w:rsidR="009078EA" w:rsidRPr="009078EA" w:rsidRDefault="009078EA" w:rsidP="005E5E56">
      <w:pPr>
        <w:spacing w:after="0" w:line="240" w:lineRule="auto"/>
        <w:rPr>
          <w:rFonts w:ascii="Arial" w:eastAsia="Times New Roman" w:hAnsi="Arial" w:cs="Arial"/>
          <w:color w:val="000000" w:themeColor="text1"/>
          <w:sz w:val="24"/>
          <w:szCs w:val="24"/>
          <w:lang w:eastAsia="en-GB"/>
        </w:rPr>
      </w:pPr>
      <w:r w:rsidRPr="009078EA">
        <w:rPr>
          <w:rFonts w:ascii="Arial" w:eastAsia="Times New Roman" w:hAnsi="Arial" w:cs="Arial"/>
          <w:b/>
          <w:color w:val="000000" w:themeColor="text1"/>
          <w:sz w:val="24"/>
          <w:szCs w:val="24"/>
        </w:rPr>
        <w:t>Age</w:t>
      </w:r>
      <w:r w:rsidR="005E5E56">
        <w:rPr>
          <w:rFonts w:ascii="Arial" w:eastAsia="Times New Roman" w:hAnsi="Arial" w:cs="Arial"/>
          <w:b/>
          <w:color w:val="000000" w:themeColor="text1"/>
          <w:sz w:val="24"/>
          <w:szCs w:val="24"/>
        </w:rPr>
        <w:t>:</w:t>
      </w:r>
      <w:r w:rsidRPr="009078EA">
        <w:rPr>
          <w:rFonts w:ascii="Arial" w:eastAsia="Times New Roman" w:hAnsi="Arial" w:cs="Arial"/>
          <w:b/>
          <w:color w:val="000000" w:themeColor="text1"/>
          <w:sz w:val="24"/>
          <w:szCs w:val="24"/>
        </w:rPr>
        <w:t xml:space="preserve"> </w:t>
      </w:r>
      <w:r w:rsidRPr="009078EA">
        <w:rPr>
          <w:rFonts w:ascii="Arial" w:eastAsia="Times New Roman" w:hAnsi="Arial" w:cs="Arial"/>
          <w:color w:val="000000" w:themeColor="text1"/>
          <w:sz w:val="24"/>
          <w:szCs w:val="24"/>
          <w:lang w:eastAsia="en-GB"/>
        </w:rPr>
        <w:t>Trafford Joint Strategic Needs Assessment (JSNA) shows:</w:t>
      </w:r>
    </w:p>
    <w:p w:rsidR="009078EA" w:rsidRPr="009078EA" w:rsidRDefault="009078EA" w:rsidP="005E5E56">
      <w:pPr>
        <w:numPr>
          <w:ilvl w:val="0"/>
          <w:numId w:val="11"/>
        </w:numPr>
        <w:spacing w:after="0" w:line="240" w:lineRule="auto"/>
        <w:contextualSpacing/>
        <w:rPr>
          <w:rFonts w:ascii="Arial" w:eastAsia="Times New Roman" w:hAnsi="Arial" w:cs="Arial"/>
          <w:color w:val="000000" w:themeColor="text1"/>
          <w:sz w:val="24"/>
          <w:szCs w:val="24"/>
          <w:lang w:eastAsia="en-GB"/>
        </w:rPr>
      </w:pPr>
      <w:r w:rsidRPr="009078EA">
        <w:rPr>
          <w:rFonts w:ascii="Arial" w:eastAsia="Times New Roman" w:hAnsi="Arial" w:cs="Arial"/>
          <w:color w:val="000000" w:themeColor="text1"/>
          <w:sz w:val="24"/>
          <w:szCs w:val="24"/>
          <w:lang w:eastAsia="en-GB"/>
        </w:rPr>
        <w:t>50,485 people aged 0-19 years (21.4% of the total population), </w:t>
      </w:r>
    </w:p>
    <w:p w:rsidR="009078EA" w:rsidRPr="009078EA" w:rsidRDefault="009078EA" w:rsidP="005E5E56">
      <w:pPr>
        <w:numPr>
          <w:ilvl w:val="0"/>
          <w:numId w:val="11"/>
        </w:numPr>
        <w:spacing w:after="0" w:line="240" w:lineRule="auto"/>
        <w:contextualSpacing/>
        <w:rPr>
          <w:rFonts w:ascii="Arial" w:eastAsia="Times New Roman" w:hAnsi="Arial" w:cs="Arial"/>
          <w:color w:val="000000" w:themeColor="text1"/>
          <w:sz w:val="24"/>
          <w:szCs w:val="24"/>
          <w:lang w:eastAsia="en-GB"/>
        </w:rPr>
      </w:pPr>
      <w:r w:rsidRPr="009078EA">
        <w:rPr>
          <w:rFonts w:ascii="Arial" w:eastAsia="Times New Roman" w:hAnsi="Arial" w:cs="Arial"/>
          <w:color w:val="000000" w:themeColor="text1"/>
          <w:sz w:val="24"/>
          <w:szCs w:val="24"/>
          <w:lang w:eastAsia="en-GB"/>
        </w:rPr>
        <w:t xml:space="preserve">145,107 people aged 20-64 years (61.4% of total) </w:t>
      </w:r>
    </w:p>
    <w:p w:rsidR="009078EA" w:rsidRPr="009078EA" w:rsidRDefault="009078EA" w:rsidP="005E5E56">
      <w:pPr>
        <w:numPr>
          <w:ilvl w:val="0"/>
          <w:numId w:val="11"/>
        </w:numPr>
        <w:spacing w:after="0" w:line="240" w:lineRule="auto"/>
        <w:contextualSpacing/>
        <w:rPr>
          <w:rFonts w:ascii="Arial" w:eastAsia="Times New Roman" w:hAnsi="Arial" w:cs="Arial"/>
          <w:color w:val="000000" w:themeColor="text1"/>
          <w:sz w:val="24"/>
          <w:szCs w:val="24"/>
          <w:lang w:eastAsia="en-GB"/>
        </w:rPr>
      </w:pPr>
      <w:proofErr w:type="gramStart"/>
      <w:r w:rsidRPr="009078EA">
        <w:rPr>
          <w:rFonts w:ascii="Arial" w:eastAsia="Times New Roman" w:hAnsi="Arial" w:cs="Arial"/>
          <w:color w:val="000000" w:themeColor="text1"/>
          <w:sz w:val="24"/>
          <w:szCs w:val="24"/>
          <w:lang w:eastAsia="en-GB"/>
        </w:rPr>
        <w:t>and</w:t>
      </w:r>
      <w:proofErr w:type="gramEnd"/>
      <w:r w:rsidRPr="009078EA">
        <w:rPr>
          <w:rFonts w:ascii="Arial" w:eastAsia="Times New Roman" w:hAnsi="Arial" w:cs="Arial"/>
          <w:color w:val="000000" w:themeColor="text1"/>
          <w:sz w:val="24"/>
          <w:szCs w:val="24"/>
          <w:lang w:eastAsia="en-GB"/>
        </w:rPr>
        <w:t xml:space="preserve"> 40,778 people aged over 65 years (17.3% of total).   </w:t>
      </w:r>
    </w:p>
    <w:p w:rsidR="009078EA" w:rsidRPr="009078EA" w:rsidRDefault="009078EA" w:rsidP="005E5E56">
      <w:pPr>
        <w:spacing w:after="0" w:line="240" w:lineRule="auto"/>
        <w:rPr>
          <w:rFonts w:ascii="Arial" w:eastAsia="Times New Roman" w:hAnsi="Arial" w:cs="Arial"/>
          <w:color w:val="000000" w:themeColor="text1"/>
          <w:sz w:val="24"/>
          <w:szCs w:val="24"/>
          <w:lang w:eastAsia="en-GB"/>
        </w:rPr>
      </w:pPr>
    </w:p>
    <w:p w:rsidR="005E5E56" w:rsidRDefault="009078EA" w:rsidP="005E5E56">
      <w:pPr>
        <w:spacing w:after="0" w:line="240" w:lineRule="auto"/>
        <w:rPr>
          <w:rFonts w:ascii="Arial" w:eastAsia="Times New Roman" w:hAnsi="Arial" w:cs="Arial"/>
          <w:b/>
          <w:color w:val="000000" w:themeColor="text1"/>
          <w:sz w:val="24"/>
          <w:szCs w:val="24"/>
        </w:rPr>
      </w:pPr>
      <w:r w:rsidRPr="009078EA">
        <w:rPr>
          <w:rFonts w:ascii="Arial" w:eastAsia="Times New Roman" w:hAnsi="Arial" w:cs="Arial"/>
          <w:b/>
          <w:color w:val="000000" w:themeColor="text1"/>
          <w:sz w:val="24"/>
          <w:szCs w:val="24"/>
        </w:rPr>
        <w:t>Gender</w:t>
      </w:r>
      <w:r w:rsidR="005E5E56">
        <w:rPr>
          <w:rFonts w:ascii="Arial" w:eastAsia="Times New Roman" w:hAnsi="Arial" w:cs="Arial"/>
          <w:b/>
          <w:color w:val="000000" w:themeColor="text1"/>
          <w:sz w:val="24"/>
          <w:szCs w:val="24"/>
        </w:rPr>
        <w:t>:</w:t>
      </w:r>
    </w:p>
    <w:p w:rsidR="009078EA" w:rsidRDefault="009078EA" w:rsidP="005E5E56">
      <w:pPr>
        <w:spacing w:after="0" w:line="240" w:lineRule="auto"/>
        <w:rPr>
          <w:rFonts w:ascii="Arial" w:hAnsi="Arial" w:cs="Arial"/>
          <w:iCs/>
          <w:color w:val="000000" w:themeColor="text1"/>
          <w:sz w:val="24"/>
          <w:szCs w:val="24"/>
        </w:rPr>
      </w:pPr>
      <w:r w:rsidRPr="009078EA">
        <w:rPr>
          <w:rFonts w:ascii="Arial" w:eastAsia="Times New Roman" w:hAnsi="Arial" w:cs="Arial"/>
          <w:iCs/>
          <w:color w:val="000000" w:themeColor="text1"/>
          <w:sz w:val="24"/>
          <w:szCs w:val="24"/>
          <w:lang w:eastAsia="en-GB"/>
        </w:rPr>
        <w:t>According to ONS mid-2018, the</w:t>
      </w:r>
      <w:r w:rsidRPr="009078EA">
        <w:rPr>
          <w:rFonts w:ascii="Arial" w:eastAsia="Times New Roman" w:hAnsi="Arial" w:cs="Arial"/>
          <w:i/>
          <w:iCs/>
          <w:color w:val="000000" w:themeColor="text1"/>
          <w:sz w:val="24"/>
          <w:szCs w:val="24"/>
          <w:lang w:eastAsia="en-GB"/>
        </w:rPr>
        <w:t xml:space="preserve"> </w:t>
      </w:r>
      <w:r w:rsidRPr="009078EA">
        <w:rPr>
          <w:rFonts w:ascii="Arial" w:hAnsi="Arial" w:cs="Arial"/>
          <w:iCs/>
          <w:color w:val="000000" w:themeColor="text1"/>
          <w:sz w:val="24"/>
          <w:szCs w:val="24"/>
        </w:rPr>
        <w:t xml:space="preserve">estimated resident population of Trafford by gender is: Males </w:t>
      </w:r>
      <w:r w:rsidRPr="009078EA">
        <w:rPr>
          <w:rFonts w:ascii="Arial" w:hAnsi="Arial" w:cs="Arial" w:hint="eastAsia"/>
          <w:iCs/>
          <w:color w:val="000000" w:themeColor="text1"/>
          <w:sz w:val="24"/>
          <w:szCs w:val="24"/>
        </w:rPr>
        <w:t>–</w:t>
      </w:r>
      <w:r w:rsidRPr="009078EA">
        <w:rPr>
          <w:rFonts w:ascii="Arial" w:hAnsi="Arial" w:cs="Arial"/>
          <w:iCs/>
          <w:color w:val="000000" w:themeColor="text1"/>
          <w:sz w:val="24"/>
          <w:szCs w:val="24"/>
        </w:rPr>
        <w:t xml:space="preserve"> 115,579 and Females </w:t>
      </w:r>
      <w:r w:rsidRPr="009078EA">
        <w:rPr>
          <w:rFonts w:ascii="Arial" w:hAnsi="Arial" w:cs="Arial" w:hint="eastAsia"/>
          <w:iCs/>
          <w:color w:val="000000" w:themeColor="text1"/>
          <w:sz w:val="24"/>
          <w:szCs w:val="24"/>
        </w:rPr>
        <w:t>–</w:t>
      </w:r>
      <w:r w:rsidRPr="009078EA">
        <w:rPr>
          <w:rFonts w:ascii="Arial" w:hAnsi="Arial" w:cs="Arial"/>
          <w:iCs/>
          <w:color w:val="000000" w:themeColor="text1"/>
          <w:sz w:val="24"/>
          <w:szCs w:val="24"/>
        </w:rPr>
        <w:t xml:space="preserve"> 120, 791.</w:t>
      </w:r>
    </w:p>
    <w:p w:rsidR="005E5E56" w:rsidRPr="009078EA" w:rsidRDefault="005E5E56" w:rsidP="005E5E56">
      <w:pPr>
        <w:spacing w:after="0" w:line="240" w:lineRule="auto"/>
        <w:rPr>
          <w:rFonts w:ascii="Arial" w:hAnsi="Arial" w:cs="Arial"/>
          <w:iCs/>
          <w:color w:val="000000" w:themeColor="text1"/>
          <w:sz w:val="24"/>
          <w:szCs w:val="24"/>
        </w:rPr>
      </w:pPr>
    </w:p>
    <w:p w:rsidR="005E5E56" w:rsidRDefault="009078EA" w:rsidP="005E5E56">
      <w:pPr>
        <w:spacing w:after="0" w:line="240" w:lineRule="auto"/>
        <w:rPr>
          <w:rFonts w:ascii="Arial" w:eastAsia="Times New Roman" w:hAnsi="Arial" w:cs="Arial"/>
          <w:b/>
          <w:color w:val="000000" w:themeColor="text1"/>
          <w:sz w:val="24"/>
          <w:szCs w:val="24"/>
          <w:lang w:eastAsia="en-GB"/>
        </w:rPr>
      </w:pPr>
      <w:r w:rsidRPr="009078EA">
        <w:rPr>
          <w:rFonts w:ascii="Arial" w:eastAsia="Times New Roman" w:hAnsi="Arial" w:cs="Arial"/>
          <w:b/>
          <w:color w:val="000000" w:themeColor="text1"/>
          <w:sz w:val="24"/>
          <w:szCs w:val="24"/>
          <w:lang w:eastAsia="en-GB"/>
        </w:rPr>
        <w:t>Ethnicity</w:t>
      </w:r>
      <w:r w:rsidR="005E5E56">
        <w:rPr>
          <w:rFonts w:ascii="Arial" w:eastAsia="Times New Roman" w:hAnsi="Arial" w:cs="Arial"/>
          <w:b/>
          <w:color w:val="000000" w:themeColor="text1"/>
          <w:sz w:val="24"/>
          <w:szCs w:val="24"/>
          <w:lang w:eastAsia="en-GB"/>
        </w:rPr>
        <w:t>:</w:t>
      </w:r>
    </w:p>
    <w:p w:rsidR="009078EA" w:rsidRPr="009078EA" w:rsidRDefault="009078EA" w:rsidP="005E5E56">
      <w:pPr>
        <w:spacing w:after="0" w:line="240" w:lineRule="auto"/>
        <w:rPr>
          <w:rFonts w:ascii="Arial" w:eastAsia="Times New Roman" w:hAnsi="Arial" w:cs="Arial"/>
          <w:color w:val="000000" w:themeColor="text1"/>
          <w:sz w:val="24"/>
          <w:szCs w:val="24"/>
          <w:lang w:eastAsia="en-GB"/>
        </w:rPr>
      </w:pPr>
      <w:r w:rsidRPr="009078EA">
        <w:rPr>
          <w:rFonts w:ascii="Arial" w:eastAsia="Times New Roman" w:hAnsi="Arial" w:cs="Arial"/>
          <w:color w:val="000000" w:themeColor="text1"/>
          <w:sz w:val="24"/>
          <w:szCs w:val="24"/>
          <w:lang w:eastAsia="en-GB"/>
        </w:rPr>
        <w:t>Census 2011 shows, 14.5% of the Trafford resident population (or 32,744 people) reported belonging to a Black and Minority Ethnic (BAME) Group, very similar to England as a whole (14.6%).   The Trafford BAME population is made up of:</w:t>
      </w:r>
    </w:p>
    <w:p w:rsidR="009078EA" w:rsidRPr="009078EA" w:rsidRDefault="009078EA" w:rsidP="005E5E56">
      <w:pPr>
        <w:numPr>
          <w:ilvl w:val="0"/>
          <w:numId w:val="12"/>
        </w:numPr>
        <w:spacing w:after="0" w:line="240" w:lineRule="auto"/>
        <w:contextualSpacing/>
        <w:rPr>
          <w:rFonts w:ascii="Arial" w:eastAsia="Times New Roman" w:hAnsi="Arial" w:cs="Arial"/>
          <w:color w:val="000000" w:themeColor="text1"/>
          <w:sz w:val="24"/>
          <w:szCs w:val="24"/>
          <w:lang w:eastAsia="en-GB"/>
        </w:rPr>
      </w:pPr>
      <w:r w:rsidRPr="009078EA">
        <w:rPr>
          <w:rFonts w:ascii="Arial" w:eastAsia="Times New Roman" w:hAnsi="Arial" w:cs="Arial"/>
          <w:color w:val="000000" w:themeColor="text1"/>
          <w:sz w:val="24"/>
          <w:szCs w:val="24"/>
          <w:lang w:eastAsia="en-GB"/>
        </w:rPr>
        <w:t xml:space="preserve">7.9% belonging to an Asian ethnic group, </w:t>
      </w:r>
    </w:p>
    <w:p w:rsidR="009078EA" w:rsidRPr="009078EA" w:rsidRDefault="009078EA" w:rsidP="005E5E56">
      <w:pPr>
        <w:numPr>
          <w:ilvl w:val="0"/>
          <w:numId w:val="12"/>
        </w:numPr>
        <w:spacing w:after="0" w:line="240" w:lineRule="auto"/>
        <w:contextualSpacing/>
        <w:rPr>
          <w:rFonts w:ascii="Arial" w:eastAsia="Times New Roman" w:hAnsi="Arial" w:cs="Arial"/>
          <w:color w:val="000000" w:themeColor="text1"/>
          <w:sz w:val="24"/>
          <w:szCs w:val="24"/>
          <w:lang w:eastAsia="en-GB"/>
        </w:rPr>
      </w:pPr>
      <w:r w:rsidRPr="009078EA">
        <w:rPr>
          <w:rFonts w:ascii="Arial" w:eastAsia="Times New Roman" w:hAnsi="Arial" w:cs="Arial"/>
          <w:color w:val="000000" w:themeColor="text1"/>
          <w:sz w:val="24"/>
          <w:szCs w:val="24"/>
          <w:lang w:eastAsia="en-GB"/>
        </w:rPr>
        <w:t xml:space="preserve">2.9% Black and </w:t>
      </w:r>
    </w:p>
    <w:p w:rsidR="009078EA" w:rsidRPr="009078EA" w:rsidRDefault="009078EA" w:rsidP="005E5E56">
      <w:pPr>
        <w:numPr>
          <w:ilvl w:val="0"/>
          <w:numId w:val="12"/>
        </w:numPr>
        <w:spacing w:after="0" w:line="240" w:lineRule="auto"/>
        <w:contextualSpacing/>
        <w:rPr>
          <w:rFonts w:ascii="Arial" w:eastAsia="Times New Roman" w:hAnsi="Arial" w:cs="Arial"/>
          <w:color w:val="000000" w:themeColor="text1"/>
          <w:sz w:val="24"/>
          <w:szCs w:val="24"/>
          <w:lang w:eastAsia="en-GB"/>
        </w:rPr>
      </w:pPr>
      <w:r w:rsidRPr="009078EA">
        <w:rPr>
          <w:rFonts w:ascii="Arial" w:eastAsia="Times New Roman" w:hAnsi="Arial" w:cs="Arial"/>
          <w:color w:val="000000" w:themeColor="text1"/>
          <w:sz w:val="24"/>
          <w:szCs w:val="24"/>
          <w:lang w:eastAsia="en-GB"/>
        </w:rPr>
        <w:t>2.7% Mixed (Figure 1).</w:t>
      </w:r>
    </w:p>
    <w:p w:rsidR="009078EA" w:rsidRPr="009078EA" w:rsidRDefault="009078EA" w:rsidP="005E5E56">
      <w:pPr>
        <w:spacing w:after="0" w:line="240" w:lineRule="auto"/>
        <w:ind w:left="720"/>
        <w:contextualSpacing/>
        <w:rPr>
          <w:rFonts w:ascii="Arial" w:eastAsia="Times New Roman" w:hAnsi="Arial" w:cs="Arial"/>
          <w:color w:val="000000" w:themeColor="text1"/>
          <w:sz w:val="24"/>
          <w:szCs w:val="24"/>
          <w:lang w:eastAsia="en-GB"/>
        </w:rPr>
      </w:pPr>
    </w:p>
    <w:p w:rsidR="009078EA" w:rsidRPr="009078EA" w:rsidRDefault="009078EA" w:rsidP="005E5E56">
      <w:pPr>
        <w:spacing w:after="0" w:line="240" w:lineRule="auto"/>
        <w:rPr>
          <w:rFonts w:ascii="Arial" w:eastAsia="Times New Roman" w:hAnsi="Arial" w:cs="Arial"/>
          <w:color w:val="000000" w:themeColor="text1"/>
          <w:sz w:val="24"/>
          <w:szCs w:val="24"/>
          <w:lang w:eastAsia="en-GB"/>
        </w:rPr>
      </w:pPr>
      <w:r w:rsidRPr="009078EA">
        <w:rPr>
          <w:rFonts w:ascii="Arial" w:eastAsia="Times New Roman" w:hAnsi="Arial" w:cs="Arial"/>
          <w:color w:val="000000" w:themeColor="text1"/>
          <w:sz w:val="24"/>
          <w:szCs w:val="24"/>
          <w:lang w:eastAsia="en-GB"/>
        </w:rPr>
        <w:t>In addition, the BAME population in Trafford has a younger age structure than the population as a whole. Among children and young people aged under 20 more than 1 in 5 (21.9%) belongs to a BAME group, compared to around 1 in 20 (4.8%) among those aged 65 years and over.</w:t>
      </w:r>
    </w:p>
    <w:p w:rsidR="009078EA" w:rsidRPr="009078EA" w:rsidRDefault="009078EA" w:rsidP="005E5E56">
      <w:pPr>
        <w:spacing w:after="0" w:line="240" w:lineRule="auto"/>
        <w:ind w:left="720"/>
        <w:contextualSpacing/>
        <w:rPr>
          <w:rFonts w:ascii="Arial" w:eastAsia="Times New Roman" w:hAnsi="Arial" w:cs="Arial"/>
          <w:color w:val="000000" w:themeColor="text1"/>
          <w:sz w:val="24"/>
          <w:szCs w:val="24"/>
          <w:lang w:eastAsia="en-GB"/>
        </w:rPr>
      </w:pPr>
    </w:p>
    <w:p w:rsidR="005E5E56" w:rsidRDefault="009078EA" w:rsidP="005E5E56">
      <w:pPr>
        <w:spacing w:after="0" w:line="240" w:lineRule="auto"/>
        <w:rPr>
          <w:rFonts w:ascii="Arial" w:eastAsia="Times New Roman" w:hAnsi="Arial" w:cs="Arial"/>
          <w:b/>
          <w:color w:val="000000" w:themeColor="text1"/>
          <w:sz w:val="24"/>
          <w:szCs w:val="24"/>
          <w:lang w:eastAsia="en-GB"/>
        </w:rPr>
      </w:pPr>
      <w:r w:rsidRPr="009078EA">
        <w:rPr>
          <w:rFonts w:ascii="Arial" w:eastAsia="Times New Roman" w:hAnsi="Arial" w:cs="Arial"/>
          <w:b/>
          <w:color w:val="000000" w:themeColor="text1"/>
          <w:sz w:val="24"/>
          <w:szCs w:val="24"/>
          <w:lang w:eastAsia="en-GB"/>
        </w:rPr>
        <w:t>Languages Spoken</w:t>
      </w:r>
      <w:r w:rsidR="005E5E56">
        <w:rPr>
          <w:rFonts w:ascii="Arial" w:eastAsia="Times New Roman" w:hAnsi="Arial" w:cs="Arial"/>
          <w:b/>
          <w:color w:val="000000" w:themeColor="text1"/>
          <w:sz w:val="24"/>
          <w:szCs w:val="24"/>
          <w:lang w:eastAsia="en-GB"/>
        </w:rPr>
        <w:t>:</w:t>
      </w:r>
    </w:p>
    <w:p w:rsidR="009078EA" w:rsidRDefault="009078EA" w:rsidP="005E5E56">
      <w:pPr>
        <w:spacing w:after="0" w:line="240" w:lineRule="auto"/>
        <w:rPr>
          <w:rFonts w:ascii="Arial" w:hAnsi="Arial" w:cs="Arial"/>
          <w:color w:val="000000" w:themeColor="text1"/>
          <w:sz w:val="24"/>
          <w:szCs w:val="24"/>
        </w:rPr>
      </w:pPr>
      <w:r w:rsidRPr="009078EA">
        <w:rPr>
          <w:rFonts w:ascii="Arial" w:eastAsia="Times New Roman" w:hAnsi="Arial" w:cs="Arial"/>
          <w:color w:val="000000" w:themeColor="text1"/>
          <w:sz w:val="24"/>
          <w:szCs w:val="24"/>
          <w:lang w:eastAsia="en-GB"/>
        </w:rPr>
        <w:t>There are about 62 Languages spoken in Trafford.</w:t>
      </w:r>
      <w:r w:rsidRPr="009078EA">
        <w:rPr>
          <w:rFonts w:ascii="Arial" w:hAnsi="Arial" w:cs="Arial"/>
          <w:color w:val="000000" w:themeColor="text1"/>
          <w:sz w:val="24"/>
          <w:szCs w:val="24"/>
        </w:rPr>
        <w:t xml:space="preserve"> 94.5% of people living in Trafford speak English. The other top languages spoken are 0.8% Polish, 0.7% Urdu, 0.4% Gujarati, 0.4% Panjabi, 0.3% Arabic, 0.3% All other Chinese, 0.2% Persian/Farsi, 0.2% French, 0.1% Spanish. </w:t>
      </w:r>
    </w:p>
    <w:p w:rsidR="005E5E56" w:rsidRPr="009078EA" w:rsidRDefault="005E5E56" w:rsidP="005E5E56">
      <w:pPr>
        <w:spacing w:after="0" w:line="240" w:lineRule="auto"/>
        <w:rPr>
          <w:rFonts w:ascii="Arial" w:hAnsi="Arial" w:cs="Arial"/>
          <w:color w:val="000000" w:themeColor="text1"/>
          <w:sz w:val="24"/>
          <w:szCs w:val="24"/>
        </w:rPr>
      </w:pPr>
    </w:p>
    <w:p w:rsidR="009078EA" w:rsidRPr="009078EA" w:rsidRDefault="009078EA" w:rsidP="005E5E56">
      <w:pPr>
        <w:spacing w:after="0" w:line="240" w:lineRule="auto"/>
        <w:rPr>
          <w:rFonts w:ascii="Arial" w:hAnsi="Arial" w:cs="Arial"/>
          <w:b/>
          <w:sz w:val="24"/>
          <w:szCs w:val="24"/>
        </w:rPr>
      </w:pPr>
      <w:r w:rsidRPr="009078EA">
        <w:rPr>
          <w:rFonts w:ascii="Arial" w:hAnsi="Arial" w:cs="Arial"/>
          <w:b/>
          <w:sz w:val="24"/>
          <w:szCs w:val="24"/>
        </w:rPr>
        <w:t>Disability</w:t>
      </w:r>
      <w:r w:rsidR="005E5E56">
        <w:rPr>
          <w:rFonts w:ascii="Arial" w:hAnsi="Arial" w:cs="Arial"/>
          <w:b/>
          <w:sz w:val="24"/>
          <w:szCs w:val="24"/>
        </w:rPr>
        <w:t>:</w:t>
      </w:r>
    </w:p>
    <w:p w:rsidR="009078EA" w:rsidRPr="009078EA" w:rsidRDefault="009078EA" w:rsidP="005E5E56">
      <w:pPr>
        <w:numPr>
          <w:ilvl w:val="0"/>
          <w:numId w:val="12"/>
        </w:numPr>
        <w:spacing w:after="0" w:line="240" w:lineRule="auto"/>
        <w:contextualSpacing/>
        <w:rPr>
          <w:rFonts w:ascii="Arial" w:eastAsia="Times New Roman" w:hAnsi="Arial" w:cs="Arial"/>
          <w:color w:val="393E3A"/>
          <w:sz w:val="24"/>
          <w:szCs w:val="24"/>
          <w:lang w:eastAsia="en-GB"/>
        </w:rPr>
      </w:pPr>
      <w:r w:rsidRPr="009078EA">
        <w:rPr>
          <w:rFonts w:ascii="Arial" w:eastAsia="Times New Roman" w:hAnsi="Arial" w:cs="Arial"/>
          <w:sz w:val="24"/>
          <w:szCs w:val="24"/>
        </w:rPr>
        <w:t xml:space="preserve">There are 38,603 </w:t>
      </w:r>
      <w:r w:rsidRPr="009078EA">
        <w:rPr>
          <w:rFonts w:ascii="Arial" w:eastAsia="Calibri" w:hAnsi="Arial" w:cs="Arial"/>
          <w:sz w:val="24"/>
          <w:szCs w:val="24"/>
        </w:rPr>
        <w:t>Disabled</w:t>
      </w:r>
      <w:r w:rsidRPr="009078EA">
        <w:rPr>
          <w:rFonts w:ascii="Arial" w:eastAsia="Times New Roman" w:hAnsi="Arial" w:cs="Arial"/>
          <w:sz w:val="24"/>
          <w:szCs w:val="24"/>
        </w:rPr>
        <w:t xml:space="preserve"> residents in Trafford (17%) who have a health problem or disability which limits their day-to-day activities</w:t>
      </w:r>
    </w:p>
    <w:p w:rsidR="009078EA" w:rsidRPr="009078EA" w:rsidRDefault="009078EA" w:rsidP="005E5E56">
      <w:pPr>
        <w:numPr>
          <w:ilvl w:val="0"/>
          <w:numId w:val="12"/>
        </w:numPr>
        <w:spacing w:after="0" w:line="240" w:lineRule="auto"/>
        <w:contextualSpacing/>
        <w:rPr>
          <w:rFonts w:ascii="Arial" w:eastAsia="Times New Roman" w:hAnsi="Arial" w:cs="Arial"/>
          <w:color w:val="393E3A"/>
          <w:sz w:val="24"/>
          <w:szCs w:val="24"/>
          <w:lang w:eastAsia="en-GB"/>
        </w:rPr>
      </w:pPr>
      <w:r w:rsidRPr="009078EA">
        <w:rPr>
          <w:rFonts w:ascii="Arial" w:eastAsia="Times New Roman" w:hAnsi="Arial" w:cs="Arial"/>
          <w:color w:val="393E3A"/>
          <w:sz w:val="24"/>
          <w:szCs w:val="24"/>
          <w:lang w:eastAsia="en-GB"/>
        </w:rPr>
        <w:t>1 in 20 children, 1 in 7 working aged adults and half of adults receiving a state pension have a disability</w:t>
      </w:r>
    </w:p>
    <w:p w:rsidR="009078EA" w:rsidRPr="009078EA" w:rsidRDefault="009078EA" w:rsidP="005E5E56">
      <w:pPr>
        <w:numPr>
          <w:ilvl w:val="0"/>
          <w:numId w:val="12"/>
        </w:numPr>
        <w:autoSpaceDE w:val="0"/>
        <w:autoSpaceDN w:val="0"/>
        <w:adjustRightInd w:val="0"/>
        <w:spacing w:after="0" w:line="240" w:lineRule="auto"/>
        <w:rPr>
          <w:rFonts w:ascii="Arial" w:hAnsi="Arial" w:cs="Arial"/>
          <w:color w:val="000000"/>
          <w:sz w:val="24"/>
          <w:szCs w:val="24"/>
        </w:rPr>
      </w:pPr>
      <w:r w:rsidRPr="009078EA">
        <w:rPr>
          <w:rFonts w:ascii="Arial" w:hAnsi="Arial" w:cs="Arial"/>
          <w:color w:val="000000"/>
          <w:sz w:val="24"/>
          <w:szCs w:val="24"/>
        </w:rPr>
        <w:t xml:space="preserve">It is estimated that </w:t>
      </w:r>
      <w:r w:rsidRPr="009078EA">
        <w:rPr>
          <w:rFonts w:ascii="Arial" w:hAnsi="Arial" w:cs="Arial"/>
          <w:bCs/>
          <w:iCs/>
          <w:color w:val="000000"/>
          <w:sz w:val="24"/>
          <w:szCs w:val="24"/>
        </w:rPr>
        <w:t>4,288</w:t>
      </w:r>
      <w:r w:rsidRPr="009078EA">
        <w:rPr>
          <w:rFonts w:ascii="Arial" w:hAnsi="Arial" w:cs="Arial"/>
          <w:b/>
          <w:bCs/>
          <w:i/>
          <w:iCs/>
          <w:color w:val="000000"/>
          <w:sz w:val="24"/>
          <w:szCs w:val="24"/>
        </w:rPr>
        <w:t xml:space="preserve"> </w:t>
      </w:r>
      <w:r w:rsidRPr="009078EA">
        <w:rPr>
          <w:rFonts w:ascii="Arial" w:hAnsi="Arial" w:cs="Arial"/>
          <w:color w:val="000000"/>
          <w:sz w:val="24"/>
          <w:szCs w:val="24"/>
        </w:rPr>
        <w:t xml:space="preserve">adults have a learning disability. </w:t>
      </w:r>
    </w:p>
    <w:p w:rsidR="005E5E56" w:rsidRDefault="005E5E56" w:rsidP="005E5E56">
      <w:pPr>
        <w:spacing w:after="0" w:line="240" w:lineRule="auto"/>
        <w:rPr>
          <w:rFonts w:ascii="Arial" w:hAnsi="Arial" w:cs="Arial"/>
          <w:b/>
          <w:sz w:val="24"/>
          <w:szCs w:val="24"/>
        </w:rPr>
      </w:pPr>
    </w:p>
    <w:p w:rsidR="005E5E56" w:rsidRDefault="009078EA" w:rsidP="005E5E56">
      <w:pPr>
        <w:spacing w:after="0" w:line="240" w:lineRule="auto"/>
        <w:rPr>
          <w:rFonts w:ascii="Arial" w:hAnsi="Arial" w:cs="Arial"/>
          <w:b/>
          <w:sz w:val="24"/>
          <w:szCs w:val="24"/>
        </w:rPr>
      </w:pPr>
      <w:r w:rsidRPr="009078EA">
        <w:rPr>
          <w:rFonts w:ascii="Arial" w:hAnsi="Arial" w:cs="Arial"/>
          <w:b/>
          <w:sz w:val="24"/>
          <w:szCs w:val="24"/>
        </w:rPr>
        <w:t xml:space="preserve">Sources: </w:t>
      </w:r>
    </w:p>
    <w:p w:rsidR="009078EA" w:rsidRDefault="009078EA" w:rsidP="005E5E56">
      <w:pPr>
        <w:spacing w:after="0" w:line="240" w:lineRule="auto"/>
        <w:rPr>
          <w:rFonts w:ascii="Arial" w:hAnsi="Arial" w:cs="Arial"/>
          <w:color w:val="000000" w:themeColor="text1"/>
          <w:sz w:val="24"/>
          <w:szCs w:val="24"/>
        </w:rPr>
      </w:pPr>
      <w:proofErr w:type="gramStart"/>
      <w:r w:rsidRPr="009078EA">
        <w:rPr>
          <w:rFonts w:ascii="Arial" w:hAnsi="Arial" w:cs="Arial"/>
          <w:sz w:val="24"/>
          <w:szCs w:val="24"/>
        </w:rPr>
        <w:t xml:space="preserve">Trafford JSNA, Census 2011, </w:t>
      </w:r>
      <w:proofErr w:type="spellStart"/>
      <w:r w:rsidRPr="009078EA">
        <w:rPr>
          <w:rFonts w:ascii="Arial" w:hAnsi="Arial" w:cs="Arial"/>
          <w:sz w:val="24"/>
          <w:szCs w:val="24"/>
        </w:rPr>
        <w:t>Infotrafford</w:t>
      </w:r>
      <w:proofErr w:type="spellEnd"/>
      <w:r w:rsidRPr="009078EA">
        <w:rPr>
          <w:rFonts w:ascii="Arial" w:hAnsi="Arial" w:cs="Arial"/>
          <w:sz w:val="24"/>
          <w:szCs w:val="24"/>
        </w:rPr>
        <w:t>,</w:t>
      </w:r>
      <w:r w:rsidRPr="009078EA">
        <w:rPr>
          <w:rFonts w:ascii="Arial" w:eastAsia="Times New Roman" w:hAnsi="Arial" w:cs="Arial"/>
          <w:iCs/>
          <w:color w:val="000000" w:themeColor="text1"/>
          <w:sz w:val="24"/>
          <w:szCs w:val="24"/>
          <w:lang w:eastAsia="en-GB"/>
        </w:rPr>
        <w:t xml:space="preserve"> Office for National Statistics (ONS) mid-2018,</w:t>
      </w:r>
      <w:r w:rsidRPr="009078EA">
        <w:rPr>
          <w:rFonts w:ascii="Arial" w:hAnsi="Arial" w:cs="Arial"/>
          <w:color w:val="000000" w:themeColor="text1"/>
          <w:sz w:val="24"/>
          <w:szCs w:val="24"/>
        </w:rPr>
        <w:t xml:space="preserve"> Trafford Census Demographics.</w:t>
      </w:r>
      <w:proofErr w:type="gramEnd"/>
    </w:p>
    <w:p w:rsidR="005E5E56" w:rsidRDefault="005E5E56">
      <w:pPr>
        <w:rPr>
          <w:rFonts w:ascii="Arial" w:hAnsi="Arial" w:cs="Arial"/>
          <w:b/>
          <w:sz w:val="24"/>
          <w:szCs w:val="24"/>
        </w:rPr>
      </w:pPr>
      <w:r>
        <w:rPr>
          <w:rFonts w:ascii="Arial" w:hAnsi="Arial" w:cs="Arial"/>
          <w:b/>
          <w:sz w:val="24"/>
          <w:szCs w:val="24"/>
        </w:rPr>
        <w:br w:type="page"/>
      </w:r>
    </w:p>
    <w:p w:rsidR="009078EA" w:rsidRPr="009078EA" w:rsidRDefault="009078EA" w:rsidP="005E5E56">
      <w:pPr>
        <w:spacing w:after="0" w:line="240" w:lineRule="auto"/>
        <w:rPr>
          <w:rFonts w:ascii="Arial" w:hAnsi="Arial" w:cs="Arial"/>
          <w:b/>
          <w:sz w:val="24"/>
          <w:szCs w:val="24"/>
        </w:rPr>
      </w:pPr>
      <w:r w:rsidRPr="009078EA">
        <w:rPr>
          <w:rFonts w:ascii="Arial" w:hAnsi="Arial" w:cs="Arial"/>
          <w:b/>
          <w:sz w:val="24"/>
          <w:szCs w:val="24"/>
        </w:rPr>
        <w:lastRenderedPageBreak/>
        <w:t>Religion</w:t>
      </w:r>
      <w:r w:rsidR="005E5E56">
        <w:rPr>
          <w:rFonts w:ascii="Arial" w:hAnsi="Arial" w:cs="Arial"/>
          <w:b/>
          <w:sz w:val="24"/>
          <w:szCs w:val="24"/>
        </w:rPr>
        <w:t>:</w:t>
      </w:r>
    </w:p>
    <w:p w:rsidR="009078EA" w:rsidRDefault="009078EA" w:rsidP="005E5E56">
      <w:pPr>
        <w:spacing w:after="0" w:line="240" w:lineRule="auto"/>
        <w:rPr>
          <w:rFonts w:ascii="Arial" w:hAnsi="Arial" w:cs="Arial"/>
          <w:sz w:val="24"/>
          <w:szCs w:val="24"/>
        </w:rPr>
      </w:pPr>
      <w:r w:rsidRPr="009078EA">
        <w:rPr>
          <w:rFonts w:ascii="Arial" w:hAnsi="Arial" w:cs="Arial"/>
          <w:sz w:val="24"/>
          <w:szCs w:val="24"/>
        </w:rPr>
        <w:t>Of those people who declared their religion in the 2011 Census,</w:t>
      </w:r>
      <w:r w:rsidRPr="009078EA">
        <w:rPr>
          <w:rFonts w:ascii="Arial" w:hAnsi="Arial" w:cs="Arial"/>
          <w:color w:val="212121"/>
          <w:sz w:val="24"/>
          <w:szCs w:val="24"/>
        </w:rPr>
        <w:t xml:space="preserve"> Christianity was the largest religion in Trafford with 143,639 residents (87.4%). The second largest religious group were Muslims with 12,994 residents (7.9%). </w:t>
      </w:r>
      <w:r w:rsidRPr="009078EA">
        <w:rPr>
          <w:rFonts w:ascii="Arial" w:hAnsi="Arial" w:cs="Arial"/>
          <w:sz w:val="24"/>
          <w:szCs w:val="24"/>
        </w:rPr>
        <w:t xml:space="preserve">The table below shows that the percentage for other religions also. </w:t>
      </w:r>
    </w:p>
    <w:p w:rsidR="005E5E56" w:rsidRPr="009078EA" w:rsidRDefault="005E5E56" w:rsidP="005E5E56">
      <w:pPr>
        <w:spacing w:after="0" w:line="240" w:lineRule="auto"/>
        <w:rPr>
          <w:rFonts w:ascii="Arial" w:hAnsi="Arial" w:cs="Arial"/>
          <w:sz w:val="28"/>
          <w:szCs w:val="28"/>
        </w:rPr>
      </w:pPr>
    </w:p>
    <w:tbl>
      <w:tblPr>
        <w:tblStyle w:val="TableGrid"/>
        <w:tblW w:w="9214" w:type="dxa"/>
        <w:tblInd w:w="-34" w:type="dxa"/>
        <w:tblLook w:val="04A0" w:firstRow="1" w:lastRow="0" w:firstColumn="1" w:lastColumn="0" w:noHBand="0" w:noVBand="1"/>
      </w:tblPr>
      <w:tblGrid>
        <w:gridCol w:w="1418"/>
        <w:gridCol w:w="1276"/>
        <w:gridCol w:w="1417"/>
        <w:gridCol w:w="1276"/>
        <w:gridCol w:w="1276"/>
        <w:gridCol w:w="1276"/>
        <w:gridCol w:w="1275"/>
      </w:tblGrid>
      <w:tr w:rsidR="009078EA" w:rsidRPr="009078EA" w:rsidTr="004140FA">
        <w:tc>
          <w:tcPr>
            <w:tcW w:w="1418"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Christianity</w:t>
            </w:r>
          </w:p>
        </w:tc>
        <w:tc>
          <w:tcPr>
            <w:tcW w:w="1276"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Muslims</w:t>
            </w:r>
          </w:p>
        </w:tc>
        <w:tc>
          <w:tcPr>
            <w:tcW w:w="1417"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Jewish</w:t>
            </w:r>
          </w:p>
        </w:tc>
        <w:tc>
          <w:tcPr>
            <w:tcW w:w="1276"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Hindu</w:t>
            </w:r>
          </w:p>
        </w:tc>
        <w:tc>
          <w:tcPr>
            <w:tcW w:w="1276"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Sikh</w:t>
            </w:r>
          </w:p>
        </w:tc>
        <w:tc>
          <w:tcPr>
            <w:tcW w:w="1276"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Buddhist</w:t>
            </w:r>
          </w:p>
        </w:tc>
        <w:tc>
          <w:tcPr>
            <w:tcW w:w="1275"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Other religion</w:t>
            </w:r>
          </w:p>
        </w:tc>
      </w:tr>
      <w:tr w:rsidR="009078EA" w:rsidRPr="009078EA" w:rsidTr="004140FA">
        <w:tc>
          <w:tcPr>
            <w:tcW w:w="1418"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87.4%.</w:t>
            </w:r>
          </w:p>
          <w:p w:rsidR="009078EA" w:rsidRPr="009078EA" w:rsidRDefault="009078EA" w:rsidP="005E5E56">
            <w:pPr>
              <w:rPr>
                <w:rFonts w:ascii="Arial" w:hAnsi="Arial" w:cs="Arial"/>
                <w:color w:val="212121"/>
                <w:sz w:val="24"/>
                <w:szCs w:val="24"/>
              </w:rPr>
            </w:pPr>
          </w:p>
          <w:p w:rsidR="009078EA" w:rsidRPr="009078EA" w:rsidRDefault="009078EA" w:rsidP="005E5E56">
            <w:pPr>
              <w:rPr>
                <w:rFonts w:ascii="Arial" w:hAnsi="Arial" w:cs="Arial"/>
                <w:color w:val="212121"/>
                <w:sz w:val="24"/>
                <w:szCs w:val="24"/>
              </w:rPr>
            </w:pPr>
          </w:p>
        </w:tc>
        <w:tc>
          <w:tcPr>
            <w:tcW w:w="1276"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7.9%)</w:t>
            </w:r>
          </w:p>
        </w:tc>
        <w:tc>
          <w:tcPr>
            <w:tcW w:w="1417"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1.5%,</w:t>
            </w:r>
          </w:p>
        </w:tc>
        <w:tc>
          <w:tcPr>
            <w:tcW w:w="1276"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1.4%</w:t>
            </w:r>
          </w:p>
        </w:tc>
        <w:tc>
          <w:tcPr>
            <w:tcW w:w="1276"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1%</w:t>
            </w:r>
          </w:p>
        </w:tc>
        <w:tc>
          <w:tcPr>
            <w:tcW w:w="1276"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0.5%</w:t>
            </w:r>
          </w:p>
          <w:p w:rsidR="009078EA" w:rsidRPr="009078EA" w:rsidRDefault="009078EA" w:rsidP="005E5E56">
            <w:pPr>
              <w:rPr>
                <w:rFonts w:ascii="Arial" w:hAnsi="Arial" w:cs="Arial"/>
                <w:color w:val="212121"/>
                <w:sz w:val="24"/>
                <w:szCs w:val="24"/>
              </w:rPr>
            </w:pPr>
          </w:p>
        </w:tc>
        <w:tc>
          <w:tcPr>
            <w:tcW w:w="1275" w:type="dxa"/>
          </w:tcPr>
          <w:p w:rsidR="009078EA" w:rsidRPr="009078EA" w:rsidRDefault="009078EA" w:rsidP="005E5E56">
            <w:pPr>
              <w:rPr>
                <w:rFonts w:ascii="Arial" w:hAnsi="Arial" w:cs="Arial"/>
                <w:color w:val="212121"/>
                <w:sz w:val="24"/>
                <w:szCs w:val="24"/>
              </w:rPr>
            </w:pPr>
            <w:r w:rsidRPr="009078EA">
              <w:rPr>
                <w:rFonts w:ascii="Arial" w:hAnsi="Arial" w:cs="Arial"/>
                <w:color w:val="212121"/>
                <w:sz w:val="24"/>
                <w:szCs w:val="24"/>
              </w:rPr>
              <w:t xml:space="preserve"> 0.3%</w:t>
            </w:r>
          </w:p>
        </w:tc>
      </w:tr>
    </w:tbl>
    <w:p w:rsidR="009078EA" w:rsidRPr="009078EA" w:rsidRDefault="009078EA" w:rsidP="005E5E56">
      <w:pPr>
        <w:spacing w:after="0" w:line="240" w:lineRule="auto"/>
        <w:rPr>
          <w:rFonts w:ascii="Arial" w:hAnsi="Arial" w:cs="Arial"/>
          <w:color w:val="212121"/>
          <w:sz w:val="24"/>
          <w:szCs w:val="24"/>
        </w:rPr>
      </w:pPr>
    </w:p>
    <w:p w:rsidR="005E5E56" w:rsidRDefault="009078EA" w:rsidP="005E5E56">
      <w:pPr>
        <w:spacing w:after="0" w:line="240" w:lineRule="auto"/>
        <w:rPr>
          <w:rFonts w:ascii="Arial" w:hAnsi="Arial" w:cs="Arial"/>
          <w:sz w:val="24"/>
          <w:szCs w:val="24"/>
        </w:rPr>
      </w:pPr>
      <w:r w:rsidRPr="009078EA">
        <w:rPr>
          <w:rFonts w:ascii="Arial" w:hAnsi="Arial" w:cs="Arial"/>
          <w:b/>
          <w:sz w:val="24"/>
          <w:szCs w:val="24"/>
        </w:rPr>
        <w:t>Carers</w:t>
      </w:r>
      <w:r w:rsidR="005E5E56">
        <w:rPr>
          <w:rFonts w:ascii="Arial" w:hAnsi="Arial" w:cs="Arial"/>
          <w:sz w:val="24"/>
          <w:szCs w:val="24"/>
        </w:rPr>
        <w:t>:</w:t>
      </w:r>
    </w:p>
    <w:p w:rsidR="009078EA" w:rsidRPr="009078EA" w:rsidRDefault="009078EA" w:rsidP="005E5E56">
      <w:pPr>
        <w:spacing w:after="0" w:line="240" w:lineRule="auto"/>
        <w:rPr>
          <w:rFonts w:ascii="Arial" w:hAnsi="Arial" w:cs="Arial"/>
          <w:sz w:val="24"/>
          <w:szCs w:val="24"/>
        </w:rPr>
      </w:pPr>
      <w:r w:rsidRPr="009078EA">
        <w:rPr>
          <w:rFonts w:ascii="Arial" w:hAnsi="Arial" w:cs="Arial"/>
          <w:sz w:val="24"/>
          <w:szCs w:val="24"/>
        </w:rPr>
        <w:t xml:space="preserve">According to the 2011 Census, </w:t>
      </w:r>
      <w:r w:rsidRPr="009078EA">
        <w:rPr>
          <w:rFonts w:ascii="Arial" w:hAnsi="Arial" w:cs="Arial"/>
          <w:bCs/>
          <w:iCs/>
          <w:sz w:val="24"/>
          <w:szCs w:val="24"/>
        </w:rPr>
        <w:t>23,509</w:t>
      </w:r>
      <w:r w:rsidRPr="009078EA">
        <w:rPr>
          <w:rFonts w:ascii="Arial" w:hAnsi="Arial" w:cs="Arial"/>
          <w:b/>
          <w:bCs/>
          <w:i/>
          <w:iCs/>
          <w:sz w:val="24"/>
          <w:szCs w:val="24"/>
        </w:rPr>
        <w:t xml:space="preserve"> </w:t>
      </w:r>
      <w:r w:rsidRPr="009078EA">
        <w:rPr>
          <w:rFonts w:ascii="Arial" w:hAnsi="Arial" w:cs="Arial"/>
          <w:sz w:val="24"/>
          <w:szCs w:val="24"/>
        </w:rPr>
        <w:t xml:space="preserve">(10.4%) people were providing care in Trafford. </w:t>
      </w:r>
    </w:p>
    <w:p w:rsidR="005E5E56" w:rsidRDefault="005E5E56" w:rsidP="005E5E56">
      <w:pPr>
        <w:spacing w:after="0" w:line="240" w:lineRule="auto"/>
        <w:rPr>
          <w:rFonts w:ascii="Arial" w:hAnsi="Arial" w:cs="Arial"/>
          <w:b/>
          <w:sz w:val="24"/>
          <w:szCs w:val="24"/>
        </w:rPr>
      </w:pPr>
    </w:p>
    <w:p w:rsidR="009078EA" w:rsidRPr="009078EA" w:rsidRDefault="009078EA" w:rsidP="005E5E56">
      <w:pPr>
        <w:spacing w:after="0" w:line="240" w:lineRule="auto"/>
        <w:rPr>
          <w:rFonts w:ascii="Arial" w:hAnsi="Arial" w:cs="Arial"/>
          <w:b/>
          <w:sz w:val="24"/>
          <w:szCs w:val="24"/>
        </w:rPr>
      </w:pPr>
      <w:r w:rsidRPr="009078EA">
        <w:rPr>
          <w:rFonts w:ascii="Arial" w:hAnsi="Arial" w:cs="Arial"/>
          <w:b/>
          <w:sz w:val="24"/>
          <w:szCs w:val="24"/>
        </w:rPr>
        <w:t>LGBT</w:t>
      </w:r>
      <w:r w:rsidR="005E5E56">
        <w:rPr>
          <w:rFonts w:ascii="Arial" w:hAnsi="Arial" w:cs="Arial"/>
          <w:b/>
          <w:sz w:val="24"/>
          <w:szCs w:val="24"/>
        </w:rPr>
        <w:t>:</w:t>
      </w:r>
    </w:p>
    <w:p w:rsidR="009078EA" w:rsidRDefault="009078EA" w:rsidP="005E5E56">
      <w:pPr>
        <w:spacing w:after="0" w:line="240" w:lineRule="auto"/>
        <w:rPr>
          <w:rFonts w:ascii="Arial" w:hAnsi="Arial" w:cs="Arial"/>
          <w:color w:val="000000"/>
          <w:sz w:val="24"/>
          <w:szCs w:val="24"/>
        </w:rPr>
      </w:pPr>
      <w:r w:rsidRPr="009078EA">
        <w:rPr>
          <w:rFonts w:ascii="Arial" w:hAnsi="Arial" w:cs="Arial"/>
          <w:color w:val="000000"/>
          <w:sz w:val="24"/>
          <w:szCs w:val="24"/>
        </w:rPr>
        <w:t xml:space="preserve">Many people do not disclose their sexual orientation but it is estimated that the Lesbian, Gay, Bisexual and Transgender (LGBT) community make up 9 per cent of the population in Greater Manchester. </w:t>
      </w:r>
    </w:p>
    <w:p w:rsidR="005E5E56" w:rsidRPr="009078EA" w:rsidRDefault="005E5E56" w:rsidP="005E5E56">
      <w:pPr>
        <w:spacing w:after="0" w:line="240" w:lineRule="auto"/>
        <w:rPr>
          <w:rFonts w:ascii="Arial" w:hAnsi="Arial" w:cs="Arial"/>
          <w:color w:val="000000"/>
          <w:sz w:val="24"/>
          <w:szCs w:val="24"/>
        </w:rPr>
      </w:pPr>
    </w:p>
    <w:p w:rsidR="009078EA" w:rsidRDefault="009078EA" w:rsidP="005E5E56">
      <w:pPr>
        <w:spacing w:after="0" w:line="240" w:lineRule="auto"/>
        <w:rPr>
          <w:rFonts w:ascii="Arial" w:hAnsi="Arial" w:cs="Arial"/>
          <w:color w:val="000000"/>
          <w:sz w:val="24"/>
          <w:szCs w:val="24"/>
        </w:rPr>
      </w:pPr>
      <w:r w:rsidRPr="009078EA">
        <w:rPr>
          <w:rFonts w:ascii="Arial" w:hAnsi="Arial" w:cs="Arial"/>
          <w:color w:val="000000"/>
          <w:sz w:val="24"/>
          <w:szCs w:val="24"/>
        </w:rPr>
        <w:t>Based on Trafford’s population of 226,600 people (census 2011) this would give an LGBT community of between 11,300 and 20,394</w:t>
      </w:r>
    </w:p>
    <w:p w:rsidR="00DD4058" w:rsidRDefault="00DD4058" w:rsidP="005E5E56">
      <w:pPr>
        <w:spacing w:after="0" w:line="240" w:lineRule="auto"/>
        <w:rPr>
          <w:rFonts w:ascii="Arial" w:hAnsi="Arial" w:cs="Arial"/>
          <w:color w:val="000000"/>
          <w:sz w:val="24"/>
          <w:szCs w:val="24"/>
        </w:rPr>
      </w:pPr>
      <w:r>
        <w:rPr>
          <w:rFonts w:ascii="Arial" w:hAnsi="Arial" w:cs="Arial"/>
          <w:color w:val="000000"/>
          <w:sz w:val="24"/>
          <w:szCs w:val="24"/>
        </w:rPr>
        <w:br w:type="page"/>
      </w:r>
    </w:p>
    <w:p w:rsidR="001F5CD1" w:rsidRPr="00512895" w:rsidRDefault="001F5CD1" w:rsidP="005E5E56">
      <w:pPr>
        <w:pBdr>
          <w:bottom w:val="single" w:sz="6" w:space="0" w:color="0495DF"/>
        </w:pBdr>
        <w:shd w:val="clear" w:color="auto" w:fill="FFFFFF"/>
        <w:spacing w:after="0" w:line="240" w:lineRule="auto"/>
        <w:ind w:left="360"/>
        <w:outlineLvl w:val="1"/>
        <w:rPr>
          <w:rFonts w:ascii="Arial" w:eastAsia="Times New Roman" w:hAnsi="Arial" w:cs="Arial"/>
          <w:b/>
          <w:bCs/>
          <w:sz w:val="28"/>
          <w:szCs w:val="28"/>
          <w:lang w:eastAsia="en-GB"/>
        </w:rPr>
      </w:pPr>
      <w:r w:rsidRPr="00512895">
        <w:rPr>
          <w:rFonts w:ascii="Arial" w:eastAsia="Times New Roman" w:hAnsi="Arial" w:cs="Arial"/>
          <w:b/>
          <w:bCs/>
          <w:sz w:val="28"/>
          <w:szCs w:val="28"/>
          <w:lang w:eastAsia="en-GB"/>
        </w:rPr>
        <w:lastRenderedPageBreak/>
        <w:t xml:space="preserve">2. </w:t>
      </w:r>
      <w:bookmarkStart w:id="2" w:name="practical"/>
      <w:bookmarkEnd w:id="2"/>
      <w:r w:rsidRPr="00512895">
        <w:rPr>
          <w:rFonts w:ascii="Arial" w:eastAsia="Times New Roman" w:hAnsi="Arial" w:cs="Arial"/>
          <w:b/>
          <w:bCs/>
          <w:sz w:val="28"/>
          <w:szCs w:val="28"/>
          <w:lang w:eastAsia="en-GB"/>
        </w:rPr>
        <w:t>Practice Pr</w:t>
      </w:r>
      <w:r w:rsidR="00044E09" w:rsidRPr="00512895">
        <w:rPr>
          <w:rFonts w:ascii="Arial" w:eastAsia="Times New Roman" w:hAnsi="Arial" w:cs="Arial"/>
          <w:b/>
          <w:bCs/>
          <w:sz w:val="28"/>
          <w:szCs w:val="28"/>
          <w:lang w:eastAsia="en-GB"/>
        </w:rPr>
        <w:t>inciples and Cultural Competence</w:t>
      </w:r>
    </w:p>
    <w:p w:rsidR="001F5CD1" w:rsidRPr="00242D9E" w:rsidRDefault="001F5CD1" w:rsidP="005E5E56">
      <w:pPr>
        <w:pStyle w:val="ListParagraph"/>
        <w:shd w:val="clear" w:color="auto" w:fill="FFFFFF"/>
        <w:spacing w:after="0" w:line="240" w:lineRule="auto"/>
        <w:rPr>
          <w:rFonts w:ascii="Arial" w:eastAsia="Times New Roman" w:hAnsi="Arial" w:cs="Arial"/>
          <w:sz w:val="24"/>
          <w:szCs w:val="24"/>
          <w:lang w:eastAsia="en-GB"/>
        </w:rPr>
      </w:pPr>
    </w:p>
    <w:p w:rsidR="001F5CD1" w:rsidRDefault="001F5CD1" w:rsidP="005E5E5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This guidance sets out practice principles and an approach to support the best culturally sensitive and confident practice in working with children, young people and their families in</w:t>
      </w:r>
      <w:r w:rsidR="008B3B9A" w:rsidRPr="00242D9E">
        <w:rPr>
          <w:rFonts w:ascii="Arial" w:eastAsia="Times New Roman" w:hAnsi="Arial" w:cs="Arial"/>
          <w:sz w:val="24"/>
          <w:szCs w:val="24"/>
          <w:lang w:eastAsia="en-GB"/>
        </w:rPr>
        <w:t xml:space="preserve"> Trafford</w:t>
      </w:r>
      <w:r w:rsidRPr="00242D9E">
        <w:rPr>
          <w:rFonts w:ascii="Arial" w:eastAsia="Times New Roman" w:hAnsi="Arial" w:cs="Arial"/>
          <w:sz w:val="24"/>
          <w:szCs w:val="24"/>
          <w:lang w:eastAsia="en-GB"/>
        </w:rPr>
        <w:t xml:space="preserve">. If workers are to be seen as culturally competent, then they need to be able to articulate what cultural competence is. </w:t>
      </w:r>
    </w:p>
    <w:p w:rsidR="00512895" w:rsidRPr="00242D9E" w:rsidRDefault="00512895" w:rsidP="005E5E56">
      <w:pPr>
        <w:pStyle w:val="ListParagraph"/>
        <w:shd w:val="clear" w:color="auto" w:fill="FFFFFF"/>
        <w:spacing w:after="0" w:line="240" w:lineRule="auto"/>
        <w:rPr>
          <w:rFonts w:ascii="Arial" w:eastAsia="Times New Roman" w:hAnsi="Arial" w:cs="Arial"/>
          <w:sz w:val="24"/>
          <w:szCs w:val="24"/>
          <w:lang w:eastAsia="en-GB"/>
        </w:rPr>
      </w:pPr>
    </w:p>
    <w:p w:rsidR="001F5CD1" w:rsidRDefault="001F5CD1" w:rsidP="005E5E5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Further the aim of this guidance is to aid professionals in their development of cultural understanding and awareness and becoming culturally competent when working with children and families from minority ethnic, culture and faith groups and communities as the absence may lead to an inappropriate outcome for individuals within the family as well as overlooking safeguarding issues</w:t>
      </w:r>
      <w:r w:rsidR="008B3B9A" w:rsidRPr="00242D9E">
        <w:rPr>
          <w:rFonts w:ascii="Arial" w:eastAsia="Times New Roman" w:hAnsi="Arial" w:cs="Arial"/>
          <w:sz w:val="24"/>
          <w:szCs w:val="24"/>
          <w:lang w:eastAsia="en-GB"/>
        </w:rPr>
        <w:t>.</w:t>
      </w:r>
      <w:r w:rsidRPr="00242D9E">
        <w:rPr>
          <w:rFonts w:ascii="Arial" w:eastAsia="Times New Roman" w:hAnsi="Arial" w:cs="Arial"/>
          <w:sz w:val="24"/>
          <w:szCs w:val="24"/>
          <w:lang w:eastAsia="en-GB"/>
        </w:rPr>
        <w:t xml:space="preserve"> We all need to be aware that culture is an aspect of identity, which we all have. Culture is based on a number of things shared with others such as language, history, beliefs, attitudes, celebrations, musical taste, dress, diet and many others. Culture is involves a shared understanding with others of the same culture. Cultures are neither inferior nor superior – they are just different. </w:t>
      </w:r>
    </w:p>
    <w:p w:rsidR="00512895" w:rsidRPr="00512895" w:rsidRDefault="00512895" w:rsidP="005E5E56">
      <w:pPr>
        <w:pStyle w:val="ListParagraph"/>
        <w:spacing w:after="0" w:line="240" w:lineRule="auto"/>
        <w:rPr>
          <w:rFonts w:ascii="Arial" w:eastAsia="Times New Roman" w:hAnsi="Arial" w:cs="Arial"/>
          <w:sz w:val="24"/>
          <w:szCs w:val="24"/>
          <w:lang w:eastAsia="en-GB"/>
        </w:rPr>
      </w:pPr>
    </w:p>
    <w:p w:rsidR="001F5CD1" w:rsidRDefault="008B3B9A" w:rsidP="005E5E5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T</w:t>
      </w:r>
      <w:r w:rsidR="001F5CD1" w:rsidRPr="00242D9E">
        <w:rPr>
          <w:rFonts w:ascii="Arial" w:eastAsia="Times New Roman" w:hAnsi="Arial" w:cs="Arial"/>
          <w:sz w:val="24"/>
          <w:szCs w:val="24"/>
          <w:lang w:eastAsia="en-GB"/>
        </w:rPr>
        <w:t xml:space="preserve">he term 'culture' includes not only culture related to race, ethnicity and ancestry, but also the culture (e.g. beliefs, common experiences and ways of being in the world) shared by people with characteristics in common, such as people with disabilities, people who are Lesbian Bisexual, Gay and Transgender (LGBT), people who are deaf, members of faith and spiritual communities, people of various socioeconomic classes, etc.) It is important to recognise that culture is an aspect of a person's identity. It is not their 'whole' identity and it does not act as a predictor of how a person will behave and what they will believe. Everyone will choose which aspects of their cultural identity they will 'own' and which they will not. As such, each person will have a unique approach to their culture – leading to a complexity of ways in which culture will affect people's individual needs and preferences. </w:t>
      </w:r>
    </w:p>
    <w:p w:rsidR="00512895" w:rsidRPr="00512895" w:rsidRDefault="00512895" w:rsidP="005E5E56">
      <w:pPr>
        <w:pStyle w:val="ListParagraph"/>
        <w:spacing w:after="0" w:line="240" w:lineRule="auto"/>
        <w:rPr>
          <w:rFonts w:ascii="Arial" w:eastAsia="Times New Roman" w:hAnsi="Arial" w:cs="Arial"/>
          <w:sz w:val="24"/>
          <w:szCs w:val="24"/>
          <w:lang w:eastAsia="en-GB"/>
        </w:rPr>
      </w:pPr>
    </w:p>
    <w:p w:rsidR="001F5CD1" w:rsidRDefault="001F5CD1" w:rsidP="005E5E5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As Maclean and Caffrey (2009) recognised there has been a shift in social care recently towards 'cultural competence' as a key aspect of all professional practice. The idea of workers being 'competent' in working with others from different cultures is a step up from being 'sensitive' to the needs of other people. The notion that professionals need to be competent in working with difference and culture as opposed to being merely 'sensitive' about it has gained strength in recent years. The term cultural competence has therefore largely replaced the term cultural sensitivity or cultural awareness in social work and health care. </w:t>
      </w:r>
    </w:p>
    <w:p w:rsidR="00512895" w:rsidRDefault="00512895" w:rsidP="005E5E56">
      <w:pPr>
        <w:pStyle w:val="ListParagraph"/>
        <w:spacing w:after="0" w:line="240" w:lineRule="auto"/>
        <w:rPr>
          <w:rFonts w:ascii="Arial" w:eastAsia="Times New Roman" w:hAnsi="Arial" w:cs="Arial"/>
          <w:sz w:val="24"/>
          <w:szCs w:val="24"/>
          <w:lang w:eastAsia="en-GB"/>
        </w:rPr>
      </w:pPr>
    </w:p>
    <w:p w:rsidR="00512895" w:rsidRPr="00512895" w:rsidRDefault="00512895" w:rsidP="005E5E56">
      <w:pPr>
        <w:pStyle w:val="ListParagraph"/>
        <w:spacing w:after="0" w:line="240" w:lineRule="auto"/>
        <w:rPr>
          <w:rFonts w:ascii="Arial" w:eastAsia="Times New Roman" w:hAnsi="Arial" w:cs="Arial"/>
          <w:sz w:val="24"/>
          <w:szCs w:val="24"/>
          <w:lang w:eastAsia="en-GB"/>
        </w:rPr>
      </w:pPr>
    </w:p>
    <w:p w:rsidR="001F5CD1" w:rsidRPr="00242D9E" w:rsidRDefault="001F5CD1" w:rsidP="005E5E5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lastRenderedPageBreak/>
        <w:t xml:space="preserve">There is a long standing view that competence is made up of knowledge, values and skills (Maclean and Caffrey 2009). This can be represented in the following diagram: </w:t>
      </w:r>
    </w:p>
    <w:p w:rsidR="001F5CD1" w:rsidRPr="00242D9E" w:rsidRDefault="001F5CD1" w:rsidP="005E5E56">
      <w:pPr>
        <w:spacing w:after="0" w:line="240" w:lineRule="auto"/>
        <w:rPr>
          <w:rFonts w:ascii="Arial" w:hAnsi="Arial" w:cs="Arial"/>
          <w:sz w:val="24"/>
          <w:szCs w:val="24"/>
        </w:rPr>
      </w:pPr>
    </w:p>
    <w:p w:rsidR="001F5CD1" w:rsidRPr="00242D9E" w:rsidRDefault="001F5CD1" w:rsidP="005E5E56">
      <w:pPr>
        <w:spacing w:after="0" w:line="240" w:lineRule="auto"/>
        <w:rPr>
          <w:rFonts w:ascii="Arial" w:hAnsi="Arial" w:cs="Arial"/>
          <w:sz w:val="24"/>
          <w:szCs w:val="24"/>
        </w:rPr>
      </w:pPr>
      <w:r w:rsidRPr="00242D9E">
        <w:rPr>
          <w:rFonts w:ascii="Arial" w:hAnsi="Arial" w:cs="Arial"/>
          <w:noProof/>
          <w:sz w:val="24"/>
          <w:szCs w:val="24"/>
          <w:lang w:eastAsia="en-GB"/>
        </w:rPr>
        <w:drawing>
          <wp:inline distT="0" distB="0" distL="0" distR="0" wp14:anchorId="5C2AF426" wp14:editId="76E547D8">
            <wp:extent cx="4231005" cy="2040255"/>
            <wp:effectExtent l="0" t="0" r="0" b="0"/>
            <wp:docPr id="1" name="Picture 1" descr="Cultur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al Compet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1005" cy="2040255"/>
                    </a:xfrm>
                    <a:prstGeom prst="rect">
                      <a:avLst/>
                    </a:prstGeom>
                    <a:noFill/>
                    <a:ln>
                      <a:noFill/>
                    </a:ln>
                  </pic:spPr>
                </pic:pic>
              </a:graphicData>
            </a:graphic>
          </wp:inline>
        </w:drawing>
      </w:r>
    </w:p>
    <w:p w:rsidR="001F5CD1" w:rsidRPr="00242D9E" w:rsidRDefault="001F5CD1" w:rsidP="005E5E56">
      <w:pPr>
        <w:spacing w:after="0" w:line="240" w:lineRule="auto"/>
        <w:rPr>
          <w:rFonts w:ascii="Arial" w:hAnsi="Arial" w:cs="Arial"/>
          <w:sz w:val="24"/>
          <w:szCs w:val="24"/>
        </w:rPr>
      </w:pP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We feel that a triangle provides a good representation of cultural competence because the skills (at the top of the triangle) are supported by a worker having the necessary knowledge and values. </w:t>
      </w:r>
    </w:p>
    <w:p w:rsidR="00512895" w:rsidRPr="00242D9E" w:rsidRDefault="00512895" w:rsidP="005E5E56">
      <w:pPr>
        <w:shd w:val="clear" w:color="auto" w:fill="FFFFFF"/>
        <w:spacing w:after="0" w:line="240" w:lineRule="auto"/>
        <w:rPr>
          <w:rFonts w:ascii="Arial" w:eastAsia="Times New Roman" w:hAnsi="Arial" w:cs="Arial"/>
          <w:sz w:val="24"/>
          <w:szCs w:val="24"/>
          <w:lang w:eastAsia="en-GB"/>
        </w:rPr>
      </w:pPr>
    </w:p>
    <w:p w:rsidR="001F5CD1" w:rsidRPr="00242D9E" w:rsidRDefault="001F5CD1" w:rsidP="005E5E56">
      <w:pPr>
        <w:shd w:val="clear" w:color="auto" w:fill="FFFFFF"/>
        <w:spacing w:after="0" w:line="240" w:lineRule="auto"/>
        <w:rPr>
          <w:rFonts w:ascii="Arial" w:eastAsia="Times New Roman" w:hAnsi="Arial" w:cs="Arial"/>
          <w:b/>
          <w:bCs/>
          <w:sz w:val="24"/>
          <w:szCs w:val="24"/>
          <w:lang w:eastAsia="en-GB"/>
        </w:rPr>
      </w:pPr>
      <w:r w:rsidRPr="00242D9E">
        <w:rPr>
          <w:rFonts w:ascii="Arial" w:eastAsia="Times New Roman" w:hAnsi="Arial" w:cs="Arial"/>
          <w:b/>
          <w:bCs/>
          <w:sz w:val="24"/>
          <w:szCs w:val="24"/>
          <w:lang w:eastAsia="en-GB"/>
        </w:rPr>
        <w:t xml:space="preserve">Knowledge and understanding of: </w:t>
      </w:r>
    </w:p>
    <w:p w:rsidR="001F5CD1" w:rsidRPr="00242D9E" w:rsidRDefault="001F5CD1" w:rsidP="005E5E56">
      <w:pPr>
        <w:numPr>
          <w:ilvl w:val="0"/>
          <w:numId w:val="2"/>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Your own culture and what you bring in work every day;</w:t>
      </w:r>
    </w:p>
    <w:p w:rsidR="001F5CD1" w:rsidRPr="00242D9E" w:rsidRDefault="001F5CD1" w:rsidP="005E5E56">
      <w:pPr>
        <w:numPr>
          <w:ilvl w:val="0"/>
          <w:numId w:val="2"/>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Any culture bias you have whether consciously or unconsciously;</w:t>
      </w:r>
    </w:p>
    <w:p w:rsidR="001F5CD1" w:rsidRPr="00242D9E" w:rsidRDefault="001F5CD1" w:rsidP="005E5E56">
      <w:pPr>
        <w:numPr>
          <w:ilvl w:val="0"/>
          <w:numId w:val="2"/>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The concept of culture and how this can affect beliefs and behaviours;</w:t>
      </w:r>
    </w:p>
    <w:p w:rsidR="001F5CD1" w:rsidRDefault="001F5CD1" w:rsidP="005E5E56">
      <w:pPr>
        <w:numPr>
          <w:ilvl w:val="0"/>
          <w:numId w:val="2"/>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Specific cultural knowledge.</w:t>
      </w:r>
    </w:p>
    <w:p w:rsidR="00512895" w:rsidRPr="00242D9E" w:rsidRDefault="00512895" w:rsidP="005E5E56">
      <w:pPr>
        <w:shd w:val="clear" w:color="auto" w:fill="FFFFFF"/>
        <w:spacing w:after="0" w:line="240" w:lineRule="auto"/>
        <w:ind w:left="720"/>
        <w:rPr>
          <w:rFonts w:ascii="Arial" w:eastAsia="Times New Roman" w:hAnsi="Arial" w:cs="Arial"/>
          <w:sz w:val="24"/>
          <w:szCs w:val="24"/>
          <w:lang w:eastAsia="en-GB"/>
        </w:rPr>
      </w:pPr>
    </w:p>
    <w:p w:rsidR="001F5CD1" w:rsidRPr="00242D9E" w:rsidRDefault="001F5CD1" w:rsidP="005E5E56">
      <w:pPr>
        <w:shd w:val="clear" w:color="auto" w:fill="FFFFFF"/>
        <w:spacing w:after="0" w:line="240" w:lineRule="auto"/>
        <w:rPr>
          <w:rFonts w:ascii="Arial" w:eastAsia="Times New Roman" w:hAnsi="Arial" w:cs="Arial"/>
          <w:b/>
          <w:bCs/>
          <w:sz w:val="24"/>
          <w:szCs w:val="24"/>
          <w:lang w:eastAsia="en-GB"/>
        </w:rPr>
      </w:pPr>
      <w:r w:rsidRPr="00242D9E">
        <w:rPr>
          <w:rFonts w:ascii="Arial" w:eastAsia="Times New Roman" w:hAnsi="Arial" w:cs="Arial"/>
          <w:b/>
          <w:bCs/>
          <w:sz w:val="24"/>
          <w:szCs w:val="24"/>
          <w:lang w:eastAsia="en-GB"/>
        </w:rPr>
        <w:t>A range of values and attitudes</w:t>
      </w:r>
      <w:r w:rsidR="00C740B4" w:rsidRPr="00242D9E">
        <w:rPr>
          <w:rFonts w:ascii="Arial" w:eastAsia="Times New Roman" w:hAnsi="Arial" w:cs="Arial"/>
          <w:b/>
          <w:bCs/>
          <w:sz w:val="24"/>
          <w:szCs w:val="24"/>
          <w:lang w:eastAsia="en-GB"/>
        </w:rPr>
        <w:t xml:space="preserve"> that are in line with our </w:t>
      </w:r>
      <w:proofErr w:type="gramStart"/>
      <w:r w:rsidR="00C740B4" w:rsidRPr="00242D9E">
        <w:rPr>
          <w:rFonts w:ascii="Arial" w:eastAsia="Times New Roman" w:hAnsi="Arial" w:cs="Arial"/>
          <w:b/>
          <w:bCs/>
          <w:sz w:val="24"/>
          <w:szCs w:val="24"/>
          <w:lang w:eastAsia="en-GB"/>
        </w:rPr>
        <w:t xml:space="preserve">Trafford </w:t>
      </w:r>
      <w:r w:rsidRPr="00242D9E">
        <w:rPr>
          <w:rFonts w:ascii="Arial" w:eastAsia="Times New Roman" w:hAnsi="Arial" w:cs="Arial"/>
          <w:b/>
          <w:bCs/>
          <w:sz w:val="24"/>
          <w:szCs w:val="24"/>
          <w:lang w:eastAsia="en-GB"/>
        </w:rPr>
        <w:t xml:space="preserve"> behaviours</w:t>
      </w:r>
      <w:proofErr w:type="gramEnd"/>
      <w:r w:rsidRPr="00242D9E">
        <w:rPr>
          <w:rFonts w:ascii="Arial" w:eastAsia="Times New Roman" w:hAnsi="Arial" w:cs="Arial"/>
          <w:b/>
          <w:bCs/>
          <w:sz w:val="24"/>
          <w:szCs w:val="24"/>
          <w:lang w:eastAsia="en-GB"/>
        </w:rPr>
        <w:t xml:space="preserve">, including a commitment to: </w:t>
      </w:r>
    </w:p>
    <w:p w:rsidR="001F5CD1" w:rsidRPr="00242D9E" w:rsidRDefault="001F5CD1" w:rsidP="005E5E56">
      <w:pPr>
        <w:numPr>
          <w:ilvl w:val="0"/>
          <w:numId w:val="3"/>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Valuing and celebrating difference;</w:t>
      </w:r>
    </w:p>
    <w:p w:rsidR="001F5CD1" w:rsidRDefault="001F5CD1" w:rsidP="005E5E56">
      <w:pPr>
        <w:numPr>
          <w:ilvl w:val="0"/>
          <w:numId w:val="3"/>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Respecting individuality and the role which culture plays in </w:t>
      </w:r>
      <w:proofErr w:type="gramStart"/>
      <w:r w:rsidRPr="00242D9E">
        <w:rPr>
          <w:rFonts w:ascii="Arial" w:eastAsia="Times New Roman" w:hAnsi="Arial" w:cs="Arial"/>
          <w:sz w:val="24"/>
          <w:szCs w:val="24"/>
          <w:lang w:eastAsia="en-GB"/>
        </w:rPr>
        <w:t>this.</w:t>
      </w:r>
      <w:proofErr w:type="gramEnd"/>
    </w:p>
    <w:p w:rsidR="00512895" w:rsidRPr="00242D9E" w:rsidRDefault="00512895" w:rsidP="005E5E56">
      <w:pPr>
        <w:shd w:val="clear" w:color="auto" w:fill="FFFFFF"/>
        <w:spacing w:after="0" w:line="240" w:lineRule="auto"/>
        <w:ind w:left="720"/>
        <w:rPr>
          <w:rFonts w:ascii="Arial" w:eastAsia="Times New Roman" w:hAnsi="Arial" w:cs="Arial"/>
          <w:sz w:val="24"/>
          <w:szCs w:val="24"/>
          <w:lang w:eastAsia="en-GB"/>
        </w:rPr>
      </w:pPr>
    </w:p>
    <w:p w:rsidR="001F5CD1" w:rsidRPr="00242D9E" w:rsidRDefault="001F5CD1" w:rsidP="005E5E56">
      <w:pPr>
        <w:shd w:val="clear" w:color="auto" w:fill="FFFFFF"/>
        <w:spacing w:after="0" w:line="240" w:lineRule="auto"/>
        <w:rPr>
          <w:rFonts w:ascii="Arial" w:eastAsia="Times New Roman" w:hAnsi="Arial" w:cs="Arial"/>
          <w:b/>
          <w:bCs/>
          <w:sz w:val="24"/>
          <w:szCs w:val="24"/>
          <w:lang w:eastAsia="en-GB"/>
        </w:rPr>
      </w:pPr>
      <w:r w:rsidRPr="00242D9E">
        <w:rPr>
          <w:rFonts w:ascii="Arial" w:eastAsia="Times New Roman" w:hAnsi="Arial" w:cs="Arial"/>
          <w:b/>
          <w:bCs/>
          <w:sz w:val="24"/>
          <w:szCs w:val="24"/>
          <w:lang w:eastAsia="en-GB"/>
        </w:rPr>
        <w:t xml:space="preserve">A range of skills, including: </w:t>
      </w:r>
    </w:p>
    <w:p w:rsidR="001F5CD1" w:rsidRPr="00242D9E" w:rsidRDefault="001F5CD1" w:rsidP="005E5E56">
      <w:pPr>
        <w:numPr>
          <w:ilvl w:val="0"/>
          <w:numId w:val="4"/>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Culturally competent communication;</w:t>
      </w:r>
    </w:p>
    <w:p w:rsidR="001F5CD1" w:rsidRPr="00242D9E" w:rsidRDefault="001F5CD1" w:rsidP="005E5E56">
      <w:pPr>
        <w:numPr>
          <w:ilvl w:val="0"/>
          <w:numId w:val="4"/>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Culturally competent assessment;</w:t>
      </w:r>
    </w:p>
    <w:p w:rsidR="001F5CD1" w:rsidRDefault="001F5CD1" w:rsidP="005E5E56">
      <w:pPr>
        <w:numPr>
          <w:ilvl w:val="0"/>
          <w:numId w:val="4"/>
        </w:num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Culturally sensitive care provision.</w:t>
      </w:r>
    </w:p>
    <w:p w:rsidR="00512895" w:rsidRPr="00242D9E" w:rsidRDefault="00512895" w:rsidP="005E5E56">
      <w:pPr>
        <w:shd w:val="clear" w:color="auto" w:fill="FFFFFF"/>
        <w:spacing w:after="0" w:line="240" w:lineRule="auto"/>
        <w:ind w:left="720"/>
        <w:rPr>
          <w:rFonts w:ascii="Arial" w:eastAsia="Times New Roman" w:hAnsi="Arial" w:cs="Arial"/>
          <w:sz w:val="24"/>
          <w:szCs w:val="24"/>
          <w:lang w:eastAsia="en-GB"/>
        </w:rPr>
      </w:pP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Culturally competent communication should not be any different from communication that professionals use to engage families as long as the additional needs (for example for an interpreter) are identified and respectful engagement adhered to leading to professionals exercising their professional curiosity in respectful manner (for example respecting customs or religious observances) to enable free communication between them and families they are supporting. </w:t>
      </w:r>
    </w:p>
    <w:p w:rsidR="00512895" w:rsidRPr="00242D9E" w:rsidRDefault="00512895" w:rsidP="005E5E56">
      <w:pPr>
        <w:shd w:val="clear" w:color="auto" w:fill="FFFFFF"/>
        <w:spacing w:after="0" w:line="240" w:lineRule="auto"/>
        <w:rPr>
          <w:rFonts w:ascii="Arial" w:eastAsia="Times New Roman" w:hAnsi="Arial" w:cs="Arial"/>
          <w:sz w:val="24"/>
          <w:szCs w:val="24"/>
          <w:lang w:eastAsia="en-GB"/>
        </w:rPr>
      </w:pP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The culturally competent assessment means that the professional is able to write not only about family and social relationships, social presentation and social skills in relation to child's identity but also is able to describe the child's own sense of self </w:t>
      </w:r>
      <w:r w:rsidRPr="00242D9E">
        <w:rPr>
          <w:rFonts w:ascii="Arial" w:eastAsia="Times New Roman" w:hAnsi="Arial" w:cs="Arial"/>
          <w:sz w:val="24"/>
          <w:szCs w:val="24"/>
          <w:lang w:eastAsia="en-GB"/>
        </w:rPr>
        <w:lastRenderedPageBreak/>
        <w:t xml:space="preserve">and the categories with which they can identify or not such as gender, and sexuality, family, ethnic and linguistic groups, religious groups and cultural groups as well as for example youth groups (Thomas and Holland 2010:2629). </w:t>
      </w:r>
    </w:p>
    <w:p w:rsidR="00512895" w:rsidRPr="00242D9E" w:rsidRDefault="00512895" w:rsidP="005E5E56">
      <w:pPr>
        <w:shd w:val="clear" w:color="auto" w:fill="FFFFFF"/>
        <w:spacing w:after="0" w:line="240" w:lineRule="auto"/>
        <w:rPr>
          <w:rFonts w:ascii="Arial" w:eastAsia="Times New Roman" w:hAnsi="Arial" w:cs="Arial"/>
          <w:sz w:val="24"/>
          <w:szCs w:val="24"/>
          <w:lang w:eastAsia="en-GB"/>
        </w:rPr>
      </w:pP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By doing so they fully capture </w:t>
      </w:r>
      <w:r w:rsidR="00C740B4" w:rsidRPr="00242D9E">
        <w:rPr>
          <w:rFonts w:ascii="Arial" w:eastAsia="Times New Roman" w:hAnsi="Arial" w:cs="Arial"/>
          <w:sz w:val="24"/>
          <w:szCs w:val="24"/>
          <w:lang w:eastAsia="en-GB"/>
        </w:rPr>
        <w:t xml:space="preserve">the </w:t>
      </w:r>
      <w:r w:rsidRPr="00242D9E">
        <w:rPr>
          <w:rFonts w:ascii="Arial" w:eastAsia="Times New Roman" w:hAnsi="Arial" w:cs="Arial"/>
          <w:sz w:val="24"/>
          <w:szCs w:val="24"/>
          <w:lang w:eastAsia="en-GB"/>
        </w:rPr>
        <w:t xml:space="preserve">child's life and experience as expected in Working Together guidance that states that “…Every assessment should reflect the unique characteristics of the child within their family and community context and reaffirming the Children Act 1989 view that all children and their parents should be considered as individuals and their family structures, culture, religion, ethnic origins and other characteristics should be respected” and are more likely to analyse what culturally sensitive provision is adequate and proportionate to the needs of child. </w:t>
      </w:r>
    </w:p>
    <w:p w:rsidR="00512895" w:rsidRDefault="00512895" w:rsidP="005E5E5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r>
    </w:p>
    <w:p w:rsidR="00512895" w:rsidRDefault="00512895" w:rsidP="005E5E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1F5CD1" w:rsidRPr="00512895" w:rsidRDefault="001F5CD1" w:rsidP="005E5E56">
      <w:pPr>
        <w:pStyle w:val="Heading2"/>
        <w:pBdr>
          <w:bottom w:val="single" w:sz="6" w:space="0" w:color="0495DF"/>
        </w:pBdr>
        <w:shd w:val="clear" w:color="auto" w:fill="FFFFFF"/>
        <w:spacing w:before="0" w:beforeAutospacing="0" w:after="0" w:afterAutospacing="0"/>
        <w:rPr>
          <w:rFonts w:ascii="Arial" w:hAnsi="Arial" w:cs="Arial"/>
          <w:sz w:val="28"/>
          <w:szCs w:val="28"/>
        </w:rPr>
      </w:pPr>
      <w:r w:rsidRPr="00512895">
        <w:rPr>
          <w:rFonts w:ascii="Arial" w:hAnsi="Arial" w:cs="Arial"/>
          <w:sz w:val="28"/>
          <w:szCs w:val="28"/>
        </w:rPr>
        <w:lastRenderedPageBreak/>
        <w:t xml:space="preserve">3. </w:t>
      </w:r>
      <w:bookmarkStart w:id="3" w:name="approach"/>
      <w:bookmarkEnd w:id="3"/>
      <w:r w:rsidRPr="00512895">
        <w:rPr>
          <w:rFonts w:ascii="Arial" w:hAnsi="Arial" w:cs="Arial"/>
          <w:sz w:val="28"/>
          <w:szCs w:val="28"/>
        </w:rPr>
        <w:t>Approach</w:t>
      </w:r>
    </w:p>
    <w:p w:rsidR="001F5CD1" w:rsidRPr="00242D9E" w:rsidRDefault="001F5CD1" w:rsidP="005E5E56">
      <w:pPr>
        <w:shd w:val="clear" w:color="auto" w:fill="FFFFFF"/>
        <w:spacing w:after="0" w:line="240" w:lineRule="auto"/>
        <w:rPr>
          <w:rFonts w:ascii="Arial" w:eastAsia="Times New Roman" w:hAnsi="Arial" w:cs="Arial"/>
          <w:sz w:val="24"/>
          <w:szCs w:val="24"/>
          <w:lang w:eastAsia="en-GB"/>
        </w:rPr>
      </w:pPr>
    </w:p>
    <w:p w:rsidR="001F5CD1" w:rsidRDefault="00C740B4"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Trafford’s Early Help and </w:t>
      </w:r>
      <w:r w:rsidR="001F5CD1" w:rsidRPr="00242D9E">
        <w:rPr>
          <w:rFonts w:ascii="Arial" w:eastAsia="Times New Roman" w:hAnsi="Arial" w:cs="Arial"/>
          <w:sz w:val="24"/>
          <w:szCs w:val="24"/>
          <w:lang w:eastAsia="en-GB"/>
        </w:rPr>
        <w:t xml:space="preserve">Children's Social Care have adopted this approach when developing this guidance and training pathway so workers in social and health care are to be culturally competent. They need to have </w:t>
      </w:r>
      <w:r w:rsidRPr="00242D9E">
        <w:rPr>
          <w:rFonts w:ascii="Arial" w:eastAsia="Times New Roman" w:hAnsi="Arial" w:cs="Arial"/>
          <w:sz w:val="24"/>
          <w:szCs w:val="24"/>
          <w:lang w:eastAsia="en-GB"/>
        </w:rPr>
        <w:t xml:space="preserve">developed their </w:t>
      </w:r>
      <w:r w:rsidR="001F5CD1" w:rsidRPr="00242D9E">
        <w:rPr>
          <w:rFonts w:ascii="Arial" w:eastAsia="Times New Roman" w:hAnsi="Arial" w:cs="Arial"/>
          <w:sz w:val="24"/>
          <w:szCs w:val="24"/>
          <w:lang w:eastAsia="en-GB"/>
        </w:rPr>
        <w:t xml:space="preserve">own self-awareness, knowledge and skills for effective practice and to be able to appreciate people's different cultures to be able to have good, meaningful and effective working relationship with families by recognising the cultural diversity within daily life rather than seeing it as something extraordinary. The way in which a person views themselves and their identity will be affected by their culture and their religion, but this can vary between different groups and according to individual personal preferences. The way we live our lives is affected by the environment in which we all live. </w:t>
      </w:r>
    </w:p>
    <w:p w:rsidR="00512895" w:rsidRPr="00242D9E" w:rsidRDefault="00512895" w:rsidP="005E5E56">
      <w:pPr>
        <w:shd w:val="clear" w:color="auto" w:fill="FFFFFF"/>
        <w:spacing w:after="0" w:line="240" w:lineRule="auto"/>
        <w:rPr>
          <w:rFonts w:ascii="Arial" w:eastAsia="Times New Roman" w:hAnsi="Arial" w:cs="Arial"/>
          <w:sz w:val="24"/>
          <w:szCs w:val="24"/>
          <w:lang w:eastAsia="en-GB"/>
        </w:rPr>
      </w:pP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Within all cultures and religious groups there is wide variation in practice and it is important to realise that degrees of strictness and observance are individually defined. Culturally competent workers will appreciate that culture is not monolithic and it will be dangerous to provide services based on stereotypical concepts of, for example, “a Jew”, “Middle class British” “a Hindu”, or “a Muslim”. Some people born into a religious community may not consider themselves to be members of that community. For others their religion, traditions and rituals may be important, but they may not observe, say, strict dietary requirements. Therefore, it is important to allow individuals to define their own culture and religion. </w:t>
      </w:r>
    </w:p>
    <w:p w:rsidR="00512895" w:rsidRPr="00242D9E" w:rsidRDefault="00512895" w:rsidP="005E5E56">
      <w:pPr>
        <w:shd w:val="clear" w:color="auto" w:fill="FFFFFF"/>
        <w:spacing w:after="0" w:line="240" w:lineRule="auto"/>
        <w:rPr>
          <w:rFonts w:ascii="Arial" w:eastAsia="Times New Roman" w:hAnsi="Arial" w:cs="Arial"/>
          <w:sz w:val="24"/>
          <w:szCs w:val="24"/>
          <w:lang w:eastAsia="en-GB"/>
        </w:rPr>
      </w:pP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If we accept that cultures are not better or worse than each other, but are just different, then we need to be clear that some of the ideas and 'truths' that we bring to our work are themselves culturally rooted. As workers in social and health care we also have our own culture, both as individuals in society and as employees of organisations and members of teams which have cultures. Culturally competent practice involves understanding the values we bring to our work, and a sophisticated awareness of how oppression, stereotyping of other people's culture and prejudice operate to disadvantage others. A competent practitioner is able to understand these concepts, see how they relate to their practices, and reflect on their own values and 'truths' </w:t>
      </w:r>
      <w:proofErr w:type="gramStart"/>
      <w:r w:rsidRPr="00242D9E">
        <w:rPr>
          <w:rFonts w:ascii="Arial" w:eastAsia="Times New Roman" w:hAnsi="Arial" w:cs="Arial"/>
          <w:sz w:val="24"/>
          <w:szCs w:val="24"/>
          <w:lang w:eastAsia="en-GB"/>
        </w:rPr>
        <w:t>about both their own</w:t>
      </w:r>
      <w:proofErr w:type="gramEnd"/>
      <w:r w:rsidRPr="00242D9E">
        <w:rPr>
          <w:rFonts w:ascii="Arial" w:eastAsia="Times New Roman" w:hAnsi="Arial" w:cs="Arial"/>
          <w:sz w:val="24"/>
          <w:szCs w:val="24"/>
          <w:lang w:eastAsia="en-GB"/>
        </w:rPr>
        <w:t xml:space="preserve"> and other people's cultures. </w:t>
      </w:r>
    </w:p>
    <w:p w:rsidR="00512895" w:rsidRPr="00242D9E" w:rsidRDefault="00512895" w:rsidP="005E5E56">
      <w:pPr>
        <w:shd w:val="clear" w:color="auto" w:fill="FFFFFF"/>
        <w:spacing w:after="0" w:line="240" w:lineRule="auto"/>
        <w:rPr>
          <w:rFonts w:ascii="Arial" w:eastAsia="Times New Roman" w:hAnsi="Arial" w:cs="Arial"/>
          <w:sz w:val="24"/>
          <w:szCs w:val="24"/>
          <w:lang w:eastAsia="en-GB"/>
        </w:rPr>
      </w:pP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Every professional is expected to develop their knowledge base according to the needs of service and families they work with. They need to identify any gaps in their knowledge base and address these via either self-directed or corporate training and to be willing to take risks when exploring a new territory, challenging discriminating practice and using reflexivity to learn further. The Team model offers a safe environment where professionals are able to share and test ideas while building their expertise. A systemic approach offers a framework for this and in addition, </w:t>
      </w:r>
      <w:r w:rsidR="00C740B4" w:rsidRPr="00242D9E">
        <w:rPr>
          <w:rFonts w:ascii="Arial" w:eastAsia="Times New Roman" w:hAnsi="Arial" w:cs="Arial"/>
          <w:sz w:val="24"/>
          <w:szCs w:val="24"/>
          <w:lang w:eastAsia="en-GB"/>
        </w:rPr>
        <w:t xml:space="preserve">a </w:t>
      </w:r>
      <w:r w:rsidRPr="00242D9E">
        <w:rPr>
          <w:rFonts w:ascii="Arial" w:eastAsia="Times New Roman" w:hAnsi="Arial" w:cs="Arial"/>
          <w:sz w:val="24"/>
          <w:szCs w:val="24"/>
          <w:lang w:eastAsia="en-GB"/>
        </w:rPr>
        <w:t xml:space="preserve">training pathway has been developed in collaboration with </w:t>
      </w:r>
      <w:r w:rsidR="00C740B4" w:rsidRPr="00242D9E">
        <w:rPr>
          <w:rFonts w:ascii="Arial" w:eastAsia="Times New Roman" w:hAnsi="Arial" w:cs="Arial"/>
          <w:sz w:val="24"/>
          <w:szCs w:val="24"/>
          <w:lang w:eastAsia="en-GB"/>
        </w:rPr>
        <w:t xml:space="preserve">the </w:t>
      </w:r>
      <w:r w:rsidRPr="00242D9E">
        <w:rPr>
          <w:rFonts w:ascii="Arial" w:eastAsia="Times New Roman" w:hAnsi="Arial" w:cs="Arial"/>
          <w:sz w:val="24"/>
          <w:szCs w:val="24"/>
          <w:lang w:eastAsia="en-GB"/>
        </w:rPr>
        <w:t xml:space="preserve">Workforce Development Team to enable the less confident professionals to start their learning. </w:t>
      </w:r>
    </w:p>
    <w:p w:rsidR="00512895" w:rsidRPr="00242D9E" w:rsidRDefault="00512895" w:rsidP="005E5E56">
      <w:pPr>
        <w:shd w:val="clear" w:color="auto" w:fill="FFFFFF"/>
        <w:spacing w:after="0" w:line="240" w:lineRule="auto"/>
        <w:rPr>
          <w:rFonts w:ascii="Arial" w:eastAsia="Times New Roman" w:hAnsi="Arial" w:cs="Arial"/>
          <w:sz w:val="24"/>
          <w:szCs w:val="24"/>
          <w:lang w:eastAsia="en-GB"/>
        </w:rPr>
      </w:pPr>
    </w:p>
    <w:p w:rsidR="001F5CD1" w:rsidRPr="00242D9E"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Every professional needs tools that are readily available if they are to be able to use them regularly and confidently. We have gathered, adopted and developed number </w:t>
      </w:r>
      <w:r w:rsidRPr="00242D9E">
        <w:rPr>
          <w:rFonts w:ascii="Arial" w:eastAsia="Times New Roman" w:hAnsi="Arial" w:cs="Arial"/>
          <w:sz w:val="24"/>
          <w:szCs w:val="24"/>
          <w:lang w:eastAsia="en-GB"/>
        </w:rPr>
        <w:lastRenderedPageBreak/>
        <w:t>of tools that are downloadable from this guidance to assist them in their work. We have also added resources according to subjects that have been identified as challenging for professionals who has never had first-hand experience of exploring these while working with families.</w:t>
      </w:r>
    </w:p>
    <w:p w:rsidR="001F5CD1" w:rsidRPr="00242D9E" w:rsidRDefault="001F5CD1" w:rsidP="005E5E56">
      <w:pPr>
        <w:pBdr>
          <w:bottom w:val="single" w:sz="6" w:space="0" w:color="0495DF"/>
        </w:pBdr>
        <w:shd w:val="clear" w:color="auto" w:fill="FFFFFF"/>
        <w:spacing w:after="0" w:line="240" w:lineRule="auto"/>
        <w:outlineLvl w:val="1"/>
        <w:rPr>
          <w:rFonts w:ascii="Arial" w:eastAsia="Times New Roman" w:hAnsi="Arial" w:cs="Arial"/>
          <w:b/>
          <w:bCs/>
          <w:sz w:val="24"/>
          <w:szCs w:val="24"/>
          <w:lang w:eastAsia="en-GB"/>
        </w:rPr>
      </w:pPr>
    </w:p>
    <w:p w:rsidR="00512895" w:rsidRDefault="00512895" w:rsidP="005E5E5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1F5CD1" w:rsidRPr="00512895" w:rsidRDefault="001F5CD1" w:rsidP="005E5E56">
      <w:pPr>
        <w:pBdr>
          <w:bottom w:val="single" w:sz="6" w:space="0" w:color="0495DF"/>
        </w:pBdr>
        <w:shd w:val="clear" w:color="auto" w:fill="FFFFFF"/>
        <w:spacing w:after="0" w:line="240" w:lineRule="auto"/>
        <w:outlineLvl w:val="1"/>
        <w:rPr>
          <w:rFonts w:ascii="Arial" w:eastAsia="Times New Roman" w:hAnsi="Arial" w:cs="Arial"/>
          <w:b/>
          <w:bCs/>
          <w:sz w:val="28"/>
          <w:szCs w:val="28"/>
          <w:lang w:eastAsia="en-GB"/>
        </w:rPr>
      </w:pPr>
      <w:r w:rsidRPr="00512895">
        <w:rPr>
          <w:rFonts w:ascii="Arial" w:eastAsia="Times New Roman" w:hAnsi="Arial" w:cs="Arial"/>
          <w:b/>
          <w:bCs/>
          <w:sz w:val="28"/>
          <w:szCs w:val="28"/>
          <w:lang w:eastAsia="en-GB"/>
        </w:rPr>
        <w:lastRenderedPageBreak/>
        <w:t xml:space="preserve">4. </w:t>
      </w:r>
      <w:bookmarkStart w:id="4" w:name="tools"/>
      <w:bookmarkEnd w:id="4"/>
      <w:r w:rsidRPr="00512895">
        <w:rPr>
          <w:rFonts w:ascii="Arial" w:eastAsia="Times New Roman" w:hAnsi="Arial" w:cs="Arial"/>
          <w:b/>
          <w:bCs/>
          <w:sz w:val="28"/>
          <w:szCs w:val="28"/>
          <w:lang w:eastAsia="en-GB"/>
        </w:rPr>
        <w:t>Tools and Resources</w:t>
      </w:r>
    </w:p>
    <w:p w:rsidR="001F5CD1" w:rsidRPr="00242D9E" w:rsidRDefault="001F5CD1" w:rsidP="005E5E56">
      <w:pPr>
        <w:shd w:val="clear" w:color="auto" w:fill="FFFFFF"/>
        <w:spacing w:after="0" w:line="240" w:lineRule="auto"/>
        <w:rPr>
          <w:rFonts w:ascii="Arial" w:eastAsia="Times New Roman" w:hAnsi="Arial" w:cs="Arial"/>
          <w:b/>
          <w:bCs/>
          <w:sz w:val="24"/>
          <w:szCs w:val="24"/>
          <w:lang w:eastAsia="en-GB"/>
        </w:rPr>
      </w:pP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b/>
          <w:bCs/>
          <w:sz w:val="24"/>
          <w:szCs w:val="24"/>
          <w:lang w:eastAsia="en-GB"/>
        </w:rPr>
        <w:t>Cultural Awareness Self-Assessment Tool</w:t>
      </w:r>
      <w:r w:rsidRPr="00242D9E">
        <w:rPr>
          <w:rFonts w:ascii="Arial" w:eastAsia="Times New Roman" w:hAnsi="Arial" w:cs="Arial"/>
          <w:sz w:val="24"/>
          <w:szCs w:val="24"/>
          <w:lang w:eastAsia="en-GB"/>
        </w:rPr>
        <w:t xml:space="preserve"> which promotes professional's growth in self-awareness. </w:t>
      </w:r>
    </w:p>
    <w:p w:rsidR="002264E3" w:rsidRDefault="002264E3" w:rsidP="005E5E56">
      <w:pPr>
        <w:shd w:val="clear" w:color="auto" w:fill="FFFFFF"/>
        <w:spacing w:after="0" w:line="240" w:lineRule="auto"/>
        <w:rPr>
          <w:rFonts w:ascii="Arial" w:eastAsia="Times New Roman" w:hAnsi="Arial" w:cs="Arial"/>
          <w:sz w:val="24"/>
          <w:szCs w:val="24"/>
          <w:lang w:eastAsia="en-GB"/>
        </w:rPr>
      </w:pPr>
    </w:p>
    <w:p w:rsidR="002264E3" w:rsidRDefault="002264E3" w:rsidP="005E5E56">
      <w:pPr>
        <w:shd w:val="clear" w:color="auto" w:fill="FFFFFF"/>
        <w:spacing w:after="0" w:line="240" w:lineRule="auto"/>
        <w:rPr>
          <w:rFonts w:ascii="Arial" w:eastAsia="Times New Roman" w:hAnsi="Arial" w:cs="Arial"/>
          <w:sz w:val="24"/>
          <w:szCs w:val="24"/>
          <w:lang w:eastAsia="en-GB"/>
        </w:rPr>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42242788" r:id="rId16">
            <o:FieldCodes>\s</o:FieldCodes>
          </o:OLEObject>
        </w:object>
      </w:r>
    </w:p>
    <w:p w:rsidR="002264E3" w:rsidRPr="00242D9E" w:rsidRDefault="002264E3" w:rsidP="005E5E56">
      <w:pPr>
        <w:shd w:val="clear" w:color="auto" w:fill="FFFFFF"/>
        <w:spacing w:after="0" w:line="240" w:lineRule="auto"/>
        <w:rPr>
          <w:rFonts w:ascii="Arial" w:eastAsia="Times New Roman" w:hAnsi="Arial" w:cs="Arial"/>
          <w:sz w:val="24"/>
          <w:szCs w:val="24"/>
          <w:lang w:eastAsia="en-GB"/>
        </w:rPr>
      </w:pPr>
    </w:p>
    <w:p w:rsidR="00CE67BC"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b/>
          <w:bCs/>
          <w:sz w:val="24"/>
          <w:szCs w:val="24"/>
          <w:lang w:eastAsia="en-GB"/>
        </w:rPr>
        <w:t>Diversity Wheel</w:t>
      </w:r>
      <w:r w:rsidR="00CE67BC">
        <w:rPr>
          <w:rFonts w:ascii="Arial" w:eastAsia="Times New Roman" w:hAnsi="Arial" w:cs="Arial"/>
          <w:sz w:val="24"/>
          <w:szCs w:val="24"/>
          <w:lang w:eastAsia="en-GB"/>
        </w:rPr>
        <w:t>:</w:t>
      </w:r>
    </w:p>
    <w:p w:rsidR="001F5CD1" w:rsidRDefault="00CE67BC" w:rsidP="005E5E56">
      <w:pPr>
        <w:shd w:val="clear" w:color="auto" w:fill="FFFFFF"/>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A</w:t>
      </w:r>
      <w:r w:rsidR="001F5CD1" w:rsidRPr="00242D9E">
        <w:rPr>
          <w:rFonts w:ascii="Arial" w:eastAsia="Times New Roman" w:hAnsi="Arial" w:cs="Arial"/>
          <w:sz w:val="24"/>
          <w:szCs w:val="24"/>
          <w:lang w:eastAsia="en-GB"/>
        </w:rPr>
        <w:t xml:space="preserve"> picture that manifests all domains of people's life including cultural aspects of their life and can serve as a prompt for exploration and discussions.</w:t>
      </w:r>
      <w:proofErr w:type="gramEnd"/>
      <w:r w:rsidR="001F5CD1" w:rsidRPr="00242D9E">
        <w:rPr>
          <w:rFonts w:ascii="Arial" w:eastAsia="Times New Roman" w:hAnsi="Arial" w:cs="Arial"/>
          <w:sz w:val="24"/>
          <w:szCs w:val="24"/>
          <w:lang w:eastAsia="en-GB"/>
        </w:rPr>
        <w:t xml:space="preserve"> There are number of versions available freely on the internet. </w:t>
      </w:r>
    </w:p>
    <w:p w:rsidR="00CE67BC" w:rsidRPr="00242D9E" w:rsidRDefault="00CE67BC" w:rsidP="005E5E56">
      <w:pPr>
        <w:shd w:val="clear" w:color="auto" w:fill="FFFFFF"/>
        <w:spacing w:after="0" w:line="240" w:lineRule="auto"/>
        <w:rPr>
          <w:rFonts w:ascii="Arial" w:eastAsia="Times New Roman" w:hAnsi="Arial" w:cs="Arial"/>
          <w:sz w:val="24"/>
          <w:szCs w:val="24"/>
          <w:lang w:eastAsia="en-GB"/>
        </w:rPr>
      </w:pPr>
    </w:p>
    <w:p w:rsidR="00CE67BC" w:rsidRDefault="001F5CD1" w:rsidP="005E5E56">
      <w:pPr>
        <w:shd w:val="clear" w:color="auto" w:fill="FFFFFF"/>
        <w:spacing w:after="0" w:line="240" w:lineRule="auto"/>
        <w:rPr>
          <w:rFonts w:ascii="Arial" w:eastAsia="Times New Roman" w:hAnsi="Arial" w:cs="Arial"/>
          <w:b/>
          <w:bCs/>
          <w:sz w:val="24"/>
          <w:szCs w:val="24"/>
          <w:lang w:eastAsia="en-GB"/>
        </w:rPr>
      </w:pPr>
      <w:r w:rsidRPr="00242D9E">
        <w:rPr>
          <w:rFonts w:ascii="Arial" w:eastAsia="Times New Roman" w:hAnsi="Arial" w:cs="Arial"/>
          <w:b/>
          <w:bCs/>
          <w:sz w:val="24"/>
          <w:szCs w:val="24"/>
          <w:lang w:eastAsia="en-GB"/>
        </w:rPr>
        <w:t>Cultural genograms</w:t>
      </w:r>
      <w:r w:rsidR="00CE67BC">
        <w:rPr>
          <w:rFonts w:ascii="Arial" w:eastAsia="Times New Roman" w:hAnsi="Arial" w:cs="Arial"/>
          <w:b/>
          <w:bCs/>
          <w:sz w:val="24"/>
          <w:szCs w:val="24"/>
          <w:lang w:eastAsia="en-GB"/>
        </w:rPr>
        <w:t>:</w:t>
      </w:r>
    </w:p>
    <w:p w:rsidR="00044E09" w:rsidRDefault="00CE67BC" w:rsidP="005E5E5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Is</w:t>
      </w:r>
      <w:r w:rsidR="001F5CD1" w:rsidRPr="00242D9E">
        <w:rPr>
          <w:rFonts w:ascii="Arial" w:eastAsia="Times New Roman" w:hAnsi="Arial" w:cs="Arial"/>
          <w:sz w:val="24"/>
          <w:szCs w:val="24"/>
          <w:lang w:eastAsia="en-GB"/>
        </w:rPr>
        <w:t xml:space="preserve"> a systemic tool used to capture family compositions including their cultural </w:t>
      </w:r>
      <w:proofErr w:type="gramStart"/>
      <w:r w:rsidR="001F5CD1" w:rsidRPr="00242D9E">
        <w:rPr>
          <w:rFonts w:ascii="Arial" w:eastAsia="Times New Roman" w:hAnsi="Arial" w:cs="Arial"/>
          <w:sz w:val="24"/>
          <w:szCs w:val="24"/>
          <w:lang w:eastAsia="en-GB"/>
        </w:rPr>
        <w:t>identities.</w:t>
      </w:r>
      <w:proofErr w:type="gramEnd"/>
      <w:r w:rsidR="001F5CD1" w:rsidRPr="00242D9E">
        <w:rPr>
          <w:rFonts w:ascii="Arial" w:eastAsia="Times New Roman" w:hAnsi="Arial" w:cs="Arial"/>
          <w:sz w:val="24"/>
          <w:szCs w:val="24"/>
          <w:lang w:eastAsia="en-GB"/>
        </w:rPr>
        <w:t xml:space="preserve"> </w:t>
      </w:r>
      <w:proofErr w:type="gramStart"/>
      <w:r w:rsidR="001F5CD1" w:rsidRPr="00242D9E">
        <w:rPr>
          <w:rFonts w:ascii="Arial" w:eastAsia="Times New Roman" w:hAnsi="Arial" w:cs="Arial"/>
          <w:sz w:val="24"/>
          <w:szCs w:val="24"/>
          <w:lang w:eastAsia="en-GB"/>
        </w:rPr>
        <w:t>Through its completion practitioner gains greater insight into and appreciation for the ways in which culture impacts their role as professional and influences the lives of their clients.</w:t>
      </w:r>
      <w:proofErr w:type="gramEnd"/>
      <w:r w:rsidR="001F5CD1" w:rsidRPr="00242D9E">
        <w:rPr>
          <w:rFonts w:ascii="Arial" w:eastAsia="Times New Roman" w:hAnsi="Arial" w:cs="Arial"/>
          <w:sz w:val="24"/>
          <w:szCs w:val="24"/>
          <w:lang w:eastAsia="en-GB"/>
        </w:rPr>
        <w:t xml:space="preserve"> The primary goal of genogram is to promote cultural awareness and sensitivity. It also illustrates and clarifies the influence that culture has on the family system and encourages discussions that reveal and challenge culturally based assumptions and stereotypes. </w:t>
      </w:r>
    </w:p>
    <w:p w:rsidR="00044E09" w:rsidRDefault="00044E09" w:rsidP="005E5E56">
      <w:pPr>
        <w:shd w:val="clear" w:color="auto" w:fill="FFFFFF"/>
        <w:spacing w:after="0" w:line="240" w:lineRule="auto"/>
        <w:rPr>
          <w:rFonts w:ascii="Arial" w:eastAsia="Times New Roman" w:hAnsi="Arial" w:cs="Arial"/>
          <w:sz w:val="24"/>
          <w:szCs w:val="24"/>
          <w:lang w:eastAsia="en-GB"/>
        </w:rPr>
      </w:pPr>
    </w:p>
    <w:p w:rsidR="00CE67BC"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b/>
          <w:bCs/>
          <w:sz w:val="24"/>
          <w:szCs w:val="24"/>
          <w:lang w:eastAsia="en-GB"/>
        </w:rPr>
        <w:t>Culturagrams</w:t>
      </w:r>
      <w:r w:rsidR="00CE67BC">
        <w:rPr>
          <w:rFonts w:ascii="Arial" w:eastAsia="Times New Roman" w:hAnsi="Arial" w:cs="Arial"/>
          <w:b/>
          <w:bCs/>
          <w:sz w:val="24"/>
          <w:szCs w:val="24"/>
          <w:lang w:eastAsia="en-GB"/>
        </w:rPr>
        <w:t>:</w:t>
      </w:r>
      <w:r w:rsidRPr="00242D9E">
        <w:rPr>
          <w:rFonts w:ascii="Arial" w:eastAsia="Times New Roman" w:hAnsi="Arial" w:cs="Arial"/>
          <w:sz w:val="24"/>
          <w:szCs w:val="24"/>
          <w:lang w:eastAsia="en-GB"/>
        </w:rPr>
        <w:t xml:space="preserve"> </w:t>
      </w:r>
    </w:p>
    <w:p w:rsidR="001F5CD1" w:rsidRDefault="00CE67BC" w:rsidP="005E5E5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1F5CD1" w:rsidRPr="00242D9E">
        <w:rPr>
          <w:rFonts w:ascii="Arial" w:eastAsia="Times New Roman" w:hAnsi="Arial" w:cs="Arial"/>
          <w:sz w:val="24"/>
          <w:szCs w:val="24"/>
          <w:lang w:eastAsia="en-GB"/>
        </w:rPr>
        <w:t xml:space="preserve">s a family assessment tool used in the practice of social </w:t>
      </w:r>
      <w:proofErr w:type="gramStart"/>
      <w:r w:rsidR="001F5CD1" w:rsidRPr="00242D9E">
        <w:rPr>
          <w:rFonts w:ascii="Arial" w:eastAsia="Times New Roman" w:hAnsi="Arial" w:cs="Arial"/>
          <w:sz w:val="24"/>
          <w:szCs w:val="24"/>
          <w:lang w:eastAsia="en-GB"/>
        </w:rPr>
        <w:t>work.</w:t>
      </w:r>
      <w:proofErr w:type="gramEnd"/>
      <w:r w:rsidR="001F5CD1" w:rsidRPr="00242D9E">
        <w:rPr>
          <w:rFonts w:ascii="Arial" w:eastAsia="Times New Roman" w:hAnsi="Arial" w:cs="Arial"/>
          <w:sz w:val="24"/>
          <w:szCs w:val="24"/>
          <w:lang w:eastAsia="en-GB"/>
        </w:rPr>
        <w:t xml:space="preserve"> Dr Congress developed it to "…help practitioners individualize families from diverse cultural backgrounds". Although the culturagram is most commonly discussed and applied within the context of working with immigrants and refugees, it can be used to great effect with people from the majority culture </w:t>
      </w:r>
      <w:proofErr w:type="gramStart"/>
      <w:r w:rsidR="001F5CD1" w:rsidRPr="00242D9E">
        <w:rPr>
          <w:rFonts w:ascii="Arial" w:eastAsia="Times New Roman" w:hAnsi="Arial" w:cs="Arial"/>
          <w:sz w:val="24"/>
          <w:szCs w:val="24"/>
          <w:lang w:eastAsia="en-GB"/>
        </w:rPr>
        <w:t>who</w:t>
      </w:r>
      <w:proofErr w:type="gramEnd"/>
      <w:r w:rsidR="001F5CD1" w:rsidRPr="00242D9E">
        <w:rPr>
          <w:rFonts w:ascii="Arial" w:eastAsia="Times New Roman" w:hAnsi="Arial" w:cs="Arial"/>
          <w:sz w:val="24"/>
          <w:szCs w:val="24"/>
          <w:lang w:eastAsia="en-GB"/>
        </w:rPr>
        <w:t xml:space="preserve"> are often mistakenly thought to be 'culture-free'. </w:t>
      </w:r>
    </w:p>
    <w:p w:rsidR="00512895" w:rsidRPr="00242D9E" w:rsidRDefault="00512895" w:rsidP="005E5E56">
      <w:pPr>
        <w:shd w:val="clear" w:color="auto" w:fill="FFFFFF"/>
        <w:spacing w:after="0" w:line="240" w:lineRule="auto"/>
        <w:rPr>
          <w:rFonts w:ascii="Arial" w:eastAsia="Times New Roman" w:hAnsi="Arial" w:cs="Arial"/>
          <w:sz w:val="24"/>
          <w:szCs w:val="24"/>
          <w:lang w:eastAsia="en-GB"/>
        </w:rPr>
      </w:pPr>
    </w:p>
    <w:p w:rsidR="00CE67BC" w:rsidRDefault="001F5CD1" w:rsidP="005E5E56">
      <w:pPr>
        <w:shd w:val="clear" w:color="auto" w:fill="FFFFFF"/>
        <w:spacing w:after="0" w:line="240" w:lineRule="auto"/>
        <w:rPr>
          <w:rFonts w:ascii="Arial" w:eastAsia="Times New Roman" w:hAnsi="Arial" w:cs="Arial"/>
          <w:b/>
          <w:bCs/>
          <w:sz w:val="24"/>
          <w:szCs w:val="24"/>
          <w:lang w:eastAsia="en-GB"/>
        </w:rPr>
      </w:pPr>
      <w:r w:rsidRPr="00242D9E">
        <w:rPr>
          <w:rFonts w:ascii="Arial" w:eastAsia="Times New Roman" w:hAnsi="Arial" w:cs="Arial"/>
          <w:b/>
          <w:bCs/>
          <w:sz w:val="24"/>
          <w:szCs w:val="24"/>
          <w:lang w:eastAsia="en-GB"/>
        </w:rPr>
        <w:t>Social Differences</w:t>
      </w:r>
      <w:r w:rsidR="00CE67BC">
        <w:rPr>
          <w:rFonts w:ascii="Arial" w:eastAsia="Times New Roman" w:hAnsi="Arial" w:cs="Arial"/>
          <w:b/>
          <w:bCs/>
          <w:sz w:val="24"/>
          <w:szCs w:val="24"/>
          <w:lang w:eastAsia="en-GB"/>
        </w:rPr>
        <w:t>:</w:t>
      </w:r>
    </w:p>
    <w:p w:rsidR="001F5CD1" w:rsidRDefault="00CE67BC" w:rsidP="005E5E5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w:t>
      </w:r>
      <w:r w:rsidR="001F5CD1" w:rsidRPr="00242D9E">
        <w:rPr>
          <w:rFonts w:ascii="Arial" w:eastAsia="Times New Roman" w:hAnsi="Arial" w:cs="Arial"/>
          <w:sz w:val="24"/>
          <w:szCs w:val="24"/>
          <w:lang w:eastAsia="en-GB"/>
        </w:rPr>
        <w:t xml:space="preserve">ten referred to a </w:t>
      </w:r>
      <w:r w:rsidR="001F5CD1" w:rsidRPr="00242D9E">
        <w:rPr>
          <w:rFonts w:ascii="Arial" w:eastAsia="Times New Roman" w:hAnsi="Arial" w:cs="Arial"/>
          <w:i/>
          <w:iCs/>
          <w:sz w:val="24"/>
          <w:szCs w:val="24"/>
          <w:lang w:eastAsia="en-GB"/>
        </w:rPr>
        <w:t>GGRRAAACCEEESSS</w:t>
      </w:r>
      <w:r w:rsidR="001F5CD1" w:rsidRPr="00242D9E">
        <w:rPr>
          <w:rFonts w:ascii="Arial" w:eastAsia="Times New Roman" w:hAnsi="Arial" w:cs="Arial"/>
          <w:sz w:val="24"/>
          <w:szCs w:val="24"/>
          <w:lang w:eastAsia="en-GB"/>
        </w:rPr>
        <w:t xml:space="preserve"> (adopted from Burnham 1992, Roper-Hall 1998) is a practical tool that helps us to gain an insight how our understanding of world and others have been shaped. It is an acronym for Gender, Geography, Race, Religion, Age, Abilities, Appearance, Culture, Class, Ethnicity, Education, Employment, Sexuality, Sexual Orientation, and Spirituality. </w:t>
      </w:r>
    </w:p>
    <w:p w:rsidR="00DD5FDD" w:rsidRPr="00242D9E" w:rsidRDefault="00DD5FDD" w:rsidP="005E5E56">
      <w:pPr>
        <w:shd w:val="clear" w:color="auto" w:fill="FFFFFF"/>
        <w:spacing w:after="0" w:line="240" w:lineRule="auto"/>
        <w:rPr>
          <w:rFonts w:ascii="Arial" w:eastAsia="Times New Roman" w:hAnsi="Arial" w:cs="Arial"/>
          <w:sz w:val="24"/>
          <w:szCs w:val="24"/>
          <w:lang w:eastAsia="en-GB"/>
        </w:rPr>
      </w:pPr>
    </w:p>
    <w:p w:rsidR="001F5CD1" w:rsidRPr="00242D9E" w:rsidRDefault="001F5CD1" w:rsidP="005E5E56">
      <w:pPr>
        <w:shd w:val="clear" w:color="auto" w:fill="FFFFFF"/>
        <w:spacing w:after="0" w:line="240" w:lineRule="auto"/>
        <w:outlineLvl w:val="2"/>
        <w:rPr>
          <w:rFonts w:ascii="Arial" w:eastAsia="Times New Roman" w:hAnsi="Arial" w:cs="Arial"/>
          <w:b/>
          <w:bCs/>
          <w:sz w:val="24"/>
          <w:szCs w:val="24"/>
          <w:lang w:eastAsia="en-GB"/>
        </w:rPr>
      </w:pPr>
      <w:r w:rsidRPr="00242D9E">
        <w:rPr>
          <w:rFonts w:ascii="Arial" w:eastAsia="Times New Roman" w:hAnsi="Arial" w:cs="Arial"/>
          <w:b/>
          <w:bCs/>
          <w:sz w:val="24"/>
          <w:szCs w:val="24"/>
          <w:lang w:eastAsia="en-GB"/>
        </w:rPr>
        <w:t>Resources</w:t>
      </w:r>
      <w:r w:rsidR="00CE67BC">
        <w:rPr>
          <w:rFonts w:ascii="Arial" w:eastAsia="Times New Roman" w:hAnsi="Arial" w:cs="Arial"/>
          <w:b/>
          <w:bCs/>
          <w:sz w:val="24"/>
          <w:szCs w:val="24"/>
          <w:lang w:eastAsia="en-GB"/>
        </w:rPr>
        <w:t>:</w:t>
      </w:r>
    </w:p>
    <w:p w:rsidR="001F5CD1" w:rsidRPr="00242D9E"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Research in Practice which is available via internet on </w:t>
      </w:r>
      <w:hyperlink r:id="rId17" w:tgtFrame="_blank" w:history="1">
        <w:r w:rsidRPr="00242D9E">
          <w:rPr>
            <w:rFonts w:ascii="Arial" w:eastAsia="Times New Roman" w:hAnsi="Arial" w:cs="Arial"/>
            <w:b/>
            <w:bCs/>
            <w:sz w:val="24"/>
            <w:szCs w:val="24"/>
            <w:lang w:eastAsia="en-GB"/>
          </w:rPr>
          <w:t>www.rip.org.uk</w:t>
        </w:r>
      </w:hyperlink>
    </w:p>
    <w:p w:rsidR="002264E3" w:rsidRDefault="002264E3" w:rsidP="005E5E56">
      <w:pPr>
        <w:pBdr>
          <w:bottom w:val="single" w:sz="6" w:space="0" w:color="0495DF"/>
        </w:pBdr>
        <w:shd w:val="clear" w:color="auto" w:fill="FFFFFF"/>
        <w:spacing w:after="0" w:line="240" w:lineRule="auto"/>
        <w:outlineLvl w:val="1"/>
        <w:rPr>
          <w:rFonts w:ascii="Arial" w:eastAsia="Times New Roman" w:hAnsi="Arial" w:cs="Arial"/>
          <w:b/>
          <w:bCs/>
          <w:sz w:val="24"/>
          <w:szCs w:val="24"/>
          <w:lang w:eastAsia="en-GB"/>
        </w:rPr>
      </w:pPr>
    </w:p>
    <w:p w:rsidR="00512895" w:rsidRDefault="00512895" w:rsidP="005E5E5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1F5CD1" w:rsidRPr="00512895" w:rsidRDefault="001F5CD1" w:rsidP="005E5E56">
      <w:pPr>
        <w:pBdr>
          <w:bottom w:val="single" w:sz="6" w:space="0" w:color="0495DF"/>
        </w:pBdr>
        <w:shd w:val="clear" w:color="auto" w:fill="FFFFFF"/>
        <w:spacing w:after="0" w:line="240" w:lineRule="auto"/>
        <w:outlineLvl w:val="1"/>
        <w:rPr>
          <w:rFonts w:ascii="Arial" w:eastAsia="Times New Roman" w:hAnsi="Arial" w:cs="Arial"/>
          <w:b/>
          <w:bCs/>
          <w:sz w:val="28"/>
          <w:szCs w:val="28"/>
          <w:lang w:eastAsia="en-GB"/>
        </w:rPr>
      </w:pPr>
      <w:r w:rsidRPr="00512895">
        <w:rPr>
          <w:rFonts w:ascii="Arial" w:eastAsia="Times New Roman" w:hAnsi="Arial" w:cs="Arial"/>
          <w:b/>
          <w:bCs/>
          <w:sz w:val="28"/>
          <w:szCs w:val="28"/>
          <w:lang w:eastAsia="en-GB"/>
        </w:rPr>
        <w:lastRenderedPageBreak/>
        <w:t xml:space="preserve">5. </w:t>
      </w:r>
      <w:bookmarkStart w:id="5" w:name="reading"/>
      <w:bookmarkEnd w:id="5"/>
      <w:r w:rsidRPr="00512895">
        <w:rPr>
          <w:rFonts w:ascii="Arial" w:eastAsia="Times New Roman" w:hAnsi="Arial" w:cs="Arial"/>
          <w:b/>
          <w:bCs/>
          <w:sz w:val="28"/>
          <w:szCs w:val="28"/>
          <w:lang w:eastAsia="en-GB"/>
        </w:rPr>
        <w:t>Recommended Reading</w:t>
      </w:r>
    </w:p>
    <w:p w:rsidR="001F5CD1" w:rsidRPr="00242D9E" w:rsidRDefault="001F5CD1" w:rsidP="005E5E56">
      <w:pPr>
        <w:shd w:val="clear" w:color="auto" w:fill="FFFFFF"/>
        <w:spacing w:after="0" w:line="240" w:lineRule="auto"/>
        <w:rPr>
          <w:rFonts w:ascii="Arial" w:eastAsia="Times New Roman" w:hAnsi="Arial" w:cs="Arial"/>
          <w:sz w:val="24"/>
          <w:szCs w:val="24"/>
          <w:lang w:eastAsia="en-GB"/>
        </w:rPr>
      </w:pPr>
    </w:p>
    <w:p w:rsidR="001F5CD1" w:rsidRPr="00242D9E"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Bowyer, S. (2015) Confident practice with cultural diversity, </w:t>
      </w:r>
      <w:proofErr w:type="spellStart"/>
      <w:r w:rsidRPr="00242D9E">
        <w:rPr>
          <w:rFonts w:ascii="Arial" w:eastAsia="Times New Roman" w:hAnsi="Arial" w:cs="Arial"/>
          <w:sz w:val="24"/>
          <w:szCs w:val="24"/>
          <w:lang w:eastAsia="en-GB"/>
        </w:rPr>
        <w:t>Dartington</w:t>
      </w:r>
      <w:proofErr w:type="spellEnd"/>
      <w:r w:rsidRPr="00242D9E">
        <w:rPr>
          <w:rFonts w:ascii="Arial" w:eastAsia="Times New Roman" w:hAnsi="Arial" w:cs="Arial"/>
          <w:sz w:val="24"/>
          <w:szCs w:val="24"/>
          <w:lang w:eastAsia="en-GB"/>
        </w:rPr>
        <w:t xml:space="preserve">: Research </w:t>
      </w:r>
      <w:proofErr w:type="gramStart"/>
      <w:r w:rsidRPr="00242D9E">
        <w:rPr>
          <w:rFonts w:ascii="Arial" w:eastAsia="Times New Roman" w:hAnsi="Arial" w:cs="Arial"/>
          <w:sz w:val="24"/>
          <w:szCs w:val="24"/>
          <w:lang w:eastAsia="en-GB"/>
        </w:rPr>
        <w:t>In</w:t>
      </w:r>
      <w:proofErr w:type="gramEnd"/>
      <w:r w:rsidRPr="00242D9E">
        <w:rPr>
          <w:rFonts w:ascii="Arial" w:eastAsia="Times New Roman" w:hAnsi="Arial" w:cs="Arial"/>
          <w:sz w:val="24"/>
          <w:szCs w:val="24"/>
          <w:lang w:eastAsia="en-GB"/>
        </w:rPr>
        <w:t xml:space="preserve"> Practice. – Accessible via </w:t>
      </w:r>
      <w:hyperlink r:id="rId18" w:tgtFrame="_blank" w:history="1">
        <w:r w:rsidRPr="00242D9E">
          <w:rPr>
            <w:rFonts w:ascii="Arial" w:eastAsia="Times New Roman" w:hAnsi="Arial" w:cs="Arial"/>
            <w:b/>
            <w:bCs/>
            <w:sz w:val="24"/>
            <w:szCs w:val="24"/>
            <w:lang w:eastAsia="en-GB"/>
          </w:rPr>
          <w:t>Research in Practice</w:t>
        </w:r>
      </w:hyperlink>
      <w:r w:rsidRPr="00242D9E">
        <w:rPr>
          <w:rFonts w:ascii="Arial" w:eastAsia="Times New Roman" w:hAnsi="Arial" w:cs="Arial"/>
          <w:sz w:val="24"/>
          <w:szCs w:val="24"/>
          <w:lang w:eastAsia="en-GB"/>
        </w:rPr>
        <w:t>.</w:t>
      </w:r>
    </w:p>
    <w:p w:rsidR="001F5CD1" w:rsidRDefault="001F5CD1" w:rsidP="005E5E56">
      <w:pPr>
        <w:shd w:val="clear" w:color="auto" w:fill="FFFFFF"/>
        <w:spacing w:after="0" w:line="240" w:lineRule="auto"/>
        <w:rPr>
          <w:rFonts w:ascii="Arial" w:eastAsia="Times New Roman" w:hAnsi="Arial" w:cs="Arial"/>
          <w:sz w:val="24"/>
          <w:szCs w:val="24"/>
          <w:lang w:eastAsia="en-GB"/>
        </w:rPr>
      </w:pPr>
      <w:r w:rsidRPr="00242D9E">
        <w:rPr>
          <w:rFonts w:ascii="Arial" w:eastAsia="Times New Roman" w:hAnsi="Arial" w:cs="Arial"/>
          <w:sz w:val="24"/>
          <w:szCs w:val="24"/>
          <w:lang w:eastAsia="en-GB"/>
        </w:rPr>
        <w:t xml:space="preserve">Specifically information in relation to the families coming from EU is available on </w:t>
      </w:r>
      <w:hyperlink r:id="rId19" w:tgtFrame="_blank" w:history="1">
        <w:r w:rsidRPr="00242D9E">
          <w:rPr>
            <w:rFonts w:ascii="Arial" w:eastAsia="Times New Roman" w:hAnsi="Arial" w:cs="Arial"/>
            <w:b/>
            <w:bCs/>
            <w:sz w:val="24"/>
            <w:szCs w:val="24"/>
            <w:lang w:eastAsia="en-GB"/>
          </w:rPr>
          <w:t>EERC (East European Resource Centre) website</w:t>
        </w:r>
      </w:hyperlink>
      <w:r w:rsidRPr="00242D9E">
        <w:rPr>
          <w:rFonts w:ascii="Arial" w:eastAsia="Times New Roman" w:hAnsi="Arial" w:cs="Arial"/>
          <w:sz w:val="24"/>
          <w:szCs w:val="24"/>
          <w:lang w:eastAsia="en-GB"/>
        </w:rPr>
        <w:t>.</w:t>
      </w:r>
    </w:p>
    <w:p w:rsidR="009078EA" w:rsidRDefault="009078EA" w:rsidP="005E5E56">
      <w:pPr>
        <w:spacing w:after="0" w:line="240" w:lineRule="auto"/>
        <w:rPr>
          <w:b/>
          <w:bCs/>
          <w:color w:val="000000"/>
          <w:sz w:val="28"/>
          <w:szCs w:val="28"/>
          <w:lang w:eastAsia="en-GB"/>
        </w:rPr>
      </w:pPr>
      <w:r w:rsidRPr="009078EA">
        <w:rPr>
          <w:b/>
          <w:bCs/>
          <w:color w:val="000000"/>
          <w:sz w:val="28"/>
          <w:szCs w:val="28"/>
          <w:lang w:eastAsia="en-GB"/>
        </w:rPr>
        <w:t xml:space="preserve">Research and Practice guided reading as follows: </w:t>
      </w:r>
    </w:p>
    <w:p w:rsidR="00512895" w:rsidRPr="009078EA" w:rsidRDefault="00512895" w:rsidP="005E5E56">
      <w:pPr>
        <w:spacing w:after="0" w:line="240" w:lineRule="auto"/>
        <w:rPr>
          <w:b/>
          <w:bCs/>
          <w:color w:val="000000"/>
          <w:sz w:val="28"/>
          <w:szCs w:val="28"/>
          <w:lang w:eastAsia="en-GB"/>
        </w:rPr>
      </w:pPr>
    </w:p>
    <w:p w:rsidR="009078EA" w:rsidRPr="00512895" w:rsidRDefault="009078EA" w:rsidP="005E5E56">
      <w:pPr>
        <w:spacing w:after="0" w:line="240" w:lineRule="auto"/>
        <w:rPr>
          <w:rFonts w:ascii="Arial" w:hAnsi="Arial" w:cs="Arial"/>
          <w:b/>
          <w:bCs/>
          <w:color w:val="000000"/>
          <w:sz w:val="24"/>
          <w:szCs w:val="24"/>
          <w:lang w:eastAsia="en-GB"/>
        </w:rPr>
      </w:pPr>
      <w:r w:rsidRPr="00512895">
        <w:rPr>
          <w:rFonts w:ascii="Arial" w:hAnsi="Arial" w:cs="Arial"/>
          <w:b/>
          <w:bCs/>
          <w:color w:val="000000"/>
          <w:sz w:val="24"/>
          <w:szCs w:val="24"/>
          <w:lang w:eastAsia="en-GB"/>
        </w:rPr>
        <w:t>Confident practice with cultural diversity: Frontline Briefing</w:t>
      </w:r>
    </w:p>
    <w:p w:rsidR="009078EA" w:rsidRPr="00512895" w:rsidRDefault="00D93D58" w:rsidP="005E5E56">
      <w:pPr>
        <w:spacing w:after="0" w:line="240" w:lineRule="auto"/>
        <w:rPr>
          <w:rFonts w:ascii="Arial" w:hAnsi="Arial" w:cs="Arial"/>
          <w:sz w:val="24"/>
          <w:szCs w:val="24"/>
        </w:rPr>
      </w:pPr>
      <w:hyperlink r:id="rId20" w:history="1">
        <w:r w:rsidR="009078EA" w:rsidRPr="00512895">
          <w:rPr>
            <w:rStyle w:val="Hyperlink"/>
            <w:rFonts w:ascii="Arial" w:hAnsi="Arial" w:cs="Arial"/>
            <w:sz w:val="24"/>
            <w:szCs w:val="24"/>
          </w:rPr>
          <w:t>https://www.rip.org.uk/resources/publications/frontline-resources/confident-practice-with-cultural-diversity-frontline-briefing-2015</w:t>
        </w:r>
      </w:hyperlink>
    </w:p>
    <w:p w:rsidR="00512895" w:rsidRPr="00512895" w:rsidRDefault="00512895" w:rsidP="005E5E56">
      <w:pPr>
        <w:pStyle w:val="Heading1"/>
        <w:spacing w:before="0" w:line="240" w:lineRule="auto"/>
        <w:rPr>
          <w:rFonts w:ascii="Arial" w:eastAsia="Times New Roman" w:hAnsi="Arial" w:cs="Arial"/>
          <w:color w:val="000000"/>
          <w:sz w:val="24"/>
          <w:szCs w:val="24"/>
        </w:rPr>
      </w:pPr>
    </w:p>
    <w:p w:rsidR="009078EA" w:rsidRPr="00512895" w:rsidRDefault="009078EA" w:rsidP="005E5E56">
      <w:pPr>
        <w:pStyle w:val="Heading1"/>
        <w:spacing w:before="0" w:line="240" w:lineRule="auto"/>
        <w:rPr>
          <w:rFonts w:ascii="Arial" w:eastAsia="Times New Roman" w:hAnsi="Arial" w:cs="Arial"/>
          <w:color w:val="000000"/>
          <w:sz w:val="24"/>
          <w:szCs w:val="24"/>
        </w:rPr>
      </w:pPr>
      <w:r w:rsidRPr="00512895">
        <w:rPr>
          <w:rFonts w:ascii="Arial" w:eastAsia="Times New Roman" w:hAnsi="Arial" w:cs="Arial"/>
          <w:color w:val="000000"/>
          <w:sz w:val="24"/>
          <w:szCs w:val="24"/>
        </w:rPr>
        <w:t>21st century social work with children and young people with disabilities: Evidence Review</w:t>
      </w:r>
    </w:p>
    <w:p w:rsidR="009078EA" w:rsidRPr="00512895" w:rsidRDefault="00D93D58" w:rsidP="005E5E56">
      <w:pPr>
        <w:spacing w:after="0" w:line="240" w:lineRule="auto"/>
        <w:rPr>
          <w:rFonts w:ascii="Arial" w:hAnsi="Arial" w:cs="Arial"/>
          <w:sz w:val="24"/>
          <w:szCs w:val="24"/>
        </w:rPr>
      </w:pPr>
      <w:hyperlink r:id="rId21" w:history="1">
        <w:r w:rsidR="009078EA" w:rsidRPr="00512895">
          <w:rPr>
            <w:rStyle w:val="Hyperlink"/>
            <w:rFonts w:ascii="Arial" w:hAnsi="Arial" w:cs="Arial"/>
            <w:sz w:val="24"/>
            <w:szCs w:val="24"/>
          </w:rPr>
          <w:t>https://www.rip.org.uk/resources/publications/research-reviews-and-summaries/21st-century-social-work-with-children-and-young-people-with-disabilities-evidence-review-2018</w:t>
        </w:r>
      </w:hyperlink>
    </w:p>
    <w:p w:rsidR="00512895" w:rsidRPr="00512895" w:rsidRDefault="00512895" w:rsidP="005E5E56">
      <w:pPr>
        <w:spacing w:after="0" w:line="240" w:lineRule="auto"/>
        <w:rPr>
          <w:rFonts w:ascii="Arial" w:hAnsi="Arial" w:cs="Arial"/>
          <w:sz w:val="24"/>
          <w:szCs w:val="24"/>
        </w:rPr>
      </w:pPr>
    </w:p>
    <w:p w:rsidR="009078EA" w:rsidRPr="00512895" w:rsidRDefault="00D93D58" w:rsidP="005E5E56">
      <w:pPr>
        <w:spacing w:after="0" w:line="240" w:lineRule="auto"/>
        <w:rPr>
          <w:rFonts w:ascii="Arial" w:hAnsi="Arial" w:cs="Arial"/>
          <w:b/>
          <w:bCs/>
          <w:sz w:val="24"/>
          <w:szCs w:val="24"/>
        </w:rPr>
      </w:pPr>
      <w:hyperlink r:id="rId22" w:history="1">
        <w:r w:rsidR="009078EA" w:rsidRPr="00512895">
          <w:rPr>
            <w:rStyle w:val="Hyperlink"/>
            <w:rFonts w:ascii="Arial" w:hAnsi="Arial" w:cs="Arial"/>
            <w:b/>
            <w:bCs/>
            <w:color w:val="000000"/>
            <w:sz w:val="24"/>
            <w:szCs w:val="24"/>
            <w:shd w:val="clear" w:color="auto" w:fill="F2F2F2"/>
          </w:rPr>
          <w:t>Risks, rights and the role of the state: Early intervention</w:t>
        </w:r>
      </w:hyperlink>
      <w:r w:rsidR="009078EA" w:rsidRPr="00512895">
        <w:rPr>
          <w:rFonts w:ascii="Arial" w:hAnsi="Arial" w:cs="Arial"/>
          <w:b/>
          <w:bCs/>
          <w:sz w:val="24"/>
          <w:szCs w:val="24"/>
        </w:rPr>
        <w:t xml:space="preserve"> – podcast</w:t>
      </w:r>
    </w:p>
    <w:p w:rsidR="009078EA" w:rsidRPr="00512895" w:rsidRDefault="00D93D58" w:rsidP="005E5E56">
      <w:pPr>
        <w:spacing w:after="0" w:line="240" w:lineRule="auto"/>
        <w:rPr>
          <w:rFonts w:ascii="Arial" w:hAnsi="Arial" w:cs="Arial"/>
          <w:color w:val="1F497D"/>
          <w:sz w:val="24"/>
          <w:szCs w:val="24"/>
        </w:rPr>
      </w:pPr>
      <w:hyperlink r:id="rId23" w:history="1">
        <w:r w:rsidR="009078EA" w:rsidRPr="00512895">
          <w:rPr>
            <w:rStyle w:val="Hyperlink"/>
            <w:rFonts w:ascii="Arial" w:hAnsi="Arial" w:cs="Arial"/>
            <w:sz w:val="24"/>
            <w:szCs w:val="24"/>
          </w:rPr>
          <w:t>https://soundcloud.com/rip-ripfa/risks-rights-and-the-role-of-the-state-early-intervention</w:t>
        </w:r>
      </w:hyperlink>
      <w:r w:rsidR="009078EA" w:rsidRPr="00512895">
        <w:rPr>
          <w:rFonts w:ascii="Arial" w:hAnsi="Arial" w:cs="Arial"/>
          <w:color w:val="1F497D"/>
          <w:sz w:val="24"/>
          <w:szCs w:val="24"/>
        </w:rPr>
        <w:t xml:space="preserve"> </w:t>
      </w:r>
    </w:p>
    <w:p w:rsidR="009078EA" w:rsidRPr="00512895" w:rsidRDefault="009078EA" w:rsidP="005E5E56">
      <w:pPr>
        <w:spacing w:after="0" w:line="240" w:lineRule="auto"/>
        <w:rPr>
          <w:rFonts w:ascii="Arial" w:hAnsi="Arial" w:cs="Arial"/>
          <w:color w:val="1F497D"/>
          <w:sz w:val="24"/>
          <w:szCs w:val="24"/>
        </w:rPr>
      </w:pPr>
    </w:p>
    <w:p w:rsidR="009078EA" w:rsidRPr="00512895" w:rsidRDefault="00D93D58" w:rsidP="005E5E56">
      <w:pPr>
        <w:spacing w:after="0" w:line="240" w:lineRule="auto"/>
        <w:rPr>
          <w:rFonts w:ascii="Arial" w:hAnsi="Arial" w:cs="Arial"/>
          <w:b/>
          <w:bCs/>
          <w:sz w:val="24"/>
          <w:szCs w:val="24"/>
        </w:rPr>
      </w:pPr>
      <w:hyperlink r:id="rId24" w:history="1">
        <w:r w:rsidR="009078EA" w:rsidRPr="00512895">
          <w:rPr>
            <w:rStyle w:val="Hyperlink"/>
            <w:rFonts w:ascii="Arial" w:hAnsi="Arial" w:cs="Arial"/>
            <w:b/>
            <w:bCs/>
            <w:color w:val="000000"/>
            <w:sz w:val="24"/>
            <w:szCs w:val="24"/>
            <w:shd w:val="clear" w:color="auto" w:fill="F2F2F2"/>
          </w:rPr>
          <w:t>Risks, rights and the role of the state: Parents with learning disabilities</w:t>
        </w:r>
      </w:hyperlink>
    </w:p>
    <w:p w:rsidR="009078EA" w:rsidRPr="00512895" w:rsidRDefault="00D93D58" w:rsidP="005E5E56">
      <w:pPr>
        <w:spacing w:after="0" w:line="240" w:lineRule="auto"/>
        <w:rPr>
          <w:rFonts w:ascii="Arial" w:hAnsi="Arial" w:cs="Arial"/>
          <w:color w:val="1F497D"/>
          <w:sz w:val="24"/>
          <w:szCs w:val="24"/>
        </w:rPr>
      </w:pPr>
      <w:hyperlink r:id="rId25" w:history="1">
        <w:r w:rsidR="009078EA" w:rsidRPr="00512895">
          <w:rPr>
            <w:rStyle w:val="Hyperlink"/>
            <w:rFonts w:ascii="Arial" w:hAnsi="Arial" w:cs="Arial"/>
            <w:sz w:val="24"/>
            <w:szCs w:val="24"/>
          </w:rPr>
          <w:t>https://soundcloud.com/rip-ripfa/risk-rights-and-the-role-of-the-state-parents-with-learning-disabilities</w:t>
        </w:r>
      </w:hyperlink>
      <w:r w:rsidR="009078EA" w:rsidRPr="00512895">
        <w:rPr>
          <w:rFonts w:ascii="Arial" w:hAnsi="Arial" w:cs="Arial"/>
          <w:color w:val="1F497D"/>
          <w:sz w:val="24"/>
          <w:szCs w:val="24"/>
        </w:rPr>
        <w:t xml:space="preserve"> </w:t>
      </w:r>
    </w:p>
    <w:p w:rsidR="00512895" w:rsidRPr="00512895" w:rsidRDefault="00512895" w:rsidP="005E5E56">
      <w:pPr>
        <w:spacing w:after="0" w:line="240" w:lineRule="auto"/>
        <w:rPr>
          <w:rFonts w:ascii="Arial" w:hAnsi="Arial" w:cs="Arial"/>
          <w:color w:val="1F497D"/>
          <w:sz w:val="24"/>
          <w:szCs w:val="24"/>
        </w:rPr>
      </w:pPr>
    </w:p>
    <w:p w:rsidR="009078EA" w:rsidRPr="00512895" w:rsidRDefault="009078EA" w:rsidP="005E5E56">
      <w:pPr>
        <w:pStyle w:val="Heading1"/>
        <w:spacing w:before="0" w:line="240" w:lineRule="auto"/>
        <w:rPr>
          <w:rFonts w:ascii="Arial" w:eastAsia="Times New Roman" w:hAnsi="Arial" w:cs="Arial"/>
          <w:color w:val="1F497D"/>
          <w:sz w:val="24"/>
          <w:szCs w:val="24"/>
        </w:rPr>
      </w:pPr>
      <w:r w:rsidRPr="00512895">
        <w:rPr>
          <w:rFonts w:ascii="Arial" w:eastAsia="Times New Roman" w:hAnsi="Arial" w:cs="Arial"/>
          <w:color w:val="000000"/>
          <w:sz w:val="24"/>
          <w:szCs w:val="24"/>
        </w:rPr>
        <w:t>Communicating with children and young people with speech, language and communication needs and/or developmental delay: Frontline Briefing</w:t>
      </w:r>
    </w:p>
    <w:p w:rsidR="009078EA" w:rsidRPr="00512895" w:rsidRDefault="00D93D58" w:rsidP="005E5E56">
      <w:pPr>
        <w:spacing w:after="0" w:line="240" w:lineRule="auto"/>
        <w:rPr>
          <w:rFonts w:ascii="Arial" w:hAnsi="Arial" w:cs="Arial"/>
          <w:sz w:val="24"/>
          <w:szCs w:val="24"/>
        </w:rPr>
      </w:pPr>
      <w:hyperlink r:id="rId26" w:history="1">
        <w:r w:rsidR="009078EA" w:rsidRPr="00512895">
          <w:rPr>
            <w:rStyle w:val="Hyperlink"/>
            <w:rFonts w:ascii="Arial" w:hAnsi="Arial" w:cs="Arial"/>
            <w:sz w:val="24"/>
            <w:szCs w:val="24"/>
          </w:rPr>
          <w:t>https://www.rip.org.uk/resources/publications/frontline-resources/communicating-with-children-and-young-people-with-speech-language-and-communication-needs-andor-developmental-delay-frontline-briefing-2016</w:t>
        </w:r>
      </w:hyperlink>
    </w:p>
    <w:p w:rsidR="009078EA" w:rsidRPr="00512895" w:rsidRDefault="009078EA" w:rsidP="005E5E56">
      <w:pPr>
        <w:spacing w:after="0" w:line="240" w:lineRule="auto"/>
        <w:rPr>
          <w:rFonts w:ascii="Arial" w:hAnsi="Arial" w:cs="Arial"/>
          <w:sz w:val="24"/>
          <w:szCs w:val="24"/>
        </w:rPr>
      </w:pPr>
    </w:p>
    <w:p w:rsidR="009078EA" w:rsidRPr="00512895" w:rsidRDefault="00D93D58" w:rsidP="005E5E56">
      <w:pPr>
        <w:pStyle w:val="Heading2"/>
        <w:spacing w:before="0" w:beforeAutospacing="0" w:after="0" w:afterAutospacing="0"/>
        <w:rPr>
          <w:rFonts w:ascii="Arial" w:hAnsi="Arial" w:cs="Arial"/>
          <w:color w:val="F04C3E"/>
          <w:sz w:val="24"/>
          <w:szCs w:val="24"/>
        </w:rPr>
      </w:pPr>
      <w:hyperlink r:id="rId27" w:tooltip="Fair and proportionate age assessment with unaccompanied asylum seekers" w:history="1">
        <w:r w:rsidR="009078EA" w:rsidRPr="00512895">
          <w:rPr>
            <w:rStyle w:val="Hyperlink"/>
            <w:rFonts w:ascii="Arial" w:hAnsi="Arial" w:cs="Arial"/>
            <w:bCs w:val="0"/>
            <w:color w:val="000000"/>
            <w:sz w:val="24"/>
            <w:szCs w:val="24"/>
            <w:u w:val="none"/>
          </w:rPr>
          <w:t>Fair and proportionate age assessment with unaccompanied asylum seekers</w:t>
        </w:r>
      </w:hyperlink>
    </w:p>
    <w:p w:rsidR="009078EA" w:rsidRPr="00512895" w:rsidRDefault="00D93D58" w:rsidP="005E5E56">
      <w:pPr>
        <w:spacing w:after="0" w:line="240" w:lineRule="auto"/>
        <w:rPr>
          <w:rFonts w:ascii="Arial" w:hAnsi="Arial" w:cs="Arial"/>
          <w:color w:val="1F497D"/>
          <w:sz w:val="24"/>
          <w:szCs w:val="24"/>
        </w:rPr>
      </w:pPr>
      <w:hyperlink r:id="rId28" w:history="1">
        <w:r w:rsidR="009078EA" w:rsidRPr="00512895">
          <w:rPr>
            <w:rStyle w:val="Hyperlink"/>
            <w:rFonts w:ascii="Arial" w:hAnsi="Arial" w:cs="Arial"/>
            <w:sz w:val="24"/>
            <w:szCs w:val="24"/>
          </w:rPr>
          <w:t>https://www.rip.org.uk/resources/webinar-recordings/fair-and-proportionate-age-assessment-with-unaccompanied-asylum-seekers/</w:t>
        </w:r>
      </w:hyperlink>
      <w:r w:rsidR="009078EA" w:rsidRPr="00512895">
        <w:rPr>
          <w:rFonts w:ascii="Arial" w:hAnsi="Arial" w:cs="Arial"/>
          <w:color w:val="1F497D"/>
          <w:sz w:val="24"/>
          <w:szCs w:val="24"/>
        </w:rPr>
        <w:t xml:space="preserve"> </w:t>
      </w:r>
    </w:p>
    <w:p w:rsidR="009078EA" w:rsidRPr="00512895" w:rsidRDefault="009078EA" w:rsidP="005E5E56">
      <w:pPr>
        <w:spacing w:after="0" w:line="240" w:lineRule="auto"/>
        <w:rPr>
          <w:rFonts w:ascii="Arial" w:hAnsi="Arial" w:cs="Arial"/>
          <w:color w:val="1F497D"/>
          <w:sz w:val="24"/>
          <w:szCs w:val="24"/>
        </w:rPr>
      </w:pPr>
    </w:p>
    <w:p w:rsidR="009078EA" w:rsidRPr="00512895" w:rsidRDefault="009078EA" w:rsidP="005E5E56">
      <w:pPr>
        <w:spacing w:after="0" w:line="240" w:lineRule="auto"/>
        <w:rPr>
          <w:rFonts w:ascii="Arial" w:hAnsi="Arial" w:cs="Arial"/>
          <w:b/>
          <w:bCs/>
          <w:sz w:val="24"/>
          <w:szCs w:val="24"/>
        </w:rPr>
      </w:pPr>
      <w:r w:rsidRPr="00512895">
        <w:rPr>
          <w:rFonts w:ascii="Arial" w:hAnsi="Arial" w:cs="Arial"/>
          <w:b/>
          <w:bCs/>
          <w:sz w:val="24"/>
          <w:szCs w:val="24"/>
        </w:rPr>
        <w:t>Improving social work practice with Gypsy and Traveller communities - blog</w:t>
      </w:r>
    </w:p>
    <w:p w:rsidR="009078EA" w:rsidRPr="00512895" w:rsidRDefault="00D93D58" w:rsidP="005E5E56">
      <w:pPr>
        <w:spacing w:after="0" w:line="240" w:lineRule="auto"/>
        <w:rPr>
          <w:rFonts w:ascii="Arial" w:hAnsi="Arial" w:cs="Arial"/>
          <w:sz w:val="24"/>
          <w:szCs w:val="24"/>
        </w:rPr>
      </w:pPr>
      <w:hyperlink r:id="rId29" w:history="1">
        <w:r w:rsidR="009078EA" w:rsidRPr="00512895">
          <w:rPr>
            <w:rStyle w:val="Hyperlink"/>
            <w:rFonts w:ascii="Arial" w:hAnsi="Arial" w:cs="Arial"/>
            <w:sz w:val="24"/>
            <w:szCs w:val="24"/>
          </w:rPr>
          <w:t>https://www.rip.org.uk/news-and-views/blog/improving-social-work-practice-with-gypsy-and-traveller-communities/</w:t>
        </w:r>
      </w:hyperlink>
      <w:r w:rsidR="009078EA" w:rsidRPr="00512895">
        <w:rPr>
          <w:rFonts w:ascii="Arial" w:hAnsi="Arial" w:cs="Arial"/>
          <w:sz w:val="24"/>
          <w:szCs w:val="24"/>
        </w:rPr>
        <w:t xml:space="preserve"> </w:t>
      </w:r>
    </w:p>
    <w:p w:rsidR="009078EA" w:rsidRPr="00512895" w:rsidRDefault="009078EA" w:rsidP="005E5E56">
      <w:pPr>
        <w:spacing w:after="0" w:line="240" w:lineRule="auto"/>
        <w:rPr>
          <w:rFonts w:ascii="Arial" w:hAnsi="Arial" w:cs="Arial"/>
          <w:sz w:val="24"/>
          <w:szCs w:val="24"/>
        </w:rPr>
      </w:pPr>
    </w:p>
    <w:p w:rsidR="009078EA" w:rsidRPr="00512895" w:rsidRDefault="009078EA" w:rsidP="005E5E56">
      <w:pPr>
        <w:pStyle w:val="Heading1"/>
        <w:spacing w:before="0" w:line="240" w:lineRule="auto"/>
        <w:rPr>
          <w:rFonts w:ascii="Arial" w:eastAsia="Times New Roman" w:hAnsi="Arial" w:cs="Arial"/>
          <w:color w:val="000000"/>
          <w:sz w:val="24"/>
          <w:szCs w:val="24"/>
        </w:rPr>
      </w:pPr>
      <w:r w:rsidRPr="00512895">
        <w:rPr>
          <w:rFonts w:ascii="Arial" w:eastAsia="Times New Roman" w:hAnsi="Arial" w:cs="Arial"/>
          <w:color w:val="000000"/>
          <w:sz w:val="24"/>
          <w:szCs w:val="24"/>
        </w:rPr>
        <w:t>Engaging communities, building social capital, changing the relationship between state and citizen</w:t>
      </w:r>
    </w:p>
    <w:p w:rsidR="009078EA" w:rsidRPr="00512895" w:rsidRDefault="00D93D58" w:rsidP="005E5E56">
      <w:pPr>
        <w:spacing w:after="0" w:line="240" w:lineRule="auto"/>
        <w:rPr>
          <w:rFonts w:ascii="Arial" w:hAnsi="Arial" w:cs="Arial"/>
          <w:sz w:val="24"/>
          <w:szCs w:val="24"/>
        </w:rPr>
      </w:pPr>
      <w:hyperlink r:id="rId30" w:history="1">
        <w:r w:rsidR="009078EA" w:rsidRPr="00512895">
          <w:rPr>
            <w:rStyle w:val="Hyperlink"/>
            <w:rFonts w:ascii="Arial" w:hAnsi="Arial" w:cs="Arial"/>
            <w:sz w:val="24"/>
            <w:szCs w:val="24"/>
          </w:rPr>
          <w:t>https://www.rip.org.uk/resources/video-resources/engaging-communities-building-social-capital-changing-the-relationship-between-state-and-citizen</w:t>
        </w:r>
      </w:hyperlink>
    </w:p>
    <w:p w:rsidR="009078EA" w:rsidRPr="00512895" w:rsidRDefault="009078EA" w:rsidP="005E5E56">
      <w:pPr>
        <w:pStyle w:val="Heading1"/>
        <w:spacing w:before="0" w:line="240" w:lineRule="auto"/>
        <w:rPr>
          <w:rFonts w:ascii="Arial" w:eastAsia="Times New Roman" w:hAnsi="Arial" w:cs="Arial"/>
          <w:color w:val="000000"/>
          <w:sz w:val="24"/>
          <w:szCs w:val="24"/>
        </w:rPr>
      </w:pPr>
      <w:r w:rsidRPr="00512895">
        <w:rPr>
          <w:rFonts w:ascii="Arial" w:eastAsia="Times New Roman" w:hAnsi="Arial" w:cs="Arial"/>
          <w:color w:val="000000"/>
          <w:sz w:val="24"/>
          <w:szCs w:val="24"/>
        </w:rPr>
        <w:lastRenderedPageBreak/>
        <w:t>Voice of the child: Evidence Review</w:t>
      </w:r>
    </w:p>
    <w:p w:rsidR="009078EA" w:rsidRPr="00512895" w:rsidRDefault="00D93D58" w:rsidP="005E5E56">
      <w:pPr>
        <w:spacing w:after="0" w:line="240" w:lineRule="auto"/>
        <w:rPr>
          <w:rFonts w:ascii="Arial" w:hAnsi="Arial" w:cs="Arial"/>
          <w:sz w:val="24"/>
          <w:szCs w:val="24"/>
        </w:rPr>
      </w:pPr>
      <w:hyperlink r:id="rId31" w:history="1">
        <w:r w:rsidR="009078EA" w:rsidRPr="00512895">
          <w:rPr>
            <w:rStyle w:val="Hyperlink"/>
            <w:rFonts w:ascii="Arial" w:hAnsi="Arial" w:cs="Arial"/>
            <w:sz w:val="24"/>
            <w:szCs w:val="24"/>
          </w:rPr>
          <w:t>https://www.rip.org.uk/resources/publications/research-reviews-and-summaries/voice-of-the-child-evidence-review-2015</w:t>
        </w:r>
      </w:hyperlink>
    </w:p>
    <w:p w:rsidR="009078EA" w:rsidRDefault="009078EA" w:rsidP="005E5E56">
      <w:pPr>
        <w:spacing w:after="0" w:line="240" w:lineRule="auto"/>
        <w:rPr>
          <w:rFonts w:ascii="Arial" w:hAnsi="Arial" w:cs="Arial"/>
          <w:sz w:val="24"/>
          <w:szCs w:val="24"/>
        </w:rPr>
      </w:pPr>
    </w:p>
    <w:p w:rsidR="00512895" w:rsidRPr="00512895" w:rsidRDefault="00512895" w:rsidP="005E5E56">
      <w:pPr>
        <w:spacing w:after="0" w:line="240" w:lineRule="auto"/>
        <w:rPr>
          <w:rFonts w:ascii="Arial" w:hAnsi="Arial" w:cs="Arial"/>
          <w:sz w:val="24"/>
          <w:szCs w:val="24"/>
        </w:rPr>
      </w:pPr>
    </w:p>
    <w:p w:rsidR="001F5CD1" w:rsidRDefault="001F5CD1" w:rsidP="005E5E56">
      <w:pPr>
        <w:shd w:val="clear" w:color="auto" w:fill="FFFFFF"/>
        <w:spacing w:after="0" w:line="240" w:lineRule="auto"/>
        <w:outlineLvl w:val="3"/>
        <w:rPr>
          <w:rFonts w:ascii="Arial" w:eastAsia="Times New Roman" w:hAnsi="Arial" w:cs="Arial"/>
          <w:b/>
          <w:bCs/>
          <w:sz w:val="24"/>
          <w:szCs w:val="24"/>
          <w:lang w:eastAsia="en-GB"/>
        </w:rPr>
      </w:pPr>
      <w:r w:rsidRPr="00512895">
        <w:rPr>
          <w:rFonts w:ascii="Arial" w:eastAsia="Times New Roman" w:hAnsi="Arial" w:cs="Arial"/>
          <w:b/>
          <w:bCs/>
          <w:sz w:val="24"/>
          <w:szCs w:val="24"/>
          <w:lang w:eastAsia="en-GB"/>
        </w:rPr>
        <w:t>Other Resources</w:t>
      </w:r>
      <w:r w:rsidR="00512895">
        <w:rPr>
          <w:rFonts w:ascii="Arial" w:eastAsia="Times New Roman" w:hAnsi="Arial" w:cs="Arial"/>
          <w:b/>
          <w:bCs/>
          <w:sz w:val="24"/>
          <w:szCs w:val="24"/>
          <w:lang w:eastAsia="en-GB"/>
        </w:rPr>
        <w:t>:</w:t>
      </w:r>
    </w:p>
    <w:p w:rsidR="00512895" w:rsidRPr="00512895" w:rsidRDefault="00512895" w:rsidP="005E5E56">
      <w:pPr>
        <w:shd w:val="clear" w:color="auto" w:fill="FFFFFF"/>
        <w:spacing w:after="0" w:line="240" w:lineRule="auto"/>
        <w:outlineLvl w:val="3"/>
        <w:rPr>
          <w:rFonts w:ascii="Arial" w:eastAsia="Times New Roman" w:hAnsi="Arial" w:cs="Arial"/>
          <w:b/>
          <w:bCs/>
          <w:sz w:val="24"/>
          <w:szCs w:val="24"/>
          <w:lang w:eastAsia="en-GB"/>
        </w:rPr>
      </w:pPr>
    </w:p>
    <w:p w:rsidR="001F5CD1" w:rsidRPr="00512895" w:rsidRDefault="00D93D58" w:rsidP="005E5E56">
      <w:pPr>
        <w:numPr>
          <w:ilvl w:val="0"/>
          <w:numId w:val="6"/>
        </w:numPr>
        <w:shd w:val="clear" w:color="auto" w:fill="FFFFFF"/>
        <w:spacing w:after="0" w:line="240" w:lineRule="auto"/>
        <w:rPr>
          <w:rFonts w:ascii="Arial" w:eastAsia="Times New Roman" w:hAnsi="Arial" w:cs="Arial"/>
          <w:sz w:val="24"/>
          <w:szCs w:val="24"/>
          <w:lang w:eastAsia="en-GB"/>
        </w:rPr>
      </w:pPr>
      <w:hyperlink r:id="rId32" w:tgtFrame="_blank" w:history="1">
        <w:r w:rsidR="001F5CD1" w:rsidRPr="00512895">
          <w:rPr>
            <w:rFonts w:ascii="Arial" w:eastAsia="Times New Roman" w:hAnsi="Arial" w:cs="Arial"/>
            <w:b/>
            <w:bCs/>
            <w:sz w:val="24"/>
            <w:szCs w:val="24"/>
            <w:lang w:eastAsia="en-GB"/>
          </w:rPr>
          <w:t>Multi-faith Safeguarding Hub (NSPCC)</w:t>
        </w:r>
      </w:hyperlink>
      <w:r w:rsidR="001F5CD1" w:rsidRPr="00512895">
        <w:rPr>
          <w:rFonts w:ascii="Arial" w:eastAsia="Times New Roman" w:hAnsi="Arial" w:cs="Arial"/>
          <w:sz w:val="24"/>
          <w:szCs w:val="24"/>
          <w:lang w:eastAsia="en-GB"/>
        </w:rPr>
        <w:t xml:space="preserve"> - How to protect children and young people within religious or faith settings;</w:t>
      </w:r>
    </w:p>
    <w:p w:rsidR="001F5CD1" w:rsidRPr="00512895" w:rsidRDefault="00D93D58" w:rsidP="005E5E56">
      <w:pPr>
        <w:numPr>
          <w:ilvl w:val="0"/>
          <w:numId w:val="6"/>
        </w:numPr>
        <w:shd w:val="clear" w:color="auto" w:fill="FFFFFF"/>
        <w:spacing w:after="0" w:line="240" w:lineRule="auto"/>
        <w:rPr>
          <w:rFonts w:ascii="Arial" w:eastAsia="Times New Roman" w:hAnsi="Arial" w:cs="Arial"/>
          <w:sz w:val="24"/>
          <w:szCs w:val="24"/>
          <w:lang w:eastAsia="en-GB"/>
        </w:rPr>
      </w:pPr>
      <w:hyperlink r:id="rId33" w:tgtFrame="_blank" w:history="1">
        <w:r w:rsidR="001F5CD1" w:rsidRPr="00512895">
          <w:rPr>
            <w:rFonts w:ascii="Arial" w:eastAsia="Times New Roman" w:hAnsi="Arial" w:cs="Arial"/>
            <w:b/>
            <w:bCs/>
            <w:sz w:val="24"/>
            <w:szCs w:val="24"/>
            <w:lang w:eastAsia="en-GB"/>
          </w:rPr>
          <w:t>Home Office, Ending Gang Violence and Exploitation (January 2016)</w:t>
        </w:r>
      </w:hyperlink>
      <w:r w:rsidR="001F5CD1" w:rsidRPr="00512895">
        <w:rPr>
          <w:rFonts w:ascii="Arial" w:eastAsia="Times New Roman" w:hAnsi="Arial" w:cs="Arial"/>
          <w:sz w:val="24"/>
          <w:szCs w:val="24"/>
          <w:lang w:eastAsia="en-GB"/>
        </w:rPr>
        <w:t>;</w:t>
      </w:r>
    </w:p>
    <w:p w:rsidR="001F5CD1" w:rsidRPr="00512895" w:rsidRDefault="00D93D58" w:rsidP="005E5E56">
      <w:pPr>
        <w:numPr>
          <w:ilvl w:val="0"/>
          <w:numId w:val="6"/>
        </w:numPr>
        <w:shd w:val="clear" w:color="auto" w:fill="FFFFFF"/>
        <w:spacing w:after="0" w:line="240" w:lineRule="auto"/>
        <w:rPr>
          <w:rFonts w:ascii="Arial" w:eastAsia="Times New Roman" w:hAnsi="Arial" w:cs="Arial"/>
          <w:sz w:val="24"/>
          <w:szCs w:val="24"/>
          <w:lang w:eastAsia="en-GB"/>
        </w:rPr>
      </w:pPr>
      <w:hyperlink r:id="rId34" w:tgtFrame="_blank" w:history="1">
        <w:r w:rsidR="001F5CD1" w:rsidRPr="00512895">
          <w:rPr>
            <w:rFonts w:ascii="Arial" w:eastAsia="Times New Roman" w:hAnsi="Arial" w:cs="Arial"/>
            <w:b/>
            <w:bCs/>
            <w:sz w:val="24"/>
            <w:szCs w:val="24"/>
            <w:lang w:eastAsia="en-GB"/>
          </w:rPr>
          <w:t>Intelligence Assessment, County Lines, Gangs and Safeguarding (August 2016, National Crime Agency)</w:t>
        </w:r>
      </w:hyperlink>
      <w:r w:rsidR="001F5CD1" w:rsidRPr="00512895">
        <w:rPr>
          <w:rFonts w:ascii="Arial" w:eastAsia="Times New Roman" w:hAnsi="Arial" w:cs="Arial"/>
          <w:sz w:val="24"/>
          <w:szCs w:val="24"/>
          <w:lang w:eastAsia="en-GB"/>
        </w:rPr>
        <w:t>.</w:t>
      </w:r>
    </w:p>
    <w:p w:rsidR="00DB7641" w:rsidRPr="00512895" w:rsidRDefault="00DB7641" w:rsidP="005E5E56">
      <w:pPr>
        <w:shd w:val="clear" w:color="auto" w:fill="FFFFFF"/>
        <w:spacing w:after="0" w:line="240" w:lineRule="auto"/>
        <w:ind w:left="360"/>
        <w:rPr>
          <w:rFonts w:ascii="Arial" w:hAnsi="Arial" w:cs="Arial"/>
          <w:sz w:val="24"/>
          <w:szCs w:val="24"/>
        </w:rPr>
      </w:pPr>
    </w:p>
    <w:p w:rsidR="00512895" w:rsidRDefault="00512895" w:rsidP="005E5E56">
      <w:pPr>
        <w:shd w:val="clear" w:color="auto" w:fill="FFFFFF"/>
        <w:spacing w:after="0" w:line="240" w:lineRule="auto"/>
        <w:ind w:left="360"/>
        <w:rPr>
          <w:rFonts w:ascii="Arial" w:hAnsi="Arial" w:cs="Arial"/>
          <w:sz w:val="24"/>
          <w:szCs w:val="24"/>
        </w:rPr>
      </w:pPr>
    </w:p>
    <w:p w:rsidR="00512895" w:rsidRPr="00512895" w:rsidRDefault="00512895" w:rsidP="005E5E56">
      <w:pPr>
        <w:shd w:val="clear" w:color="auto" w:fill="FFFFFF"/>
        <w:spacing w:after="0" w:line="240" w:lineRule="auto"/>
        <w:ind w:left="360"/>
        <w:rPr>
          <w:rFonts w:ascii="Arial" w:hAnsi="Arial" w:cs="Arial"/>
          <w:sz w:val="24"/>
          <w:szCs w:val="24"/>
        </w:rPr>
      </w:pPr>
    </w:p>
    <w:p w:rsidR="00DB7641" w:rsidRDefault="00DB7641" w:rsidP="005E5E56">
      <w:pPr>
        <w:spacing w:after="0" w:line="240" w:lineRule="auto"/>
        <w:rPr>
          <w:rFonts w:ascii="Arial" w:hAnsi="Arial" w:cs="Arial"/>
          <w:b/>
          <w:sz w:val="24"/>
          <w:szCs w:val="24"/>
        </w:rPr>
      </w:pPr>
      <w:r w:rsidRPr="00512895">
        <w:rPr>
          <w:rFonts w:ascii="Arial" w:hAnsi="Arial" w:cs="Arial"/>
          <w:b/>
          <w:sz w:val="24"/>
          <w:szCs w:val="24"/>
        </w:rPr>
        <w:t>The following are relevant G</w:t>
      </w:r>
      <w:r w:rsidR="00DD5FDD" w:rsidRPr="00512895">
        <w:rPr>
          <w:rFonts w:ascii="Arial" w:hAnsi="Arial" w:cs="Arial"/>
          <w:b/>
          <w:sz w:val="24"/>
          <w:szCs w:val="24"/>
        </w:rPr>
        <w:t xml:space="preserve">reater </w:t>
      </w:r>
      <w:r w:rsidRPr="00512895">
        <w:rPr>
          <w:rFonts w:ascii="Arial" w:hAnsi="Arial" w:cs="Arial"/>
          <w:b/>
          <w:sz w:val="24"/>
          <w:szCs w:val="24"/>
        </w:rPr>
        <w:t>M</w:t>
      </w:r>
      <w:r w:rsidR="00DD5FDD" w:rsidRPr="00512895">
        <w:rPr>
          <w:rFonts w:ascii="Arial" w:hAnsi="Arial" w:cs="Arial"/>
          <w:b/>
          <w:sz w:val="24"/>
          <w:szCs w:val="24"/>
        </w:rPr>
        <w:t>anchester Tri-Ex</w:t>
      </w:r>
      <w:r w:rsidRPr="00512895">
        <w:rPr>
          <w:rFonts w:ascii="Arial" w:hAnsi="Arial" w:cs="Arial"/>
          <w:b/>
          <w:sz w:val="24"/>
          <w:szCs w:val="24"/>
        </w:rPr>
        <w:t xml:space="preserve"> links:</w:t>
      </w:r>
    </w:p>
    <w:p w:rsidR="00CE67BC" w:rsidRPr="00512895" w:rsidRDefault="00CE67BC" w:rsidP="005E5E56">
      <w:pPr>
        <w:spacing w:after="0" w:line="240" w:lineRule="auto"/>
        <w:rPr>
          <w:rFonts w:ascii="Arial" w:hAnsi="Arial" w:cs="Arial"/>
          <w:b/>
          <w:sz w:val="24"/>
          <w:szCs w:val="24"/>
        </w:rPr>
      </w:pPr>
    </w:p>
    <w:p w:rsidR="00DB7641" w:rsidRPr="00512895" w:rsidRDefault="00DB7641" w:rsidP="005E5E56">
      <w:pPr>
        <w:spacing w:after="0" w:line="240" w:lineRule="auto"/>
        <w:rPr>
          <w:rFonts w:ascii="Arial" w:hAnsi="Arial" w:cs="Arial"/>
          <w:sz w:val="24"/>
          <w:szCs w:val="24"/>
        </w:rPr>
      </w:pPr>
      <w:proofErr w:type="gramStart"/>
      <w:r w:rsidRPr="00512895">
        <w:rPr>
          <w:rFonts w:ascii="Arial" w:hAnsi="Arial" w:cs="Arial"/>
          <w:sz w:val="24"/>
          <w:szCs w:val="24"/>
        </w:rPr>
        <w:t>Tri.</w:t>
      </w:r>
      <w:proofErr w:type="gramEnd"/>
      <w:r w:rsidRPr="00512895">
        <w:rPr>
          <w:rFonts w:ascii="Arial" w:hAnsi="Arial" w:cs="Arial"/>
          <w:sz w:val="24"/>
          <w:szCs w:val="24"/>
        </w:rPr>
        <w:t xml:space="preserve"> X Section 1.2 ‘Und</w:t>
      </w:r>
      <w:r w:rsidR="00242D9E" w:rsidRPr="00512895">
        <w:rPr>
          <w:rFonts w:ascii="Arial" w:hAnsi="Arial" w:cs="Arial"/>
          <w:sz w:val="24"/>
          <w:szCs w:val="24"/>
        </w:rPr>
        <w:t>erlying Principles and Values’,</w:t>
      </w:r>
      <w:r w:rsidRPr="00512895">
        <w:rPr>
          <w:rFonts w:ascii="Arial" w:hAnsi="Arial" w:cs="Arial"/>
          <w:sz w:val="24"/>
          <w:szCs w:val="24"/>
        </w:rPr>
        <w:t> including particularly sub-sections on ‘Holistic in approach’ and ‘Ensuring</w:t>
      </w:r>
      <w:proofErr w:type="gramStart"/>
      <w:r w:rsidRPr="00512895">
        <w:rPr>
          <w:rFonts w:ascii="Arial" w:hAnsi="Arial" w:cs="Arial"/>
          <w:sz w:val="24"/>
          <w:szCs w:val="24"/>
        </w:rPr>
        <w:t>  equality</w:t>
      </w:r>
      <w:proofErr w:type="gramEnd"/>
      <w:r w:rsidRPr="00512895">
        <w:rPr>
          <w:rFonts w:ascii="Arial" w:hAnsi="Arial" w:cs="Arial"/>
          <w:sz w:val="24"/>
          <w:szCs w:val="24"/>
        </w:rPr>
        <w:t xml:space="preserve"> of opportunity’</w:t>
      </w:r>
    </w:p>
    <w:p w:rsidR="00DB7641" w:rsidRPr="007E2931" w:rsidRDefault="00D93D58" w:rsidP="005E5E56">
      <w:pPr>
        <w:spacing w:after="0" w:line="240" w:lineRule="auto"/>
        <w:rPr>
          <w:rFonts w:ascii="Arial" w:hAnsi="Arial" w:cs="Arial"/>
          <w:b/>
          <w:color w:val="548DD4" w:themeColor="text2" w:themeTint="99"/>
          <w:sz w:val="24"/>
          <w:szCs w:val="24"/>
        </w:rPr>
      </w:pPr>
      <w:hyperlink r:id="rId35" w:history="1">
        <w:r w:rsidR="00DB7641" w:rsidRPr="007E2931">
          <w:rPr>
            <w:rStyle w:val="Hyperlink"/>
            <w:rFonts w:ascii="Arial" w:hAnsi="Arial" w:cs="Arial"/>
            <w:b/>
            <w:color w:val="548DD4" w:themeColor="text2" w:themeTint="99"/>
            <w:sz w:val="24"/>
            <w:szCs w:val="24"/>
          </w:rPr>
          <w:t>https://</w:t>
        </w:r>
        <w:r w:rsidR="00DB7641" w:rsidRPr="007E2931">
          <w:rPr>
            <w:rStyle w:val="Hyperlink"/>
            <w:rFonts w:ascii="Arial" w:hAnsi="Arial" w:cs="Arial"/>
            <w:b/>
            <w:color w:val="0070C0"/>
            <w:sz w:val="24"/>
            <w:szCs w:val="24"/>
          </w:rPr>
          <w:t>greatermanchesterscb</w:t>
        </w:r>
        <w:r w:rsidR="00DB7641" w:rsidRPr="007E2931">
          <w:rPr>
            <w:rStyle w:val="Hyperlink"/>
            <w:rFonts w:ascii="Arial" w:hAnsi="Arial" w:cs="Arial"/>
            <w:b/>
            <w:color w:val="548DD4" w:themeColor="text2" w:themeTint="99"/>
            <w:sz w:val="24"/>
            <w:szCs w:val="24"/>
          </w:rPr>
          <w:t>.proceduresonline.com/chapters/values.html</w:t>
        </w:r>
      </w:hyperlink>
    </w:p>
    <w:p w:rsidR="00512895" w:rsidRDefault="00512895" w:rsidP="005E5E56">
      <w:pPr>
        <w:spacing w:after="0" w:line="240" w:lineRule="auto"/>
        <w:rPr>
          <w:rFonts w:ascii="Arial" w:hAnsi="Arial" w:cs="Arial"/>
          <w:sz w:val="24"/>
          <w:szCs w:val="24"/>
        </w:rPr>
      </w:pPr>
    </w:p>
    <w:p w:rsidR="00DB7641" w:rsidRPr="00512895" w:rsidRDefault="00DB7641" w:rsidP="005E5E56">
      <w:pPr>
        <w:spacing w:after="0" w:line="240" w:lineRule="auto"/>
        <w:rPr>
          <w:rFonts w:ascii="Arial" w:hAnsi="Arial" w:cs="Arial"/>
          <w:sz w:val="24"/>
          <w:szCs w:val="24"/>
        </w:rPr>
      </w:pPr>
      <w:proofErr w:type="gramStart"/>
      <w:r w:rsidRPr="00512895">
        <w:rPr>
          <w:rFonts w:ascii="Arial" w:hAnsi="Arial" w:cs="Arial"/>
          <w:sz w:val="24"/>
          <w:szCs w:val="24"/>
        </w:rPr>
        <w:t>Tri.</w:t>
      </w:r>
      <w:proofErr w:type="gramEnd"/>
      <w:r w:rsidRPr="00512895">
        <w:rPr>
          <w:rFonts w:ascii="Arial" w:hAnsi="Arial" w:cs="Arial"/>
          <w:sz w:val="24"/>
          <w:szCs w:val="24"/>
        </w:rPr>
        <w:t xml:space="preserve"> X  Section 1.6 ‘Guidance for culturally appropriate practice’</w:t>
      </w:r>
    </w:p>
    <w:p w:rsidR="00DB7641" w:rsidRPr="007E2931" w:rsidRDefault="00D93D58" w:rsidP="005E5E56">
      <w:pPr>
        <w:spacing w:after="0" w:line="240" w:lineRule="auto"/>
        <w:rPr>
          <w:rFonts w:ascii="Arial" w:hAnsi="Arial" w:cs="Arial"/>
          <w:b/>
          <w:color w:val="0070C0"/>
          <w:sz w:val="24"/>
          <w:szCs w:val="24"/>
        </w:rPr>
      </w:pPr>
      <w:hyperlink r:id="rId36" w:anchor="introduction" w:history="1">
        <w:r w:rsidR="00DB7641" w:rsidRPr="007E2931">
          <w:rPr>
            <w:rStyle w:val="Hyperlink"/>
            <w:rFonts w:ascii="Arial" w:hAnsi="Arial" w:cs="Arial"/>
            <w:b/>
            <w:color w:val="0070C0"/>
            <w:sz w:val="24"/>
            <w:szCs w:val="24"/>
          </w:rPr>
          <w:t>https://greatermanchesterscb.proceduresonline.com/chapters/g_culturally_appropriate.html#introduction</w:t>
        </w:r>
      </w:hyperlink>
    </w:p>
    <w:p w:rsidR="00DB7641" w:rsidRPr="00512895" w:rsidRDefault="00DB7641" w:rsidP="005E5E56">
      <w:pPr>
        <w:spacing w:after="0" w:line="240" w:lineRule="auto"/>
        <w:rPr>
          <w:rFonts w:ascii="Arial" w:hAnsi="Arial" w:cs="Arial"/>
          <w:sz w:val="24"/>
          <w:szCs w:val="24"/>
        </w:rPr>
      </w:pPr>
    </w:p>
    <w:p w:rsidR="00DB7641" w:rsidRPr="00512895" w:rsidRDefault="00DB7641" w:rsidP="005E5E56">
      <w:pPr>
        <w:spacing w:after="0" w:line="240" w:lineRule="auto"/>
        <w:rPr>
          <w:rFonts w:ascii="Arial" w:hAnsi="Arial" w:cs="Arial"/>
          <w:sz w:val="24"/>
          <w:szCs w:val="24"/>
        </w:rPr>
      </w:pPr>
      <w:r w:rsidRPr="00512895">
        <w:rPr>
          <w:rFonts w:ascii="Arial" w:hAnsi="Arial" w:cs="Arial"/>
          <w:sz w:val="24"/>
          <w:szCs w:val="24"/>
        </w:rPr>
        <w:t>The above section is the main reference for culturally competent practice, the below pages are also links that are associated with culturally competent considerations:</w:t>
      </w:r>
    </w:p>
    <w:p w:rsidR="00DB7641" w:rsidRPr="00512895" w:rsidRDefault="00DB7641" w:rsidP="005E5E56">
      <w:pPr>
        <w:spacing w:after="0" w:line="240" w:lineRule="auto"/>
        <w:rPr>
          <w:rFonts w:ascii="Arial" w:hAnsi="Arial" w:cs="Arial"/>
          <w:sz w:val="24"/>
          <w:szCs w:val="24"/>
        </w:rPr>
      </w:pPr>
      <w:r w:rsidRPr="00512895">
        <w:rPr>
          <w:rFonts w:ascii="Arial" w:hAnsi="Arial" w:cs="Arial"/>
          <w:sz w:val="24"/>
          <w:szCs w:val="24"/>
        </w:rPr>
        <w:t>Harmful Practices Linked to Faith or Culture</w:t>
      </w:r>
    </w:p>
    <w:p w:rsidR="00DB7641" w:rsidRPr="00512895" w:rsidRDefault="00DB7641" w:rsidP="005E5E56">
      <w:pPr>
        <w:spacing w:after="0" w:line="240" w:lineRule="auto"/>
        <w:rPr>
          <w:rFonts w:ascii="Arial" w:hAnsi="Arial" w:cs="Arial"/>
          <w:sz w:val="24"/>
          <w:szCs w:val="24"/>
        </w:rPr>
      </w:pPr>
      <w:proofErr w:type="gramStart"/>
      <w:r w:rsidRPr="00512895">
        <w:rPr>
          <w:rFonts w:ascii="Arial" w:hAnsi="Arial" w:cs="Arial"/>
          <w:sz w:val="24"/>
          <w:szCs w:val="24"/>
        </w:rPr>
        <w:t>Tri.</w:t>
      </w:r>
      <w:proofErr w:type="gramEnd"/>
      <w:r w:rsidRPr="00512895">
        <w:rPr>
          <w:rFonts w:ascii="Arial" w:hAnsi="Arial" w:cs="Arial"/>
          <w:sz w:val="24"/>
          <w:szCs w:val="24"/>
        </w:rPr>
        <w:t xml:space="preserve"> X  Section 5.8.1 Abuse Linked to Spiritual and Religious Beliefs</w:t>
      </w:r>
    </w:p>
    <w:p w:rsidR="00DB7641" w:rsidRPr="007E2931" w:rsidRDefault="00D93D58" w:rsidP="005E5E56">
      <w:pPr>
        <w:spacing w:after="0" w:line="240" w:lineRule="auto"/>
        <w:rPr>
          <w:rFonts w:ascii="Arial" w:hAnsi="Arial" w:cs="Arial"/>
          <w:b/>
          <w:color w:val="0070C0"/>
          <w:sz w:val="24"/>
          <w:szCs w:val="24"/>
        </w:rPr>
      </w:pPr>
      <w:hyperlink r:id="rId37" w:history="1">
        <w:r w:rsidR="00DB7641" w:rsidRPr="007E2931">
          <w:rPr>
            <w:rStyle w:val="Hyperlink"/>
            <w:rFonts w:ascii="Arial" w:hAnsi="Arial" w:cs="Arial"/>
            <w:b/>
            <w:color w:val="0070C0"/>
            <w:sz w:val="24"/>
            <w:szCs w:val="24"/>
          </w:rPr>
          <w:t>https://greatermanchesterscb.proceduresonline.com/chapters/p_abuse_linked_spritual.html</w:t>
        </w:r>
      </w:hyperlink>
    </w:p>
    <w:p w:rsidR="00DB7641" w:rsidRPr="00512895" w:rsidRDefault="00DB7641" w:rsidP="005E5E56">
      <w:pPr>
        <w:spacing w:after="0" w:line="240" w:lineRule="auto"/>
        <w:rPr>
          <w:rFonts w:ascii="Arial" w:hAnsi="Arial" w:cs="Arial"/>
          <w:sz w:val="24"/>
          <w:szCs w:val="24"/>
        </w:rPr>
      </w:pPr>
    </w:p>
    <w:p w:rsidR="00DB7641" w:rsidRPr="00512895" w:rsidRDefault="00DB7641" w:rsidP="005E5E56">
      <w:pPr>
        <w:spacing w:after="0" w:line="240" w:lineRule="auto"/>
        <w:rPr>
          <w:rFonts w:ascii="Arial" w:hAnsi="Arial" w:cs="Arial"/>
          <w:sz w:val="24"/>
          <w:szCs w:val="24"/>
        </w:rPr>
      </w:pPr>
      <w:proofErr w:type="gramStart"/>
      <w:r w:rsidRPr="00512895">
        <w:rPr>
          <w:rFonts w:ascii="Arial" w:hAnsi="Arial" w:cs="Arial"/>
          <w:sz w:val="24"/>
          <w:szCs w:val="24"/>
        </w:rPr>
        <w:t>Tri.</w:t>
      </w:r>
      <w:proofErr w:type="gramEnd"/>
      <w:r w:rsidRPr="00512895">
        <w:rPr>
          <w:rFonts w:ascii="Arial" w:hAnsi="Arial" w:cs="Arial"/>
          <w:sz w:val="24"/>
          <w:szCs w:val="24"/>
        </w:rPr>
        <w:t xml:space="preserve"> X  Section 5.8.2 Female Genital Mutilation Multi-Agency Protocol</w:t>
      </w:r>
    </w:p>
    <w:p w:rsidR="00DB7641" w:rsidRPr="007E2931" w:rsidRDefault="00D93D58" w:rsidP="005E5E56">
      <w:pPr>
        <w:spacing w:after="0" w:line="240" w:lineRule="auto"/>
        <w:rPr>
          <w:rFonts w:ascii="Arial" w:hAnsi="Arial" w:cs="Arial"/>
          <w:b/>
          <w:color w:val="0070C0"/>
          <w:sz w:val="24"/>
          <w:szCs w:val="24"/>
        </w:rPr>
      </w:pPr>
      <w:hyperlink r:id="rId38" w:history="1">
        <w:r w:rsidR="00DB7641" w:rsidRPr="007E2931">
          <w:rPr>
            <w:rStyle w:val="Hyperlink"/>
            <w:rFonts w:ascii="Arial" w:hAnsi="Arial" w:cs="Arial"/>
            <w:b/>
            <w:color w:val="0070C0"/>
            <w:sz w:val="24"/>
            <w:szCs w:val="24"/>
          </w:rPr>
          <w:t>https://greatermanchesterscb.proceduresonline.com/chapters/p_fgm.html</w:t>
        </w:r>
      </w:hyperlink>
    </w:p>
    <w:p w:rsidR="00DB7641" w:rsidRPr="00512895" w:rsidRDefault="00DB7641" w:rsidP="005E5E56">
      <w:pPr>
        <w:spacing w:after="0" w:line="240" w:lineRule="auto"/>
        <w:rPr>
          <w:rFonts w:ascii="Arial" w:hAnsi="Arial" w:cs="Arial"/>
          <w:sz w:val="24"/>
          <w:szCs w:val="24"/>
        </w:rPr>
      </w:pPr>
    </w:p>
    <w:p w:rsidR="00DB7641" w:rsidRPr="00512895" w:rsidRDefault="00DB7641" w:rsidP="005E5E56">
      <w:pPr>
        <w:spacing w:after="0" w:line="240" w:lineRule="auto"/>
        <w:rPr>
          <w:rFonts w:ascii="Arial" w:hAnsi="Arial" w:cs="Arial"/>
          <w:sz w:val="24"/>
          <w:szCs w:val="24"/>
        </w:rPr>
      </w:pPr>
      <w:proofErr w:type="gramStart"/>
      <w:r w:rsidRPr="00512895">
        <w:rPr>
          <w:rFonts w:ascii="Arial" w:hAnsi="Arial" w:cs="Arial"/>
          <w:sz w:val="24"/>
          <w:szCs w:val="24"/>
        </w:rPr>
        <w:t>Tri.</w:t>
      </w:r>
      <w:proofErr w:type="gramEnd"/>
      <w:r w:rsidRPr="00512895">
        <w:rPr>
          <w:rFonts w:ascii="Arial" w:hAnsi="Arial" w:cs="Arial"/>
          <w:sz w:val="24"/>
          <w:szCs w:val="24"/>
        </w:rPr>
        <w:t xml:space="preserve"> X  Section 5.8.3 Forced Marriage and Honour Based Violence</w:t>
      </w:r>
    </w:p>
    <w:p w:rsidR="00DB7641" w:rsidRPr="007E2931" w:rsidRDefault="00D93D58" w:rsidP="005E5E56">
      <w:pPr>
        <w:spacing w:after="0" w:line="240" w:lineRule="auto"/>
        <w:rPr>
          <w:rFonts w:ascii="Arial" w:hAnsi="Arial" w:cs="Arial"/>
          <w:b/>
          <w:sz w:val="24"/>
          <w:szCs w:val="24"/>
        </w:rPr>
      </w:pPr>
      <w:hyperlink r:id="rId39" w:history="1">
        <w:r w:rsidR="00DB7641" w:rsidRPr="007E2931">
          <w:rPr>
            <w:rStyle w:val="Hyperlink"/>
            <w:rFonts w:ascii="Arial" w:hAnsi="Arial" w:cs="Arial"/>
            <w:b/>
            <w:color w:val="0070C0"/>
            <w:sz w:val="24"/>
            <w:szCs w:val="24"/>
          </w:rPr>
          <w:t>https://greatermanchesterscb.proceduresonline.com/chapters/p_force_marriage.html</w:t>
        </w:r>
      </w:hyperlink>
    </w:p>
    <w:p w:rsidR="00DB7641" w:rsidRPr="00512895" w:rsidRDefault="00DB7641" w:rsidP="005E5E56">
      <w:pPr>
        <w:spacing w:after="0" w:line="240" w:lineRule="auto"/>
        <w:rPr>
          <w:rFonts w:ascii="Arial" w:hAnsi="Arial" w:cs="Arial"/>
          <w:sz w:val="24"/>
          <w:szCs w:val="24"/>
        </w:rPr>
      </w:pPr>
    </w:p>
    <w:p w:rsidR="00DB7641" w:rsidRPr="00512895" w:rsidRDefault="00DB7641" w:rsidP="005E5E56">
      <w:pPr>
        <w:spacing w:after="0" w:line="240" w:lineRule="auto"/>
        <w:rPr>
          <w:rFonts w:ascii="Arial" w:hAnsi="Arial" w:cs="Arial"/>
          <w:sz w:val="24"/>
          <w:szCs w:val="24"/>
        </w:rPr>
      </w:pPr>
      <w:proofErr w:type="gramStart"/>
      <w:r w:rsidRPr="00512895">
        <w:rPr>
          <w:rFonts w:ascii="Arial" w:hAnsi="Arial" w:cs="Arial"/>
          <w:sz w:val="24"/>
          <w:szCs w:val="24"/>
        </w:rPr>
        <w:t>Tri.</w:t>
      </w:r>
      <w:proofErr w:type="gramEnd"/>
      <w:r w:rsidRPr="00512895">
        <w:rPr>
          <w:rFonts w:ascii="Arial" w:hAnsi="Arial" w:cs="Arial"/>
          <w:sz w:val="24"/>
          <w:szCs w:val="24"/>
        </w:rPr>
        <w:t xml:space="preserve"> X  Section 5.8.4 Breast Ironing</w:t>
      </w:r>
    </w:p>
    <w:p w:rsidR="00DB7641" w:rsidRPr="007E2931" w:rsidRDefault="00D93D58" w:rsidP="005E5E56">
      <w:pPr>
        <w:spacing w:after="0" w:line="240" w:lineRule="auto"/>
        <w:rPr>
          <w:rFonts w:ascii="Arial" w:hAnsi="Arial" w:cs="Arial"/>
          <w:b/>
          <w:color w:val="0070C0"/>
          <w:sz w:val="24"/>
          <w:szCs w:val="24"/>
        </w:rPr>
      </w:pPr>
      <w:hyperlink r:id="rId40" w:history="1">
        <w:r w:rsidR="00DB7641" w:rsidRPr="007E2931">
          <w:rPr>
            <w:rStyle w:val="Hyperlink"/>
            <w:rFonts w:ascii="Arial" w:hAnsi="Arial" w:cs="Arial"/>
            <w:b/>
            <w:color w:val="0070C0"/>
            <w:sz w:val="24"/>
            <w:szCs w:val="24"/>
          </w:rPr>
          <w:t>https://greatermanchesterscb.proceduresonline.com/chapters/p_breast_ironing.html</w:t>
        </w:r>
      </w:hyperlink>
    </w:p>
    <w:p w:rsidR="00DB7641" w:rsidRPr="00242D9E" w:rsidRDefault="00DB7641" w:rsidP="005E5E56">
      <w:pPr>
        <w:spacing w:after="0" w:line="240" w:lineRule="auto"/>
      </w:pPr>
    </w:p>
    <w:p w:rsidR="00DB7641" w:rsidRPr="00242D9E" w:rsidRDefault="00DB7641" w:rsidP="005E5E56">
      <w:pPr>
        <w:shd w:val="clear" w:color="auto" w:fill="FFFFFF"/>
        <w:spacing w:after="0" w:line="240" w:lineRule="auto"/>
        <w:ind w:left="360"/>
        <w:rPr>
          <w:rFonts w:ascii="Arial" w:hAnsi="Arial" w:cs="Arial"/>
          <w:sz w:val="24"/>
          <w:szCs w:val="24"/>
        </w:rPr>
      </w:pPr>
    </w:p>
    <w:p w:rsidR="00DB7641" w:rsidRPr="00242D9E" w:rsidRDefault="00DB7641" w:rsidP="005E5E56">
      <w:pPr>
        <w:shd w:val="clear" w:color="auto" w:fill="FFFFFF"/>
        <w:spacing w:after="0" w:line="240" w:lineRule="auto"/>
        <w:ind w:left="360"/>
        <w:rPr>
          <w:rFonts w:ascii="Arial" w:hAnsi="Arial" w:cs="Arial"/>
          <w:sz w:val="24"/>
          <w:szCs w:val="24"/>
        </w:rPr>
      </w:pPr>
    </w:p>
    <w:sectPr w:rsidR="00DB7641" w:rsidRPr="00242D9E" w:rsidSect="00DD4058">
      <w:footerReference w:type="default" r:id="rId41"/>
      <w:pgSz w:w="11906" w:h="16838"/>
      <w:pgMar w:top="147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9A" w:rsidRDefault="008B3B9A" w:rsidP="008B3B9A">
      <w:pPr>
        <w:spacing w:after="0" w:line="240" w:lineRule="auto"/>
      </w:pPr>
      <w:r>
        <w:separator/>
      </w:r>
    </w:p>
  </w:endnote>
  <w:endnote w:type="continuationSeparator" w:id="0">
    <w:p w:rsidR="008B3B9A" w:rsidRDefault="008B3B9A" w:rsidP="008B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955435"/>
      <w:docPartObj>
        <w:docPartGallery w:val="Page Numbers (Bottom of Page)"/>
        <w:docPartUnique/>
      </w:docPartObj>
    </w:sdtPr>
    <w:sdtEndPr>
      <w:rPr>
        <w:noProof/>
      </w:rPr>
    </w:sdtEndPr>
    <w:sdtContent>
      <w:p w:rsidR="008B3B9A" w:rsidRDefault="008B3B9A">
        <w:pPr>
          <w:pStyle w:val="Footer"/>
          <w:jc w:val="right"/>
        </w:pPr>
        <w:r>
          <w:fldChar w:fldCharType="begin"/>
        </w:r>
        <w:r>
          <w:instrText xml:space="preserve"> PAGE   \* MERGEFORMAT </w:instrText>
        </w:r>
        <w:r>
          <w:fldChar w:fldCharType="separate"/>
        </w:r>
        <w:r w:rsidR="00D93D58">
          <w:rPr>
            <w:noProof/>
          </w:rPr>
          <w:t>8</w:t>
        </w:r>
        <w:r>
          <w:rPr>
            <w:noProof/>
          </w:rPr>
          <w:fldChar w:fldCharType="end"/>
        </w:r>
      </w:p>
    </w:sdtContent>
  </w:sdt>
  <w:p w:rsidR="008B3B9A" w:rsidRDefault="008B3B9A">
    <w:pPr>
      <w:pStyle w:val="Footer"/>
    </w:pPr>
  </w:p>
  <w:p w:rsidR="00E156A4" w:rsidRDefault="00E156A4"/>
  <w:p w:rsidR="00E156A4" w:rsidRDefault="00E1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9A" w:rsidRDefault="008B3B9A" w:rsidP="008B3B9A">
      <w:pPr>
        <w:spacing w:after="0" w:line="240" w:lineRule="auto"/>
      </w:pPr>
      <w:r>
        <w:separator/>
      </w:r>
    </w:p>
  </w:footnote>
  <w:footnote w:type="continuationSeparator" w:id="0">
    <w:p w:rsidR="008B3B9A" w:rsidRDefault="008B3B9A" w:rsidP="008B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F5B"/>
    <w:multiLevelType w:val="hybridMultilevel"/>
    <w:tmpl w:val="333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57CB4"/>
    <w:multiLevelType w:val="multilevel"/>
    <w:tmpl w:val="9008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14B4"/>
    <w:multiLevelType w:val="multilevel"/>
    <w:tmpl w:val="DB2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85725"/>
    <w:multiLevelType w:val="multilevel"/>
    <w:tmpl w:val="D04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62A18"/>
    <w:multiLevelType w:val="hybridMultilevel"/>
    <w:tmpl w:val="0092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F1352"/>
    <w:multiLevelType w:val="multilevel"/>
    <w:tmpl w:val="34C86376"/>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86CD8"/>
    <w:multiLevelType w:val="multilevel"/>
    <w:tmpl w:val="AFE0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20986"/>
    <w:multiLevelType w:val="hybridMultilevel"/>
    <w:tmpl w:val="1A90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44E4E"/>
    <w:multiLevelType w:val="multilevel"/>
    <w:tmpl w:val="736A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728EF"/>
    <w:multiLevelType w:val="multilevel"/>
    <w:tmpl w:val="1FC6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9316A"/>
    <w:multiLevelType w:val="hybridMultilevel"/>
    <w:tmpl w:val="3FBA5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9D6AEE"/>
    <w:multiLevelType w:val="multilevel"/>
    <w:tmpl w:val="E39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3"/>
  </w:num>
  <w:num w:numId="5">
    <w:abstractNumId w:val="1"/>
  </w:num>
  <w:num w:numId="6">
    <w:abstractNumId w:val="9"/>
  </w:num>
  <w:num w:numId="7">
    <w:abstractNumId w:val="2"/>
  </w:num>
  <w:num w:numId="8">
    <w:abstractNumId w:val="11"/>
  </w:num>
  <w:num w:numId="9">
    <w:abstractNumId w:val="10"/>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D1"/>
    <w:rsid w:val="00044E09"/>
    <w:rsid w:val="000D5AD3"/>
    <w:rsid w:val="00142FC1"/>
    <w:rsid w:val="001F5CD1"/>
    <w:rsid w:val="002264E3"/>
    <w:rsid w:val="00242D9E"/>
    <w:rsid w:val="002F6C66"/>
    <w:rsid w:val="00512895"/>
    <w:rsid w:val="005E5E56"/>
    <w:rsid w:val="00637DDF"/>
    <w:rsid w:val="006B216C"/>
    <w:rsid w:val="007E2931"/>
    <w:rsid w:val="008B3B9A"/>
    <w:rsid w:val="009078EA"/>
    <w:rsid w:val="00916A35"/>
    <w:rsid w:val="00C4323C"/>
    <w:rsid w:val="00C740B4"/>
    <w:rsid w:val="00CE67BC"/>
    <w:rsid w:val="00D93D58"/>
    <w:rsid w:val="00D95103"/>
    <w:rsid w:val="00DB7641"/>
    <w:rsid w:val="00DD4058"/>
    <w:rsid w:val="00DD5FDD"/>
    <w:rsid w:val="00E156A4"/>
    <w:rsid w:val="00E87C49"/>
    <w:rsid w:val="00F343CE"/>
    <w:rsid w:val="00FF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D1"/>
  </w:style>
  <w:style w:type="paragraph" w:styleId="Heading1">
    <w:name w:val="heading 1"/>
    <w:basedOn w:val="Normal"/>
    <w:next w:val="Normal"/>
    <w:link w:val="Heading1Char"/>
    <w:uiPriority w:val="9"/>
    <w:qFormat/>
    <w:rsid w:val="00907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5C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CD1"/>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1F5CD1"/>
    <w:pPr>
      <w:ind w:left="720"/>
      <w:contextualSpacing/>
    </w:pPr>
  </w:style>
  <w:style w:type="paragraph" w:styleId="BalloonText">
    <w:name w:val="Balloon Text"/>
    <w:basedOn w:val="Normal"/>
    <w:link w:val="BalloonTextChar"/>
    <w:uiPriority w:val="99"/>
    <w:semiHidden/>
    <w:unhideWhenUsed/>
    <w:rsid w:val="001F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D1"/>
    <w:rPr>
      <w:rFonts w:ascii="Tahoma" w:hAnsi="Tahoma" w:cs="Tahoma"/>
      <w:sz w:val="16"/>
      <w:szCs w:val="16"/>
    </w:rPr>
  </w:style>
  <w:style w:type="paragraph" w:styleId="Header">
    <w:name w:val="header"/>
    <w:basedOn w:val="Normal"/>
    <w:link w:val="HeaderChar"/>
    <w:uiPriority w:val="99"/>
    <w:unhideWhenUsed/>
    <w:rsid w:val="008B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B9A"/>
  </w:style>
  <w:style w:type="paragraph" w:styleId="Footer">
    <w:name w:val="footer"/>
    <w:basedOn w:val="Normal"/>
    <w:link w:val="FooterChar"/>
    <w:uiPriority w:val="99"/>
    <w:unhideWhenUsed/>
    <w:rsid w:val="008B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B9A"/>
  </w:style>
  <w:style w:type="character" w:styleId="Hyperlink">
    <w:name w:val="Hyperlink"/>
    <w:basedOn w:val="DefaultParagraphFont"/>
    <w:uiPriority w:val="99"/>
    <w:semiHidden/>
    <w:unhideWhenUsed/>
    <w:rsid w:val="00DB7641"/>
    <w:rPr>
      <w:color w:val="0000FF"/>
      <w:u w:val="single"/>
    </w:rPr>
  </w:style>
  <w:style w:type="character" w:customStyle="1" w:styleId="Heading1Char">
    <w:name w:val="Heading 1 Char"/>
    <w:basedOn w:val="DefaultParagraphFont"/>
    <w:link w:val="Heading1"/>
    <w:uiPriority w:val="9"/>
    <w:rsid w:val="009078E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0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E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D1"/>
  </w:style>
  <w:style w:type="paragraph" w:styleId="Heading1">
    <w:name w:val="heading 1"/>
    <w:basedOn w:val="Normal"/>
    <w:next w:val="Normal"/>
    <w:link w:val="Heading1Char"/>
    <w:uiPriority w:val="9"/>
    <w:qFormat/>
    <w:rsid w:val="00907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5C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CD1"/>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1F5CD1"/>
    <w:pPr>
      <w:ind w:left="720"/>
      <w:contextualSpacing/>
    </w:pPr>
  </w:style>
  <w:style w:type="paragraph" w:styleId="BalloonText">
    <w:name w:val="Balloon Text"/>
    <w:basedOn w:val="Normal"/>
    <w:link w:val="BalloonTextChar"/>
    <w:uiPriority w:val="99"/>
    <w:semiHidden/>
    <w:unhideWhenUsed/>
    <w:rsid w:val="001F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D1"/>
    <w:rPr>
      <w:rFonts w:ascii="Tahoma" w:hAnsi="Tahoma" w:cs="Tahoma"/>
      <w:sz w:val="16"/>
      <w:szCs w:val="16"/>
    </w:rPr>
  </w:style>
  <w:style w:type="paragraph" w:styleId="Header">
    <w:name w:val="header"/>
    <w:basedOn w:val="Normal"/>
    <w:link w:val="HeaderChar"/>
    <w:uiPriority w:val="99"/>
    <w:unhideWhenUsed/>
    <w:rsid w:val="008B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B9A"/>
  </w:style>
  <w:style w:type="paragraph" w:styleId="Footer">
    <w:name w:val="footer"/>
    <w:basedOn w:val="Normal"/>
    <w:link w:val="FooterChar"/>
    <w:uiPriority w:val="99"/>
    <w:unhideWhenUsed/>
    <w:rsid w:val="008B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B9A"/>
  </w:style>
  <w:style w:type="character" w:styleId="Hyperlink">
    <w:name w:val="Hyperlink"/>
    <w:basedOn w:val="DefaultParagraphFont"/>
    <w:uiPriority w:val="99"/>
    <w:semiHidden/>
    <w:unhideWhenUsed/>
    <w:rsid w:val="00DB7641"/>
    <w:rPr>
      <w:color w:val="0000FF"/>
      <w:u w:val="single"/>
    </w:rPr>
  </w:style>
  <w:style w:type="character" w:customStyle="1" w:styleId="Heading1Char">
    <w:name w:val="Heading 1 Char"/>
    <w:basedOn w:val="DefaultParagraphFont"/>
    <w:link w:val="Heading1"/>
    <w:uiPriority w:val="9"/>
    <w:rsid w:val="009078E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0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8019">
      <w:bodyDiv w:val="1"/>
      <w:marLeft w:val="0"/>
      <w:marRight w:val="0"/>
      <w:marTop w:val="0"/>
      <w:marBottom w:val="0"/>
      <w:divBdr>
        <w:top w:val="none" w:sz="0" w:space="0" w:color="auto"/>
        <w:left w:val="none" w:sz="0" w:space="0" w:color="auto"/>
        <w:bottom w:val="none" w:sz="0" w:space="0" w:color="auto"/>
        <w:right w:val="none" w:sz="0" w:space="0" w:color="auto"/>
      </w:divBdr>
    </w:div>
    <w:div w:id="9322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bridgeshirecin.proceduresonline.com/chapters/p_cult_com.html" TargetMode="External"/><Relationship Id="rId18" Type="http://schemas.openxmlformats.org/officeDocument/2006/relationships/hyperlink" Target="https://www.rip.org.uk/" TargetMode="External"/><Relationship Id="rId26" Type="http://schemas.openxmlformats.org/officeDocument/2006/relationships/hyperlink" Target="https://www.rip.org.uk/resources/publications/frontline-resources/communicating-with-children-and-young-people-with-speech-language-and-communication-needs-andor-developmental-delay-frontline-briefing-2016" TargetMode="External"/><Relationship Id="rId39" Type="http://schemas.openxmlformats.org/officeDocument/2006/relationships/hyperlink" Target="https://greatermanchesterscb.proceduresonline.com/chapters/p_force_marriage.html" TargetMode="External"/><Relationship Id="rId3" Type="http://schemas.microsoft.com/office/2007/relationships/stylesWithEffects" Target="stylesWithEffects.xml"/><Relationship Id="rId21" Type="http://schemas.openxmlformats.org/officeDocument/2006/relationships/hyperlink" Target="https://www.rip.org.uk/resources/publications/research-reviews-and-summaries/21st-century-social-work-with-children-and-young-people-with-disabilities-evidence-review-2018" TargetMode="External"/><Relationship Id="rId34" Type="http://schemas.openxmlformats.org/officeDocument/2006/relationships/hyperlink" Target="https://www.nationalcrimeagency.gov.uk/who-we-are/publications/15-county-lines-gang-violence-exploitation-and-drug-supply-2016/fil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mbridgeshirecin.proceduresonline.com/chapters/p_cult_com.html" TargetMode="External"/><Relationship Id="rId17" Type="http://schemas.openxmlformats.org/officeDocument/2006/relationships/hyperlink" Target="https://www.rip.org.uk/" TargetMode="External"/><Relationship Id="rId25" Type="http://schemas.openxmlformats.org/officeDocument/2006/relationships/hyperlink" Target="https://soundcloud.com/rip-ripfa/risk-rights-and-the-role-of-the-state-parents-with-learning-disabilities" TargetMode="External"/><Relationship Id="rId33" Type="http://schemas.openxmlformats.org/officeDocument/2006/relationships/hyperlink" Target="https://www.gov.uk/government/publications/ending-gang-violence-and-exploitation" TargetMode="External"/><Relationship Id="rId38" Type="http://schemas.openxmlformats.org/officeDocument/2006/relationships/hyperlink" Target="https://greatermanchesterscb.proceduresonline.com/chapters/p_fgm.html"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hyperlink" Target="https://www.rip.org.uk/resources/publications/frontline-resources/confident-practice-with-cultural-diversity-frontline-briefing-2015" TargetMode="External"/><Relationship Id="rId29" Type="http://schemas.openxmlformats.org/officeDocument/2006/relationships/hyperlink" Target="https://www.rip.org.uk/news-and-views/blog/improving-social-work-practice-with-gypsy-and-traveller-communitie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mbridgeshirecin.proceduresonline.com/chapters/p_cult_com.html" TargetMode="External"/><Relationship Id="rId24" Type="http://schemas.openxmlformats.org/officeDocument/2006/relationships/hyperlink" Target="https://soundcloud.com/rip-ripfa/risk-rights-and-the-role-of-the-state-parents-with-learning-disabilities" TargetMode="External"/><Relationship Id="rId32" Type="http://schemas.openxmlformats.org/officeDocument/2006/relationships/hyperlink" Target="https://www.nspcc.org.uk/preventing-abuse/safeguarding/safeguarding-faith-communities/" TargetMode="External"/><Relationship Id="rId37" Type="http://schemas.openxmlformats.org/officeDocument/2006/relationships/hyperlink" Target="https://greatermanchesterscb.proceduresonline.com/chapters/p_abuse_linked_spritual.html" TargetMode="External"/><Relationship Id="rId40" Type="http://schemas.openxmlformats.org/officeDocument/2006/relationships/hyperlink" Target="https://greatermanchesterscb.proceduresonline.com/chapters/p_breast_ironing.html"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soundcloud.com/rip-ripfa/risks-rights-and-the-role-of-the-state-early-intervention" TargetMode="External"/><Relationship Id="rId28" Type="http://schemas.openxmlformats.org/officeDocument/2006/relationships/hyperlink" Target="https://www.rip.org.uk/resources/webinar-recordings/fair-and-proportionate-age-assessment-with-unaccompanied-asylum-seekers/" TargetMode="External"/><Relationship Id="rId36" Type="http://schemas.openxmlformats.org/officeDocument/2006/relationships/hyperlink" Target="https://greatermanchesterscb.proceduresonline.com/chapters/g_culturally_appropriate.html" TargetMode="External"/><Relationship Id="rId10" Type="http://schemas.openxmlformats.org/officeDocument/2006/relationships/hyperlink" Target="https://cambridgeshirecin.proceduresonline.com/chapters/p_cult_com.html" TargetMode="External"/><Relationship Id="rId19" Type="http://schemas.openxmlformats.org/officeDocument/2006/relationships/hyperlink" Target="http://www.eeac.org.uk/" TargetMode="External"/><Relationship Id="rId31" Type="http://schemas.openxmlformats.org/officeDocument/2006/relationships/hyperlink" Target="https://www.rip.org.uk/resources/publications/research-reviews-and-summaries/voice-of-the-child-evidence-review-2015" TargetMode="External"/><Relationship Id="rId4" Type="http://schemas.openxmlformats.org/officeDocument/2006/relationships/settings" Target="settings.xml"/><Relationship Id="rId9" Type="http://schemas.openxmlformats.org/officeDocument/2006/relationships/hyperlink" Target="https://cambridgeshirecin.proceduresonline.com/chapters/p_cult_com.html" TargetMode="External"/><Relationship Id="rId14" Type="http://schemas.openxmlformats.org/officeDocument/2006/relationships/image" Target="media/image2.jpeg"/><Relationship Id="rId22" Type="http://schemas.openxmlformats.org/officeDocument/2006/relationships/hyperlink" Target="https://soundcloud.com/rip-ripfa/risks-rights-and-the-role-of-the-state-early-intervention" TargetMode="External"/><Relationship Id="rId27" Type="http://schemas.openxmlformats.org/officeDocument/2006/relationships/hyperlink" Target="https://www.rip.org.uk/resources/webinar-recordings/fair-and-proportionate-age-assessment-with-unaccompanied-asylum-seekers/" TargetMode="External"/><Relationship Id="rId30" Type="http://schemas.openxmlformats.org/officeDocument/2006/relationships/hyperlink" Target="https://www.rip.org.uk/resources/video-resources/engaging-communities-building-social-capital-changing-the-relationship-between-state-and-citizen" TargetMode="External"/><Relationship Id="rId35" Type="http://schemas.openxmlformats.org/officeDocument/2006/relationships/hyperlink" Target="https://greatermanchesterscb.proceduresonline.com/chapters/value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3444</Words>
  <Characters>19631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Salter, Sandra</dc:creator>
  <cp:lastModifiedBy>Williams, Glynis</cp:lastModifiedBy>
  <cp:revision>2</cp:revision>
  <dcterms:created xsi:type="dcterms:W3CDTF">2020-02-03T13:46:00Z</dcterms:created>
  <dcterms:modified xsi:type="dcterms:W3CDTF">2020-02-03T13:46:00Z</dcterms:modified>
</cp:coreProperties>
</file>