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7D" w:rsidRDefault="00A5297D">
      <w:pPr>
        <w:rPr>
          <w:rFonts w:cstheme="minorHAnsi"/>
          <w:b/>
          <w:u w:val="single"/>
        </w:rPr>
      </w:pPr>
    </w:p>
    <w:p w:rsidR="00751F90" w:rsidRDefault="00751F90" w:rsidP="00751F90">
      <w:pPr>
        <w:jc w:val="center"/>
        <w:rPr>
          <w:rFonts w:cstheme="minorHAnsi"/>
          <w:b/>
          <w:sz w:val="24"/>
          <w:szCs w:val="24"/>
          <w:u w:val="single"/>
        </w:rPr>
      </w:pPr>
    </w:p>
    <w:p w:rsidR="00751F90" w:rsidRDefault="00751F90" w:rsidP="00751F90">
      <w:pPr>
        <w:jc w:val="center"/>
        <w:rPr>
          <w:rFonts w:cstheme="minorHAnsi"/>
          <w:b/>
          <w:sz w:val="24"/>
          <w:szCs w:val="24"/>
          <w:u w:val="single"/>
        </w:rPr>
      </w:pPr>
      <w:r>
        <w:rPr>
          <w:rFonts w:ascii="Arial" w:hAnsi="Arial" w:cs="Arial"/>
          <w:noProof/>
          <w:lang w:eastAsia="en-GB"/>
        </w:rPr>
        <w:drawing>
          <wp:inline distT="0" distB="0" distL="0" distR="0">
            <wp:extent cx="2562860" cy="22999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860" cy="2299970"/>
                    </a:xfrm>
                    <a:prstGeom prst="rect">
                      <a:avLst/>
                    </a:prstGeom>
                    <a:noFill/>
                    <a:ln>
                      <a:noFill/>
                    </a:ln>
                  </pic:spPr>
                </pic:pic>
              </a:graphicData>
            </a:graphic>
          </wp:inline>
        </w:drawing>
      </w:r>
    </w:p>
    <w:p w:rsidR="00A5297D" w:rsidRPr="00751F90" w:rsidRDefault="00A5297D" w:rsidP="00751F90">
      <w:pPr>
        <w:jc w:val="center"/>
        <w:rPr>
          <w:rFonts w:cstheme="minorHAnsi"/>
          <w:b/>
          <w:sz w:val="24"/>
          <w:szCs w:val="24"/>
          <w:u w:val="single"/>
        </w:rPr>
      </w:pPr>
      <w:r w:rsidRPr="00751F90">
        <w:rPr>
          <w:rFonts w:cstheme="minorHAnsi"/>
          <w:b/>
          <w:sz w:val="24"/>
          <w:szCs w:val="24"/>
          <w:u w:val="single"/>
        </w:rPr>
        <w:t>Trafford Children, Families and Well</w:t>
      </w:r>
      <w:r w:rsidR="008A4B88">
        <w:rPr>
          <w:rFonts w:cstheme="minorHAnsi"/>
          <w:b/>
          <w:sz w:val="24"/>
          <w:szCs w:val="24"/>
          <w:u w:val="single"/>
        </w:rPr>
        <w:t>b</w:t>
      </w:r>
      <w:r w:rsidRPr="00751F90">
        <w:rPr>
          <w:rFonts w:cstheme="minorHAnsi"/>
          <w:b/>
          <w:sz w:val="24"/>
          <w:szCs w:val="24"/>
          <w:u w:val="single"/>
        </w:rPr>
        <w:t>eing Directorate</w:t>
      </w:r>
    </w:p>
    <w:p w:rsidR="00A5297D" w:rsidRPr="00751F90" w:rsidRDefault="006A5A66" w:rsidP="00751F90">
      <w:pPr>
        <w:jc w:val="center"/>
        <w:rPr>
          <w:rFonts w:cstheme="minorHAnsi"/>
          <w:b/>
          <w:sz w:val="24"/>
          <w:szCs w:val="24"/>
          <w:u w:val="single"/>
        </w:rPr>
      </w:pPr>
      <w:proofErr w:type="gramStart"/>
      <w:r w:rsidRPr="00751F90">
        <w:rPr>
          <w:rFonts w:cstheme="minorHAnsi"/>
          <w:b/>
          <w:sz w:val="24"/>
          <w:szCs w:val="24"/>
          <w:u w:val="single"/>
        </w:rPr>
        <w:t>Serious I</w:t>
      </w:r>
      <w:r w:rsidR="00C6092A" w:rsidRPr="00751F90">
        <w:rPr>
          <w:rFonts w:cstheme="minorHAnsi"/>
          <w:b/>
          <w:sz w:val="24"/>
          <w:szCs w:val="24"/>
          <w:u w:val="single"/>
        </w:rPr>
        <w:t>n</w:t>
      </w:r>
      <w:r w:rsidR="001468B0" w:rsidRPr="00751F90">
        <w:rPr>
          <w:rFonts w:cstheme="minorHAnsi"/>
          <w:b/>
          <w:sz w:val="24"/>
          <w:szCs w:val="24"/>
          <w:u w:val="single"/>
        </w:rPr>
        <w:t>cidents</w:t>
      </w:r>
      <w:r w:rsidR="00751F90">
        <w:rPr>
          <w:rFonts w:cstheme="minorHAnsi"/>
          <w:b/>
          <w:sz w:val="24"/>
          <w:szCs w:val="24"/>
          <w:u w:val="single"/>
        </w:rPr>
        <w:t>, LIC Referrals</w:t>
      </w:r>
      <w:r w:rsidR="001468B0" w:rsidRPr="00751F90">
        <w:rPr>
          <w:rFonts w:cstheme="minorHAnsi"/>
          <w:b/>
          <w:sz w:val="24"/>
          <w:szCs w:val="24"/>
          <w:u w:val="single"/>
        </w:rPr>
        <w:t xml:space="preserve"> and Internal Management</w:t>
      </w:r>
      <w:r w:rsidRPr="00751F90">
        <w:rPr>
          <w:rFonts w:cstheme="minorHAnsi"/>
          <w:b/>
          <w:sz w:val="24"/>
          <w:szCs w:val="24"/>
          <w:u w:val="single"/>
        </w:rPr>
        <w:t xml:space="preserve"> Reviews.</w:t>
      </w:r>
      <w:proofErr w:type="gramEnd"/>
    </w:p>
    <w:p w:rsidR="000A2871" w:rsidRPr="00751F90" w:rsidRDefault="00EA728C" w:rsidP="00751F90">
      <w:pPr>
        <w:jc w:val="center"/>
        <w:rPr>
          <w:rFonts w:cstheme="minorHAnsi"/>
          <w:b/>
          <w:sz w:val="24"/>
          <w:szCs w:val="24"/>
          <w:u w:val="single"/>
        </w:rPr>
      </w:pPr>
      <w:r>
        <w:rPr>
          <w:rFonts w:cstheme="minorHAnsi"/>
          <w:b/>
          <w:sz w:val="24"/>
          <w:szCs w:val="24"/>
          <w:u w:val="single"/>
        </w:rPr>
        <w:t>February 2018</w:t>
      </w:r>
    </w:p>
    <w:p w:rsidR="00751F90" w:rsidRDefault="00751F90" w:rsidP="000629C7">
      <w:pPr>
        <w:rPr>
          <w:rFonts w:cstheme="minorHAnsi"/>
          <w:b/>
        </w:rPr>
      </w:pPr>
    </w:p>
    <w:p w:rsidR="000C2948" w:rsidRPr="00751F90" w:rsidRDefault="000C2948" w:rsidP="00751F90">
      <w:pPr>
        <w:pStyle w:val="ListParagraph"/>
        <w:numPr>
          <w:ilvl w:val="0"/>
          <w:numId w:val="15"/>
        </w:numPr>
        <w:rPr>
          <w:rFonts w:cstheme="minorHAnsi"/>
          <w:b/>
        </w:rPr>
      </w:pPr>
      <w:r w:rsidRPr="00751F90">
        <w:rPr>
          <w:rFonts w:cstheme="minorHAnsi"/>
          <w:b/>
        </w:rPr>
        <w:t>Policy &amp; Procedure</w:t>
      </w:r>
    </w:p>
    <w:p w:rsidR="000629C7" w:rsidRDefault="001468B0" w:rsidP="000629C7">
      <w:pPr>
        <w:rPr>
          <w:rStyle w:val="Hyperlink"/>
          <w:rFonts w:cstheme="minorHAnsi"/>
        </w:rPr>
      </w:pPr>
      <w:r w:rsidRPr="006E469E">
        <w:rPr>
          <w:rFonts w:cstheme="minorHAnsi"/>
        </w:rPr>
        <w:t>Trafford</w:t>
      </w:r>
      <w:r w:rsidR="000629C7" w:rsidRPr="006E469E">
        <w:rPr>
          <w:rFonts w:cstheme="minorHAnsi"/>
        </w:rPr>
        <w:t xml:space="preserve"> follows the </w:t>
      </w:r>
      <w:r w:rsidR="00DE3700" w:rsidRPr="006E469E">
        <w:rPr>
          <w:rFonts w:cstheme="minorHAnsi"/>
        </w:rPr>
        <w:t>Greater Manchester approved procedure</w:t>
      </w:r>
      <w:r w:rsidR="000C2948" w:rsidRPr="006E469E">
        <w:rPr>
          <w:rFonts w:cstheme="minorHAnsi"/>
        </w:rPr>
        <w:t xml:space="preserve"> on Serious Incidents as </w:t>
      </w:r>
      <w:r w:rsidR="000629C7" w:rsidRPr="006E469E">
        <w:rPr>
          <w:rFonts w:cstheme="minorHAnsi"/>
        </w:rPr>
        <w:t>laid out in the North West Learning Improvement Framework</w:t>
      </w:r>
      <w:r w:rsidRPr="006E469E">
        <w:rPr>
          <w:rFonts w:cstheme="minorHAnsi"/>
        </w:rPr>
        <w:t xml:space="preserve"> and contained in our </w:t>
      </w:r>
      <w:r w:rsidR="00372B5A" w:rsidRPr="006E469E">
        <w:rPr>
          <w:rFonts w:cstheme="minorHAnsi"/>
        </w:rPr>
        <w:t>Safeguarding</w:t>
      </w:r>
      <w:r w:rsidRPr="006E469E">
        <w:rPr>
          <w:rFonts w:cstheme="minorHAnsi"/>
        </w:rPr>
        <w:t xml:space="preserve"> Procedures</w:t>
      </w:r>
      <w:r w:rsidR="00DE10B8" w:rsidRPr="006E469E">
        <w:rPr>
          <w:rFonts w:cstheme="minorHAnsi"/>
        </w:rPr>
        <w:t>:</w:t>
      </w:r>
      <w:r w:rsidR="000629C7" w:rsidRPr="006E469E">
        <w:rPr>
          <w:rFonts w:cstheme="minorHAnsi"/>
        </w:rPr>
        <w:t xml:space="preserve"> </w:t>
      </w:r>
      <w:hyperlink r:id="rId8" w:history="1">
        <w:r w:rsidR="000629C7" w:rsidRPr="006E469E">
          <w:rPr>
            <w:rStyle w:val="Hyperlink"/>
            <w:rFonts w:cstheme="minorHAnsi"/>
          </w:rPr>
          <w:t>http://greatermanchesterscb.proceduresonline.com/chapters/p_nw_learn_imp_framework.html</w:t>
        </w:r>
      </w:hyperlink>
    </w:p>
    <w:p w:rsidR="008F2D51" w:rsidRPr="006E469E" w:rsidRDefault="008F2D51" w:rsidP="000629C7">
      <w:pPr>
        <w:rPr>
          <w:rFonts w:cstheme="minorHAnsi"/>
        </w:rPr>
      </w:pPr>
    </w:p>
    <w:p w:rsidR="000C2948" w:rsidRPr="00751F90" w:rsidRDefault="00DE3700" w:rsidP="00751F90">
      <w:pPr>
        <w:pStyle w:val="ListParagraph"/>
        <w:numPr>
          <w:ilvl w:val="0"/>
          <w:numId w:val="15"/>
        </w:numPr>
        <w:rPr>
          <w:rFonts w:cstheme="minorHAnsi"/>
          <w:b/>
        </w:rPr>
      </w:pPr>
      <w:r w:rsidRPr="00751F90">
        <w:rPr>
          <w:rFonts w:cstheme="minorHAnsi"/>
          <w:b/>
        </w:rPr>
        <w:t xml:space="preserve">Internal </w:t>
      </w:r>
      <w:r w:rsidR="001468B0" w:rsidRPr="00751F90">
        <w:rPr>
          <w:rFonts w:cstheme="minorHAnsi"/>
          <w:b/>
        </w:rPr>
        <w:t>Notification</w:t>
      </w:r>
    </w:p>
    <w:p w:rsidR="000629C7" w:rsidRPr="006E469E" w:rsidRDefault="006A5A66">
      <w:pPr>
        <w:rPr>
          <w:rFonts w:cstheme="minorHAnsi"/>
        </w:rPr>
      </w:pPr>
      <w:r w:rsidRPr="006E469E">
        <w:rPr>
          <w:rFonts w:cstheme="minorHAnsi"/>
        </w:rPr>
        <w:t>The Service identifies cases</w:t>
      </w:r>
      <w:r w:rsidR="001468B0" w:rsidRPr="006E469E">
        <w:rPr>
          <w:rFonts w:cstheme="minorHAnsi"/>
        </w:rPr>
        <w:t xml:space="preserve"> which could be viewed as Serious Incidents as follows</w:t>
      </w:r>
      <w:r w:rsidR="000629C7" w:rsidRPr="006E469E">
        <w:rPr>
          <w:rFonts w:cstheme="minorHAnsi"/>
        </w:rPr>
        <w:t xml:space="preserve">: </w:t>
      </w:r>
    </w:p>
    <w:p w:rsidR="000629C7" w:rsidRPr="006E469E" w:rsidRDefault="000629C7" w:rsidP="000629C7">
      <w:pPr>
        <w:pStyle w:val="ListParagraph"/>
        <w:numPr>
          <w:ilvl w:val="0"/>
          <w:numId w:val="1"/>
        </w:numPr>
        <w:rPr>
          <w:rFonts w:cstheme="minorHAnsi"/>
        </w:rPr>
      </w:pPr>
      <w:r w:rsidRPr="006E469E">
        <w:rPr>
          <w:rFonts w:cstheme="minorHAnsi"/>
        </w:rPr>
        <w:t>t</w:t>
      </w:r>
      <w:r w:rsidR="006A5A66" w:rsidRPr="006E469E">
        <w:rPr>
          <w:rFonts w:cstheme="minorHAnsi"/>
        </w:rPr>
        <w:t>he social worker or their manager becomes aware th</w:t>
      </w:r>
      <w:r w:rsidR="00DE3700" w:rsidRPr="006E469E">
        <w:rPr>
          <w:rFonts w:cstheme="minorHAnsi"/>
        </w:rPr>
        <w:t xml:space="preserve">at there has been a serious incident and </w:t>
      </w:r>
      <w:r w:rsidR="006A5A66" w:rsidRPr="006E469E">
        <w:rPr>
          <w:rFonts w:cstheme="minorHAnsi"/>
        </w:rPr>
        <w:t xml:space="preserve">reports this to their </w:t>
      </w:r>
      <w:r w:rsidR="00B37C10">
        <w:rPr>
          <w:rFonts w:cstheme="minorHAnsi"/>
        </w:rPr>
        <w:t>Strategic Lead</w:t>
      </w:r>
      <w:r w:rsidRPr="006E469E">
        <w:rPr>
          <w:rFonts w:cstheme="minorHAnsi"/>
        </w:rPr>
        <w:t xml:space="preserve"> for consideration </w:t>
      </w:r>
    </w:p>
    <w:p w:rsidR="000629C7" w:rsidRPr="006E469E" w:rsidRDefault="000629C7" w:rsidP="000629C7">
      <w:pPr>
        <w:pStyle w:val="ListParagraph"/>
        <w:numPr>
          <w:ilvl w:val="0"/>
          <w:numId w:val="1"/>
        </w:numPr>
        <w:rPr>
          <w:rFonts w:cstheme="minorHAnsi"/>
        </w:rPr>
      </w:pPr>
      <w:r w:rsidRPr="006E469E">
        <w:rPr>
          <w:rFonts w:cstheme="minorHAnsi"/>
        </w:rPr>
        <w:t xml:space="preserve">an internal audit process may have identified a case </w:t>
      </w:r>
    </w:p>
    <w:p w:rsidR="006A5A66" w:rsidRPr="006E469E" w:rsidRDefault="000629C7" w:rsidP="000629C7">
      <w:pPr>
        <w:pStyle w:val="ListParagraph"/>
        <w:numPr>
          <w:ilvl w:val="0"/>
          <w:numId w:val="1"/>
        </w:numPr>
        <w:rPr>
          <w:rFonts w:cstheme="minorHAnsi"/>
        </w:rPr>
      </w:pPr>
      <w:r w:rsidRPr="006E469E">
        <w:rPr>
          <w:rFonts w:cstheme="minorHAnsi"/>
        </w:rPr>
        <w:t>the IRO service may identify a case through the Child Protection Conference Process or through the IRO LAC process</w:t>
      </w:r>
    </w:p>
    <w:p w:rsidR="000629C7" w:rsidRPr="006E469E" w:rsidRDefault="005973EF" w:rsidP="000629C7">
      <w:pPr>
        <w:pStyle w:val="ListParagraph"/>
        <w:numPr>
          <w:ilvl w:val="0"/>
          <w:numId w:val="1"/>
        </w:numPr>
        <w:rPr>
          <w:rFonts w:cstheme="minorHAnsi"/>
        </w:rPr>
      </w:pPr>
      <w:r>
        <w:rPr>
          <w:rFonts w:cstheme="minorHAnsi"/>
        </w:rPr>
        <w:t>a</w:t>
      </w:r>
      <w:r w:rsidR="000629C7" w:rsidRPr="006E469E">
        <w:rPr>
          <w:rFonts w:cstheme="minorHAnsi"/>
        </w:rPr>
        <w:t xml:space="preserve"> referral to MARAT </w:t>
      </w:r>
      <w:r w:rsidR="00DE3700" w:rsidRPr="006E469E">
        <w:rPr>
          <w:rFonts w:cstheme="minorHAnsi"/>
        </w:rPr>
        <w:t xml:space="preserve">(especially from Police or Health) </w:t>
      </w:r>
      <w:r w:rsidR="000629C7" w:rsidRPr="006E469E">
        <w:rPr>
          <w:rFonts w:cstheme="minorHAnsi"/>
        </w:rPr>
        <w:t>or a Strategy meeting may make an identification</w:t>
      </w:r>
    </w:p>
    <w:p w:rsidR="00751F90" w:rsidRDefault="005973EF" w:rsidP="00E520DE">
      <w:pPr>
        <w:pStyle w:val="ListParagraph"/>
        <w:numPr>
          <w:ilvl w:val="0"/>
          <w:numId w:val="1"/>
        </w:numPr>
        <w:rPr>
          <w:rFonts w:cstheme="minorHAnsi"/>
        </w:rPr>
      </w:pPr>
      <w:r>
        <w:rPr>
          <w:rFonts w:cstheme="minorHAnsi"/>
        </w:rPr>
        <w:t>i</w:t>
      </w:r>
      <w:r w:rsidR="00C6092A" w:rsidRPr="006E469E">
        <w:rPr>
          <w:rFonts w:cstheme="minorHAnsi"/>
        </w:rPr>
        <w:t xml:space="preserve">t is brought to the attention of the </w:t>
      </w:r>
      <w:r w:rsidR="00B37C10">
        <w:rPr>
          <w:rFonts w:cstheme="minorHAnsi"/>
        </w:rPr>
        <w:t>Strategic Lead</w:t>
      </w:r>
      <w:r w:rsidR="00C6092A" w:rsidRPr="006E469E">
        <w:rPr>
          <w:rFonts w:cstheme="minorHAnsi"/>
        </w:rPr>
        <w:t xml:space="preserve"> by a m</w:t>
      </w:r>
      <w:r>
        <w:rPr>
          <w:rFonts w:cstheme="minorHAnsi"/>
        </w:rPr>
        <w:t xml:space="preserve">ember of staff, </w:t>
      </w:r>
      <w:r w:rsidR="00553CF3">
        <w:rPr>
          <w:rFonts w:cstheme="minorHAnsi"/>
        </w:rPr>
        <w:t>partner agency</w:t>
      </w:r>
      <w:r>
        <w:rPr>
          <w:rFonts w:cstheme="minorHAnsi"/>
        </w:rPr>
        <w:t xml:space="preserve"> or</w:t>
      </w:r>
      <w:r w:rsidR="00553CF3">
        <w:rPr>
          <w:rFonts w:cstheme="minorHAnsi"/>
        </w:rPr>
        <w:t xml:space="preserve"> member of the community</w:t>
      </w:r>
    </w:p>
    <w:p w:rsidR="00E520DE" w:rsidRPr="00E520DE" w:rsidRDefault="00E520DE" w:rsidP="00E520DE">
      <w:pPr>
        <w:rPr>
          <w:rFonts w:cstheme="minorHAnsi"/>
        </w:rPr>
      </w:pPr>
    </w:p>
    <w:p w:rsidR="00DE3700" w:rsidRPr="00751F90" w:rsidRDefault="00DE3700" w:rsidP="00751F90">
      <w:pPr>
        <w:pStyle w:val="ListParagraph"/>
        <w:numPr>
          <w:ilvl w:val="0"/>
          <w:numId w:val="15"/>
        </w:numPr>
        <w:rPr>
          <w:rFonts w:cstheme="minorHAnsi"/>
          <w:b/>
        </w:rPr>
      </w:pPr>
      <w:r w:rsidRPr="00751F90">
        <w:rPr>
          <w:rFonts w:cstheme="minorHAnsi"/>
          <w:b/>
        </w:rPr>
        <w:lastRenderedPageBreak/>
        <w:t>Serious Incident</w:t>
      </w:r>
      <w:r w:rsidR="001468B0" w:rsidRPr="00751F90">
        <w:rPr>
          <w:rFonts w:cstheme="minorHAnsi"/>
          <w:b/>
        </w:rPr>
        <w:t xml:space="preserve"> </w:t>
      </w:r>
      <w:r w:rsidR="00920FA3">
        <w:rPr>
          <w:rFonts w:cstheme="minorHAnsi"/>
          <w:b/>
        </w:rPr>
        <w:t>No</w:t>
      </w:r>
      <w:r w:rsidR="00372B5A" w:rsidRPr="00751F90">
        <w:rPr>
          <w:rFonts w:cstheme="minorHAnsi"/>
          <w:b/>
        </w:rPr>
        <w:t>tification</w:t>
      </w:r>
    </w:p>
    <w:p w:rsidR="00C6092A" w:rsidRPr="006E469E" w:rsidRDefault="00C6092A">
      <w:pPr>
        <w:rPr>
          <w:rFonts w:cstheme="minorHAnsi"/>
        </w:rPr>
      </w:pPr>
      <w:r w:rsidRPr="006E469E">
        <w:rPr>
          <w:rFonts w:cstheme="minorHAnsi"/>
        </w:rPr>
        <w:t>Internal process for identifying and processing Serious Incidents:</w:t>
      </w:r>
    </w:p>
    <w:p w:rsidR="00C6092A" w:rsidRPr="006E469E" w:rsidRDefault="000629C7" w:rsidP="00C6092A">
      <w:pPr>
        <w:pStyle w:val="ListParagraph"/>
        <w:numPr>
          <w:ilvl w:val="0"/>
          <w:numId w:val="11"/>
        </w:numPr>
        <w:rPr>
          <w:rFonts w:cstheme="minorHAnsi"/>
        </w:rPr>
      </w:pPr>
      <w:r w:rsidRPr="006E469E">
        <w:rPr>
          <w:rFonts w:cstheme="minorHAnsi"/>
        </w:rPr>
        <w:t xml:space="preserve">Cases are brought to the attention of the relevant </w:t>
      </w:r>
      <w:r w:rsidR="00B37C10">
        <w:rPr>
          <w:rFonts w:cstheme="minorHAnsi"/>
        </w:rPr>
        <w:t>Strategic Lead</w:t>
      </w:r>
      <w:r w:rsidR="00C6092A" w:rsidRPr="006E469E">
        <w:rPr>
          <w:rFonts w:cstheme="minorHAnsi"/>
        </w:rPr>
        <w:t xml:space="preserve"> as described above</w:t>
      </w:r>
      <w:r w:rsidRPr="006E469E">
        <w:rPr>
          <w:rFonts w:cstheme="minorHAnsi"/>
        </w:rPr>
        <w:t xml:space="preserve">.  </w:t>
      </w:r>
    </w:p>
    <w:p w:rsidR="000C2948" w:rsidRPr="006E469E" w:rsidRDefault="0019231E" w:rsidP="00C6092A">
      <w:pPr>
        <w:pStyle w:val="ListParagraph"/>
        <w:numPr>
          <w:ilvl w:val="0"/>
          <w:numId w:val="11"/>
        </w:numPr>
        <w:rPr>
          <w:rFonts w:cstheme="minorHAnsi"/>
        </w:rPr>
      </w:pPr>
      <w:r>
        <w:rPr>
          <w:rFonts w:cstheme="minorHAnsi"/>
        </w:rPr>
        <w:t xml:space="preserve">The Strategic Lead reviews the available information, takes a view on what action is required and forwards all </w:t>
      </w:r>
      <w:r w:rsidR="008C5638">
        <w:rPr>
          <w:rFonts w:cstheme="minorHAnsi"/>
        </w:rPr>
        <w:t>appropriate</w:t>
      </w:r>
      <w:r>
        <w:rPr>
          <w:rFonts w:cstheme="minorHAnsi"/>
        </w:rPr>
        <w:t xml:space="preserve"> information to </w:t>
      </w:r>
      <w:r w:rsidR="00762CDD" w:rsidRPr="006E469E">
        <w:rPr>
          <w:rFonts w:cstheme="minorHAnsi"/>
        </w:rPr>
        <w:t>the Director (</w:t>
      </w:r>
      <w:r w:rsidR="00D32D90">
        <w:rPr>
          <w:rFonts w:cstheme="minorHAnsi"/>
        </w:rPr>
        <w:t>Safeguarding and Professional Development</w:t>
      </w:r>
      <w:r w:rsidR="00762CDD" w:rsidRPr="006E469E">
        <w:rPr>
          <w:rFonts w:cstheme="minorHAnsi"/>
        </w:rPr>
        <w:t xml:space="preserve">) </w:t>
      </w:r>
      <w:r w:rsidR="00D32D90">
        <w:rPr>
          <w:rFonts w:cstheme="minorHAnsi"/>
        </w:rPr>
        <w:t>and the other relevant Strategic Leads</w:t>
      </w:r>
      <w:r w:rsidR="000C2948" w:rsidRPr="006E469E">
        <w:rPr>
          <w:rFonts w:cstheme="minorHAnsi"/>
        </w:rPr>
        <w:t>.</w:t>
      </w:r>
    </w:p>
    <w:p w:rsidR="000629C7" w:rsidRPr="006E469E" w:rsidRDefault="00D32D90" w:rsidP="00C6092A">
      <w:pPr>
        <w:pStyle w:val="ListParagraph"/>
        <w:numPr>
          <w:ilvl w:val="0"/>
          <w:numId w:val="11"/>
        </w:numPr>
        <w:rPr>
          <w:rFonts w:cstheme="minorHAnsi"/>
        </w:rPr>
      </w:pPr>
      <w:r>
        <w:rPr>
          <w:rFonts w:cstheme="minorHAnsi"/>
        </w:rPr>
        <w:t>The</w:t>
      </w:r>
      <w:r w:rsidR="00762CDD" w:rsidRPr="006E469E">
        <w:rPr>
          <w:rFonts w:cstheme="minorHAnsi"/>
        </w:rPr>
        <w:t xml:space="preserve"> Director</w:t>
      </w:r>
      <w:r>
        <w:rPr>
          <w:rFonts w:cstheme="minorHAnsi"/>
        </w:rPr>
        <w:t xml:space="preserve"> will make the final</w:t>
      </w:r>
      <w:r w:rsidR="000C2948" w:rsidRPr="006E469E">
        <w:rPr>
          <w:rFonts w:cstheme="minorHAnsi"/>
        </w:rPr>
        <w:t xml:space="preserve"> decision on whether the case fits the criteria for notification </w:t>
      </w:r>
      <w:r w:rsidR="000A1426">
        <w:rPr>
          <w:rFonts w:cstheme="minorHAnsi"/>
        </w:rPr>
        <w:t xml:space="preserve">to </w:t>
      </w:r>
      <w:r w:rsidR="000F5222" w:rsidRPr="006E469E">
        <w:rPr>
          <w:rFonts w:cstheme="minorHAnsi"/>
        </w:rPr>
        <w:t xml:space="preserve">Ofsted as a SIN, </w:t>
      </w:r>
      <w:r w:rsidR="00E23208" w:rsidRPr="006E469E">
        <w:rPr>
          <w:rFonts w:cstheme="minorHAnsi"/>
        </w:rPr>
        <w:t xml:space="preserve">should be </w:t>
      </w:r>
      <w:r w:rsidR="000629C7" w:rsidRPr="006E469E">
        <w:rPr>
          <w:rFonts w:cstheme="minorHAnsi"/>
        </w:rPr>
        <w:t>referred to the TSCB LIC C</w:t>
      </w:r>
      <w:r w:rsidR="00260406" w:rsidRPr="006E469E">
        <w:rPr>
          <w:rFonts w:cstheme="minorHAnsi"/>
        </w:rPr>
        <w:t>ommittee for their view on suitability</w:t>
      </w:r>
      <w:r w:rsidR="000629C7" w:rsidRPr="006E469E">
        <w:rPr>
          <w:rFonts w:cstheme="minorHAnsi"/>
        </w:rPr>
        <w:t xml:space="preserve"> for a </w:t>
      </w:r>
      <w:r w:rsidR="000A1426">
        <w:rPr>
          <w:rFonts w:cstheme="minorHAnsi"/>
        </w:rPr>
        <w:t xml:space="preserve">SCR or </w:t>
      </w:r>
      <w:r w:rsidR="000629C7" w:rsidRPr="006E469E">
        <w:rPr>
          <w:rFonts w:cstheme="minorHAnsi"/>
        </w:rPr>
        <w:t>multi-agency learning review or</w:t>
      </w:r>
      <w:r w:rsidR="00260406" w:rsidRPr="006E469E">
        <w:rPr>
          <w:rFonts w:cstheme="minorHAnsi"/>
        </w:rPr>
        <w:t xml:space="preserve"> </w:t>
      </w:r>
      <w:r w:rsidR="000C2948" w:rsidRPr="006E469E">
        <w:rPr>
          <w:rFonts w:cstheme="minorHAnsi"/>
        </w:rPr>
        <w:t>w</w:t>
      </w:r>
      <w:r w:rsidR="001468B0" w:rsidRPr="006E469E">
        <w:rPr>
          <w:rFonts w:cstheme="minorHAnsi"/>
        </w:rPr>
        <w:t>e should hold an Internal Management</w:t>
      </w:r>
      <w:r w:rsidR="000C2948" w:rsidRPr="006E469E">
        <w:rPr>
          <w:rFonts w:cstheme="minorHAnsi"/>
        </w:rPr>
        <w:t xml:space="preserve"> Review of the case.</w:t>
      </w:r>
    </w:p>
    <w:p w:rsidR="00762CDD" w:rsidRPr="006E469E" w:rsidRDefault="00762CDD" w:rsidP="00C6092A">
      <w:pPr>
        <w:pStyle w:val="ListParagraph"/>
        <w:numPr>
          <w:ilvl w:val="0"/>
          <w:numId w:val="11"/>
        </w:numPr>
        <w:rPr>
          <w:rFonts w:cstheme="minorHAnsi"/>
        </w:rPr>
      </w:pPr>
      <w:r w:rsidRPr="006E469E">
        <w:rPr>
          <w:rFonts w:cstheme="minorHAnsi"/>
        </w:rPr>
        <w:t>The DCS should</w:t>
      </w:r>
      <w:r w:rsidR="00D32D90">
        <w:rPr>
          <w:rFonts w:cstheme="minorHAnsi"/>
        </w:rPr>
        <w:t xml:space="preserve"> be informed of any SIN by the </w:t>
      </w:r>
      <w:r w:rsidRPr="006E469E">
        <w:rPr>
          <w:rFonts w:cstheme="minorHAnsi"/>
        </w:rPr>
        <w:t>Director.</w:t>
      </w:r>
    </w:p>
    <w:p w:rsidR="00C6092A" w:rsidRPr="00751F90" w:rsidRDefault="001468B0" w:rsidP="00C6092A">
      <w:pPr>
        <w:widowControl w:val="0"/>
        <w:overflowPunct w:val="0"/>
        <w:autoSpaceDE w:val="0"/>
        <w:autoSpaceDN w:val="0"/>
        <w:adjustRightInd w:val="0"/>
        <w:spacing w:after="0" w:line="240" w:lineRule="auto"/>
        <w:textAlignment w:val="baseline"/>
        <w:rPr>
          <w:rFonts w:eastAsia="Times New Roman" w:cstheme="minorHAnsi"/>
          <w:i/>
          <w:lang w:val="en-US" w:eastAsia="en-GB"/>
        </w:rPr>
      </w:pPr>
      <w:r w:rsidRPr="00751F90">
        <w:rPr>
          <w:rFonts w:eastAsia="Times New Roman" w:cstheme="minorHAnsi"/>
          <w:i/>
          <w:lang w:val="en-US" w:eastAsia="en-GB"/>
        </w:rPr>
        <w:t>Local A</w:t>
      </w:r>
      <w:r w:rsidR="00F61A4F" w:rsidRPr="00751F90">
        <w:rPr>
          <w:rFonts w:eastAsia="Times New Roman" w:cstheme="minorHAnsi"/>
          <w:i/>
          <w:lang w:val="en-US" w:eastAsia="en-GB"/>
        </w:rPr>
        <w:t>uthorities should notify OFSTED</w:t>
      </w:r>
      <w:r w:rsidR="00C6092A" w:rsidRPr="00751F90">
        <w:rPr>
          <w:rFonts w:eastAsia="Times New Roman" w:cstheme="minorHAnsi"/>
          <w:i/>
          <w:lang w:val="en-US" w:eastAsia="en-GB"/>
        </w:rPr>
        <w:t xml:space="preserve"> of serious incidents</w:t>
      </w:r>
      <w:r w:rsidR="00DE3700" w:rsidRPr="00751F90">
        <w:rPr>
          <w:rFonts w:eastAsia="Times New Roman" w:cstheme="minorHAnsi"/>
          <w:i/>
          <w:lang w:eastAsia="en-GB"/>
        </w:rPr>
        <w:t xml:space="preserve"> </w:t>
      </w:r>
      <w:r w:rsidR="00E23208" w:rsidRPr="00751F90">
        <w:rPr>
          <w:rFonts w:eastAsia="Times New Roman" w:cstheme="minorHAnsi"/>
          <w:i/>
          <w:lang w:eastAsia="en-GB"/>
        </w:rPr>
        <w:t>(</w:t>
      </w:r>
      <w:r w:rsidR="00DE3700" w:rsidRPr="00751F90">
        <w:rPr>
          <w:rFonts w:eastAsia="Times New Roman" w:cstheme="minorHAnsi"/>
          <w:i/>
          <w:lang w:eastAsia="en-GB"/>
        </w:rPr>
        <w:t xml:space="preserve">Local Authority Circular </w:t>
      </w:r>
      <w:proofErr w:type="gramStart"/>
      <w:r w:rsidR="00DE3700" w:rsidRPr="00751F90">
        <w:rPr>
          <w:rFonts w:eastAsia="Times New Roman" w:cstheme="minorHAnsi"/>
          <w:i/>
          <w:lang w:eastAsia="en-GB"/>
        </w:rPr>
        <w:t>LAC(</w:t>
      </w:r>
      <w:proofErr w:type="gramEnd"/>
      <w:r w:rsidR="00DE3700" w:rsidRPr="00751F90">
        <w:rPr>
          <w:rFonts w:eastAsia="Times New Roman" w:cstheme="minorHAnsi"/>
          <w:i/>
          <w:lang w:eastAsia="en-GB"/>
        </w:rPr>
        <w:t>2007)25</w:t>
      </w:r>
      <w:r w:rsidR="00DE3700" w:rsidRPr="00751F90">
        <w:rPr>
          <w:rFonts w:eastAsia="Times New Roman" w:cstheme="minorHAnsi"/>
          <w:i/>
          <w:lang w:val="en-US" w:eastAsia="en-GB"/>
        </w:rPr>
        <w:t>)</w:t>
      </w:r>
      <w:r w:rsidR="00C6092A" w:rsidRPr="00751F90">
        <w:rPr>
          <w:rFonts w:eastAsia="Times New Roman" w:cstheme="minorHAnsi"/>
          <w:i/>
          <w:lang w:val="en-US" w:eastAsia="en-GB"/>
        </w:rPr>
        <w:t xml:space="preserve"> involving children which:</w:t>
      </w:r>
    </w:p>
    <w:p w:rsidR="00C6092A" w:rsidRPr="00751F90" w:rsidRDefault="00C6092A" w:rsidP="00C6092A">
      <w:pPr>
        <w:spacing w:after="0" w:line="240" w:lineRule="auto"/>
        <w:rPr>
          <w:rFonts w:eastAsia="Times New Roman" w:cstheme="minorHAnsi"/>
          <w:i/>
          <w:lang w:eastAsia="en-GB"/>
        </w:rPr>
      </w:pPr>
    </w:p>
    <w:p w:rsidR="00C6092A" w:rsidRPr="00751F90" w:rsidRDefault="00C6092A" w:rsidP="00C6092A">
      <w:pPr>
        <w:widowControl w:val="0"/>
        <w:numPr>
          <w:ilvl w:val="0"/>
          <w:numId w:val="9"/>
        </w:numPr>
        <w:overflowPunct w:val="0"/>
        <w:autoSpaceDE w:val="0"/>
        <w:autoSpaceDN w:val="0"/>
        <w:adjustRightInd w:val="0"/>
        <w:spacing w:after="0" w:line="240" w:lineRule="auto"/>
        <w:ind w:hanging="295"/>
        <w:textAlignment w:val="baseline"/>
        <w:rPr>
          <w:rFonts w:eastAsia="Times New Roman" w:cstheme="minorHAnsi"/>
          <w:i/>
        </w:rPr>
      </w:pPr>
      <w:r w:rsidRPr="00751F90">
        <w:rPr>
          <w:rFonts w:eastAsia="Times New Roman" w:cstheme="minorHAnsi"/>
          <w:i/>
        </w:rPr>
        <w:t>are serious enough that they may lead to a Serious Case Review, including where a child has sustained a potentially life-threatening injury through abuse or neglect, serious sexual abuse, or sustained serious and permanent impairment of health or development through abuse or neglect; or</w:t>
      </w:r>
    </w:p>
    <w:p w:rsidR="00C6092A" w:rsidRPr="00751F90" w:rsidRDefault="00C6092A" w:rsidP="00C6092A">
      <w:pPr>
        <w:widowControl w:val="0"/>
        <w:tabs>
          <w:tab w:val="num" w:pos="1004"/>
        </w:tabs>
        <w:overflowPunct w:val="0"/>
        <w:autoSpaceDE w:val="0"/>
        <w:autoSpaceDN w:val="0"/>
        <w:adjustRightInd w:val="0"/>
        <w:spacing w:after="0" w:line="240" w:lineRule="auto"/>
        <w:ind w:left="644" w:hanging="295"/>
        <w:textAlignment w:val="baseline"/>
        <w:rPr>
          <w:rFonts w:eastAsia="Times New Roman" w:cstheme="minorHAnsi"/>
          <w:i/>
        </w:rPr>
      </w:pPr>
    </w:p>
    <w:p w:rsidR="00C6092A" w:rsidRPr="00751F90" w:rsidRDefault="00C6092A" w:rsidP="00C6092A">
      <w:pPr>
        <w:widowControl w:val="0"/>
        <w:numPr>
          <w:ilvl w:val="0"/>
          <w:numId w:val="9"/>
        </w:numPr>
        <w:overflowPunct w:val="0"/>
        <w:autoSpaceDE w:val="0"/>
        <w:autoSpaceDN w:val="0"/>
        <w:adjustRightInd w:val="0"/>
        <w:spacing w:after="0" w:line="240" w:lineRule="auto"/>
        <w:ind w:hanging="295"/>
        <w:textAlignment w:val="baseline"/>
        <w:rPr>
          <w:rFonts w:eastAsia="Times New Roman" w:cstheme="minorHAnsi"/>
          <w:i/>
        </w:rPr>
      </w:pPr>
      <w:r w:rsidRPr="00751F90">
        <w:rPr>
          <w:rFonts w:eastAsia="Times New Roman" w:cstheme="minorHAnsi"/>
          <w:i/>
        </w:rPr>
        <w:t>involve a child death and will automatically lead to a Serious Case Review (when a child dies (including death by suicide) and abuse or neglect is known or suspected to be a factor in the child’s death); or</w:t>
      </w:r>
    </w:p>
    <w:p w:rsidR="00C6092A" w:rsidRPr="00751F90" w:rsidRDefault="00C6092A" w:rsidP="00C6092A">
      <w:pPr>
        <w:widowControl w:val="0"/>
        <w:tabs>
          <w:tab w:val="num" w:pos="1004"/>
        </w:tabs>
        <w:overflowPunct w:val="0"/>
        <w:autoSpaceDE w:val="0"/>
        <w:autoSpaceDN w:val="0"/>
        <w:adjustRightInd w:val="0"/>
        <w:spacing w:after="0" w:line="240" w:lineRule="auto"/>
        <w:ind w:hanging="295"/>
        <w:textAlignment w:val="baseline"/>
        <w:rPr>
          <w:rFonts w:eastAsia="Times New Roman" w:cstheme="minorHAnsi"/>
          <w:i/>
        </w:rPr>
      </w:pPr>
    </w:p>
    <w:p w:rsidR="00C6092A" w:rsidRPr="00751F90" w:rsidRDefault="00C6092A" w:rsidP="00C6092A">
      <w:pPr>
        <w:widowControl w:val="0"/>
        <w:numPr>
          <w:ilvl w:val="0"/>
          <w:numId w:val="9"/>
        </w:numPr>
        <w:overflowPunct w:val="0"/>
        <w:autoSpaceDE w:val="0"/>
        <w:autoSpaceDN w:val="0"/>
        <w:adjustRightInd w:val="0"/>
        <w:spacing w:after="0" w:line="240" w:lineRule="auto"/>
        <w:ind w:hanging="295"/>
        <w:textAlignment w:val="baseline"/>
        <w:rPr>
          <w:rFonts w:eastAsia="Times New Roman" w:cstheme="minorHAnsi"/>
          <w:i/>
        </w:rPr>
      </w:pPr>
      <w:r w:rsidRPr="00751F90">
        <w:rPr>
          <w:rFonts w:eastAsia="Times New Roman" w:cstheme="minorHAnsi"/>
          <w:i/>
        </w:rPr>
        <w:t>should be brought to the attention of Ofsted and the Government because of concern about professional practice or implications for Government policy; or</w:t>
      </w:r>
    </w:p>
    <w:p w:rsidR="00C6092A" w:rsidRPr="00751F90" w:rsidRDefault="00C6092A" w:rsidP="00C6092A">
      <w:pPr>
        <w:widowControl w:val="0"/>
        <w:tabs>
          <w:tab w:val="num" w:pos="1004"/>
        </w:tabs>
        <w:overflowPunct w:val="0"/>
        <w:autoSpaceDE w:val="0"/>
        <w:autoSpaceDN w:val="0"/>
        <w:adjustRightInd w:val="0"/>
        <w:spacing w:after="0" w:line="240" w:lineRule="auto"/>
        <w:ind w:left="284" w:hanging="295"/>
        <w:textAlignment w:val="baseline"/>
        <w:rPr>
          <w:rFonts w:eastAsia="Times New Roman" w:cstheme="minorHAnsi"/>
          <w:i/>
        </w:rPr>
      </w:pPr>
    </w:p>
    <w:p w:rsidR="00C6092A" w:rsidRPr="00751F90" w:rsidRDefault="00C6092A" w:rsidP="00C6092A">
      <w:pPr>
        <w:widowControl w:val="0"/>
        <w:numPr>
          <w:ilvl w:val="0"/>
          <w:numId w:val="9"/>
        </w:numPr>
        <w:overflowPunct w:val="0"/>
        <w:autoSpaceDE w:val="0"/>
        <w:autoSpaceDN w:val="0"/>
        <w:adjustRightInd w:val="0"/>
        <w:spacing w:after="0" w:line="240" w:lineRule="auto"/>
        <w:ind w:hanging="295"/>
        <w:textAlignment w:val="baseline"/>
        <w:rPr>
          <w:rFonts w:eastAsia="Times New Roman" w:cstheme="minorHAnsi"/>
          <w:i/>
        </w:rPr>
      </w:pPr>
      <w:r w:rsidRPr="00751F90">
        <w:rPr>
          <w:rFonts w:eastAsia="Times New Roman" w:cstheme="minorHAnsi"/>
          <w:i/>
        </w:rPr>
        <w:t>raise issues about a council’s professional practice that may need to be considered further in the context of performance assessment; or</w:t>
      </w:r>
    </w:p>
    <w:p w:rsidR="00C6092A" w:rsidRPr="00751F90" w:rsidRDefault="00C6092A" w:rsidP="00C6092A">
      <w:pPr>
        <w:widowControl w:val="0"/>
        <w:tabs>
          <w:tab w:val="num" w:pos="1004"/>
        </w:tabs>
        <w:overflowPunct w:val="0"/>
        <w:autoSpaceDE w:val="0"/>
        <w:autoSpaceDN w:val="0"/>
        <w:adjustRightInd w:val="0"/>
        <w:spacing w:after="0" w:line="240" w:lineRule="auto"/>
        <w:ind w:left="284" w:hanging="295"/>
        <w:textAlignment w:val="baseline"/>
        <w:rPr>
          <w:rFonts w:eastAsia="Times New Roman" w:cstheme="minorHAnsi"/>
          <w:i/>
        </w:rPr>
      </w:pPr>
    </w:p>
    <w:p w:rsidR="00C6092A" w:rsidRPr="00751F90" w:rsidRDefault="00C6092A" w:rsidP="00C6092A">
      <w:pPr>
        <w:widowControl w:val="0"/>
        <w:numPr>
          <w:ilvl w:val="0"/>
          <w:numId w:val="9"/>
        </w:numPr>
        <w:overflowPunct w:val="0"/>
        <w:autoSpaceDE w:val="0"/>
        <w:autoSpaceDN w:val="0"/>
        <w:adjustRightInd w:val="0"/>
        <w:spacing w:after="0" w:line="240" w:lineRule="auto"/>
        <w:ind w:hanging="295"/>
        <w:textAlignment w:val="baseline"/>
        <w:rPr>
          <w:rFonts w:eastAsia="Times New Roman" w:cstheme="minorHAnsi"/>
          <w:i/>
        </w:rPr>
      </w:pPr>
      <w:proofErr w:type="gramStart"/>
      <w:r w:rsidRPr="00751F90">
        <w:rPr>
          <w:rFonts w:eastAsia="Times New Roman" w:cstheme="minorHAnsi"/>
          <w:i/>
        </w:rPr>
        <w:t>have</w:t>
      </w:r>
      <w:proofErr w:type="gramEnd"/>
      <w:r w:rsidRPr="00751F90">
        <w:rPr>
          <w:rFonts w:eastAsia="Times New Roman" w:cstheme="minorHAnsi"/>
          <w:i/>
        </w:rPr>
        <w:t xml:space="preserve"> attracted or are likely to attract media attention.</w:t>
      </w:r>
    </w:p>
    <w:p w:rsidR="00C6092A" w:rsidRPr="00751F90" w:rsidRDefault="00C6092A" w:rsidP="00C6092A">
      <w:pPr>
        <w:spacing w:after="0" w:line="240" w:lineRule="auto"/>
        <w:rPr>
          <w:rFonts w:eastAsia="Times New Roman" w:cstheme="minorHAnsi"/>
          <w:i/>
        </w:rPr>
      </w:pPr>
    </w:p>
    <w:p w:rsidR="00C6092A" w:rsidRPr="00751F90" w:rsidRDefault="00C6092A" w:rsidP="00C6092A">
      <w:pPr>
        <w:widowControl w:val="0"/>
        <w:overflowPunct w:val="0"/>
        <w:autoSpaceDE w:val="0"/>
        <w:autoSpaceDN w:val="0"/>
        <w:adjustRightInd w:val="0"/>
        <w:spacing w:after="0" w:line="240" w:lineRule="auto"/>
        <w:textAlignment w:val="baseline"/>
        <w:rPr>
          <w:rFonts w:eastAsia="Times New Roman" w:cstheme="minorHAnsi"/>
          <w:i/>
          <w:lang w:eastAsia="en-GB"/>
        </w:rPr>
      </w:pPr>
      <w:r w:rsidRPr="00751F90">
        <w:rPr>
          <w:rFonts w:eastAsia="Times New Roman" w:cstheme="minorHAnsi"/>
          <w:i/>
        </w:rPr>
        <w:t>Local authorities are also obliged to inform Ofsted of the death of a child looked after and of every case</w:t>
      </w:r>
      <w:r w:rsidRPr="00751F90">
        <w:rPr>
          <w:rFonts w:eastAsia="Times New Roman" w:cstheme="minorHAnsi"/>
          <w:i/>
          <w:lang w:eastAsia="en-GB"/>
        </w:rPr>
        <w:t xml:space="preserve"> that becomes the subject of a serious case review.  Ofsted passes the information from these serious incident notifications to the Department for Education.</w:t>
      </w:r>
    </w:p>
    <w:p w:rsidR="00C6092A" w:rsidRDefault="00C6092A" w:rsidP="00C6092A">
      <w:pPr>
        <w:widowControl w:val="0"/>
        <w:overflowPunct w:val="0"/>
        <w:autoSpaceDE w:val="0"/>
        <w:autoSpaceDN w:val="0"/>
        <w:adjustRightInd w:val="0"/>
        <w:spacing w:after="0" w:line="240" w:lineRule="auto"/>
        <w:textAlignment w:val="baseline"/>
        <w:rPr>
          <w:rFonts w:eastAsia="Times New Roman" w:cstheme="minorHAnsi"/>
          <w:lang w:eastAsia="en-GB"/>
        </w:rPr>
      </w:pPr>
    </w:p>
    <w:p w:rsidR="008F2D51" w:rsidRPr="00C6092A" w:rsidRDefault="008F2D51" w:rsidP="00C6092A">
      <w:pPr>
        <w:widowControl w:val="0"/>
        <w:overflowPunct w:val="0"/>
        <w:autoSpaceDE w:val="0"/>
        <w:autoSpaceDN w:val="0"/>
        <w:adjustRightInd w:val="0"/>
        <w:spacing w:after="0" w:line="240" w:lineRule="auto"/>
        <w:textAlignment w:val="baseline"/>
        <w:rPr>
          <w:rFonts w:eastAsia="Times New Roman" w:cstheme="minorHAnsi"/>
          <w:lang w:eastAsia="en-GB"/>
        </w:rPr>
      </w:pPr>
      <w:r>
        <w:rPr>
          <w:rFonts w:eastAsia="Times New Roman" w:cstheme="minorHAnsi"/>
          <w:lang w:eastAsia="en-GB"/>
        </w:rPr>
        <w:t>If it is agreed that an incident reaches the threshold for notification to OFSTED as a SIN, the TSCB LIC Committee will also be informed that this threshold has been reached.</w:t>
      </w:r>
    </w:p>
    <w:p w:rsidR="00751F90" w:rsidRPr="00751F90" w:rsidRDefault="00751F90" w:rsidP="00751F90">
      <w:pPr>
        <w:pStyle w:val="ListParagraph"/>
        <w:numPr>
          <w:ilvl w:val="0"/>
          <w:numId w:val="15"/>
        </w:numPr>
        <w:shd w:val="clear" w:color="auto" w:fill="FFFFFF"/>
        <w:spacing w:before="100" w:beforeAutospacing="1" w:after="100" w:afterAutospacing="1" w:line="240" w:lineRule="auto"/>
        <w:rPr>
          <w:rFonts w:eastAsia="Times New Roman" w:cstheme="minorHAnsi"/>
          <w:b/>
          <w:lang w:eastAsia="en-GB"/>
        </w:rPr>
      </w:pPr>
      <w:r w:rsidRPr="00751F90">
        <w:rPr>
          <w:rFonts w:eastAsia="Times New Roman" w:cstheme="minorHAnsi"/>
          <w:b/>
          <w:lang w:eastAsia="en-GB"/>
        </w:rPr>
        <w:t>LIC Notifications</w:t>
      </w:r>
      <w:r w:rsidR="0076057A">
        <w:rPr>
          <w:rFonts w:eastAsia="Times New Roman" w:cstheme="minorHAnsi"/>
          <w:b/>
          <w:lang w:eastAsia="en-GB"/>
        </w:rPr>
        <w:t xml:space="preserve"> </w:t>
      </w:r>
    </w:p>
    <w:p w:rsidR="001468B0" w:rsidRPr="006E469E" w:rsidRDefault="001468B0" w:rsidP="001468B0">
      <w:pPr>
        <w:shd w:val="clear" w:color="auto" w:fill="FFFFFF"/>
        <w:spacing w:before="100" w:beforeAutospacing="1" w:after="100" w:afterAutospacing="1" w:line="240" w:lineRule="auto"/>
        <w:rPr>
          <w:rFonts w:eastAsia="Times New Roman" w:cstheme="minorHAnsi"/>
          <w:lang w:eastAsia="en-GB"/>
        </w:rPr>
      </w:pPr>
      <w:r w:rsidRPr="006E469E">
        <w:rPr>
          <w:rFonts w:eastAsia="Times New Roman" w:cstheme="minorHAnsi"/>
          <w:lang w:eastAsia="en-GB"/>
        </w:rPr>
        <w:t xml:space="preserve">When consideration is given to referring a case to LIC </w:t>
      </w:r>
      <w:r w:rsidR="00751F90">
        <w:rPr>
          <w:rFonts w:eastAsia="Times New Roman" w:cstheme="minorHAnsi"/>
          <w:lang w:eastAsia="en-GB"/>
        </w:rPr>
        <w:t xml:space="preserve">(TSCB Learning &amp; Improvement Committee) </w:t>
      </w:r>
      <w:r w:rsidR="00E520DE">
        <w:rPr>
          <w:rFonts w:eastAsia="Times New Roman" w:cstheme="minorHAnsi"/>
          <w:lang w:eastAsia="en-GB"/>
        </w:rPr>
        <w:t>for consideration of a</w:t>
      </w:r>
      <w:r w:rsidRPr="006E469E">
        <w:rPr>
          <w:rFonts w:eastAsia="Times New Roman" w:cstheme="minorHAnsi"/>
          <w:lang w:eastAsia="en-GB"/>
        </w:rPr>
        <w:t xml:space="preserve"> SCR the following criteria is used (Working Together</w:t>
      </w:r>
      <w:r w:rsidR="00486C1C">
        <w:rPr>
          <w:rFonts w:eastAsia="Times New Roman" w:cstheme="minorHAnsi"/>
          <w:lang w:eastAsia="en-GB"/>
        </w:rPr>
        <w:t xml:space="preserve"> 2015</w:t>
      </w:r>
      <w:r w:rsidRPr="006E469E">
        <w:rPr>
          <w:rFonts w:eastAsia="Times New Roman" w:cstheme="minorHAnsi"/>
          <w:lang w:eastAsia="en-GB"/>
        </w:rPr>
        <w:t>):</w:t>
      </w:r>
    </w:p>
    <w:p w:rsidR="001468B0" w:rsidRPr="00751F90" w:rsidRDefault="001468B0" w:rsidP="001468B0">
      <w:pPr>
        <w:numPr>
          <w:ilvl w:val="0"/>
          <w:numId w:val="12"/>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t xml:space="preserve">Abuse or Neglect of a child is known or suspected; AND </w:t>
      </w:r>
    </w:p>
    <w:p w:rsidR="001468B0" w:rsidRPr="00751F90" w:rsidRDefault="001468B0" w:rsidP="001468B0">
      <w:pPr>
        <w:numPr>
          <w:ilvl w:val="0"/>
          <w:numId w:val="12"/>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t xml:space="preserve">Either: </w:t>
      </w:r>
    </w:p>
    <w:p w:rsidR="001468B0" w:rsidRPr="00751F90" w:rsidRDefault="001468B0" w:rsidP="001468B0">
      <w:pPr>
        <w:numPr>
          <w:ilvl w:val="1"/>
          <w:numId w:val="12"/>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t xml:space="preserve">The child has died; OR </w:t>
      </w:r>
    </w:p>
    <w:p w:rsidR="001468B0" w:rsidRPr="00751F90" w:rsidRDefault="001468B0" w:rsidP="001468B0">
      <w:pPr>
        <w:numPr>
          <w:ilvl w:val="1"/>
          <w:numId w:val="12"/>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lastRenderedPageBreak/>
        <w:t xml:space="preserve">The child has been seriously harmed and there is cause for concern as to the way in which the authority, their Board partners or other relevant persons have worked </w:t>
      </w:r>
      <w:proofErr w:type="gramStart"/>
      <w:r w:rsidRPr="00751F90">
        <w:rPr>
          <w:rFonts w:eastAsia="Times New Roman" w:cstheme="minorHAnsi"/>
          <w:i/>
          <w:lang w:eastAsia="en-GB"/>
        </w:rPr>
        <w:t>together</w:t>
      </w:r>
      <w:proofErr w:type="gramEnd"/>
      <w:r w:rsidRPr="00751F90">
        <w:rPr>
          <w:rFonts w:eastAsia="Times New Roman" w:cstheme="minorHAnsi"/>
          <w:i/>
          <w:lang w:eastAsia="en-GB"/>
        </w:rPr>
        <w:t xml:space="preserve"> to safeguard the child. </w:t>
      </w:r>
    </w:p>
    <w:p w:rsidR="001468B0" w:rsidRPr="00751F90" w:rsidRDefault="001468B0" w:rsidP="001468B0">
      <w:pPr>
        <w:shd w:val="clear" w:color="auto" w:fill="FFFFFF"/>
        <w:spacing w:before="100" w:beforeAutospacing="1" w:after="100" w:afterAutospacing="1" w:line="240" w:lineRule="auto"/>
        <w:rPr>
          <w:rFonts w:eastAsia="Times New Roman" w:cstheme="minorHAnsi"/>
          <w:i/>
          <w:lang w:eastAsia="en-GB"/>
        </w:rPr>
      </w:pPr>
      <w:r w:rsidRPr="00751F90">
        <w:rPr>
          <w:rFonts w:eastAsia="Times New Roman" w:cstheme="minorHAnsi"/>
          <w:i/>
          <w:lang w:eastAsia="en-GB"/>
        </w:rPr>
        <w:t>Thus cases meeting either of these criteria must always trigger a Serious Case Review:</w:t>
      </w:r>
    </w:p>
    <w:p w:rsidR="001468B0" w:rsidRPr="00751F90" w:rsidRDefault="001468B0" w:rsidP="001468B0">
      <w:pPr>
        <w:numPr>
          <w:ilvl w:val="0"/>
          <w:numId w:val="13"/>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t xml:space="preserve">Abuse or Neglect of a child is known or suspected AND the child has died (including by suicide); OR </w:t>
      </w:r>
    </w:p>
    <w:p w:rsidR="001468B0" w:rsidRPr="00751F90" w:rsidRDefault="001468B0" w:rsidP="001468B0">
      <w:pPr>
        <w:numPr>
          <w:ilvl w:val="0"/>
          <w:numId w:val="13"/>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t xml:space="preserve">Abuse or Neglect of a child is known or suspected AND the child has been seriously harmed and there is cause for concern as to the way in which the authority, their Board partners or other relevant persons have worked together to safeguard the child. In this situation, unless it is clear that there are no concerns about inter-agency working, a Serious Case Review must be commissioned. </w:t>
      </w:r>
    </w:p>
    <w:p w:rsidR="001468B0" w:rsidRPr="001468B0" w:rsidRDefault="001468B0" w:rsidP="001468B0">
      <w:pPr>
        <w:shd w:val="clear" w:color="auto" w:fill="FFFFFF"/>
        <w:spacing w:before="100" w:beforeAutospacing="1" w:after="100" w:afterAutospacing="1" w:line="240" w:lineRule="auto"/>
        <w:rPr>
          <w:rFonts w:eastAsia="Times New Roman" w:cstheme="minorHAnsi"/>
          <w:lang w:eastAsia="en-GB"/>
        </w:rPr>
      </w:pPr>
      <w:r w:rsidRPr="001468B0">
        <w:rPr>
          <w:rFonts w:eastAsia="Times New Roman" w:cstheme="minorHAnsi"/>
          <w:lang w:eastAsia="en-GB"/>
        </w:rPr>
        <w:t>Additionally, even if these criteria are not met a Serious Case Review should always be carried out when:</w:t>
      </w:r>
    </w:p>
    <w:p w:rsidR="001468B0" w:rsidRPr="00751F90" w:rsidRDefault="001468B0" w:rsidP="001468B0">
      <w:pPr>
        <w:numPr>
          <w:ilvl w:val="0"/>
          <w:numId w:val="14"/>
        </w:numPr>
        <w:shd w:val="clear" w:color="auto" w:fill="FFFFFF"/>
        <w:spacing w:before="192" w:after="192" w:line="240" w:lineRule="auto"/>
        <w:rPr>
          <w:rFonts w:eastAsia="Times New Roman" w:cstheme="minorHAnsi"/>
          <w:i/>
          <w:lang w:eastAsia="en-GB"/>
        </w:rPr>
      </w:pPr>
      <w:r w:rsidRPr="00751F90">
        <w:rPr>
          <w:rFonts w:eastAsia="Times New Roman" w:cstheme="minorHAnsi"/>
          <w:i/>
          <w:lang w:eastAsia="en-GB"/>
        </w:rPr>
        <w:t xml:space="preserve">A child dies in custody, in police custody, on remand or following sentencing, in a Young Offender Institution, in a secure training centre or a secure children's home or where the child was detained </w:t>
      </w:r>
      <w:r w:rsidR="00486C1C">
        <w:rPr>
          <w:rFonts w:eastAsia="Times New Roman" w:cstheme="minorHAnsi"/>
          <w:i/>
          <w:lang w:eastAsia="en-GB"/>
        </w:rPr>
        <w:t>under the Mental Health Act 1983 or where a child aged 16 or 17 was the subject of a deprivation of liberty order under the Mental Capacity Act 2005</w:t>
      </w:r>
      <w:r w:rsidRPr="00751F90">
        <w:rPr>
          <w:rFonts w:eastAsia="Times New Roman" w:cstheme="minorHAnsi"/>
          <w:i/>
          <w:lang w:eastAsia="en-GB"/>
        </w:rPr>
        <w:t xml:space="preserve">.  </w:t>
      </w:r>
    </w:p>
    <w:p w:rsidR="001468B0" w:rsidRDefault="001468B0" w:rsidP="001468B0">
      <w:pPr>
        <w:shd w:val="clear" w:color="auto" w:fill="FFFFFF"/>
        <w:spacing w:before="100" w:beforeAutospacing="1" w:after="100" w:afterAutospacing="1" w:line="240" w:lineRule="auto"/>
        <w:rPr>
          <w:rFonts w:eastAsia="Times New Roman" w:cstheme="minorHAnsi"/>
          <w:lang w:eastAsia="en-GB"/>
        </w:rPr>
      </w:pPr>
      <w:r w:rsidRPr="001468B0">
        <w:rPr>
          <w:rFonts w:eastAsia="Times New Roman" w:cstheme="minorHAnsi"/>
          <w:lang w:eastAsia="en-GB"/>
        </w:rPr>
        <w:t xml:space="preserve">The purpose of the Review is to establish whether there are lessons to be learned from the case, identify what those lessons are and how they will be acted upon and improve inter-agency working as a result. </w:t>
      </w:r>
    </w:p>
    <w:p w:rsidR="0076057A" w:rsidRPr="0076057A" w:rsidRDefault="0076057A" w:rsidP="0076057A">
      <w:pPr>
        <w:spacing w:after="0"/>
        <w:rPr>
          <w:rFonts w:eastAsia="Calibri" w:cs="Arial"/>
        </w:rPr>
      </w:pPr>
      <w:r w:rsidRPr="0076057A">
        <w:rPr>
          <w:rFonts w:eastAsia="Calibri" w:cs="Arial"/>
        </w:rPr>
        <w:t>Cases should also be referred to the TSCB Learning and Improvement Committee where the threshold for a SCR is not considered to be met but where there may be valuable lessons about how Trafford agencies work together to safeguard children.</w:t>
      </w:r>
      <w:r w:rsidRPr="0076057A">
        <w:rPr>
          <w:rFonts w:eastAsia="Calibri" w:cs="Arial"/>
        </w:rPr>
        <w:t xml:space="preserve">  Such cases should be discussed in the first instance with the relevant Strategic Lead.</w:t>
      </w:r>
    </w:p>
    <w:p w:rsidR="0076057A" w:rsidRDefault="0076057A" w:rsidP="008F2D51">
      <w:pPr>
        <w:rPr>
          <w:rFonts w:cstheme="minorHAnsi"/>
        </w:rPr>
      </w:pPr>
    </w:p>
    <w:p w:rsidR="008F2D51" w:rsidRPr="008F2D51" w:rsidRDefault="008F2D51" w:rsidP="008F2D51">
      <w:bookmarkStart w:id="0" w:name="_GoBack"/>
      <w:bookmarkEnd w:id="0"/>
      <w:r w:rsidRPr="008F2D51">
        <w:rPr>
          <w:rFonts w:cstheme="minorHAnsi"/>
        </w:rPr>
        <w:t xml:space="preserve">Link for referral to TSCB LIC:  </w:t>
      </w:r>
      <w:hyperlink r:id="rId9" w:history="1">
        <w:r w:rsidRPr="008F2D51">
          <w:rPr>
            <w:rStyle w:val="Hyperlink"/>
          </w:rPr>
          <w:t>http://www.tscb.co.uk/docs/case-review-notification-form.doc</w:t>
        </w:r>
      </w:hyperlink>
    </w:p>
    <w:p w:rsidR="008F2D51" w:rsidRPr="001468B0" w:rsidRDefault="008F2D51" w:rsidP="001468B0">
      <w:pPr>
        <w:shd w:val="clear" w:color="auto" w:fill="FFFFFF"/>
        <w:spacing w:before="100" w:beforeAutospacing="1" w:after="100" w:afterAutospacing="1" w:line="240" w:lineRule="auto"/>
        <w:rPr>
          <w:rFonts w:eastAsia="Times New Roman" w:cstheme="minorHAnsi"/>
          <w:lang w:eastAsia="en-GB"/>
        </w:rPr>
      </w:pPr>
    </w:p>
    <w:p w:rsidR="001468B0" w:rsidRPr="00751F90" w:rsidRDefault="00F61A4F" w:rsidP="00751F90">
      <w:pPr>
        <w:pStyle w:val="ListParagraph"/>
        <w:numPr>
          <w:ilvl w:val="0"/>
          <w:numId w:val="15"/>
        </w:numPr>
        <w:rPr>
          <w:rFonts w:cstheme="minorHAnsi"/>
          <w:b/>
        </w:rPr>
      </w:pPr>
      <w:r w:rsidRPr="00751F90">
        <w:rPr>
          <w:rFonts w:cstheme="minorHAnsi"/>
          <w:b/>
        </w:rPr>
        <w:t>Cases that do not reach threshold for LIC</w:t>
      </w:r>
      <w:r w:rsidR="00751F90">
        <w:rPr>
          <w:rFonts w:cstheme="minorHAnsi"/>
          <w:b/>
        </w:rPr>
        <w:t xml:space="preserve"> (Internal Agency Review)</w:t>
      </w:r>
    </w:p>
    <w:p w:rsidR="00DE3700" w:rsidRPr="006E469E" w:rsidRDefault="00DE3700" w:rsidP="00DE3700">
      <w:pPr>
        <w:rPr>
          <w:rFonts w:cstheme="minorHAnsi"/>
        </w:rPr>
      </w:pPr>
      <w:r w:rsidRPr="006E469E">
        <w:rPr>
          <w:rFonts w:cstheme="minorHAnsi"/>
        </w:rPr>
        <w:t>The Greater Manchester procedure states that if a case does not reach the threshold for a LIC led review then it should be considered for an Individual Agency Review:</w:t>
      </w:r>
    </w:p>
    <w:p w:rsidR="00DE3700" w:rsidRPr="00751F90" w:rsidRDefault="00DE3700" w:rsidP="00DE3700">
      <w:pPr>
        <w:pStyle w:val="ListParagraph"/>
        <w:numPr>
          <w:ilvl w:val="0"/>
          <w:numId w:val="11"/>
        </w:numPr>
        <w:shd w:val="clear" w:color="auto" w:fill="FFFFFF"/>
        <w:spacing w:before="100" w:beforeAutospacing="1" w:after="100" w:afterAutospacing="1" w:line="336" w:lineRule="auto"/>
        <w:ind w:right="804"/>
        <w:rPr>
          <w:rFonts w:eastAsia="Times New Roman" w:cstheme="minorHAnsi"/>
          <w:i/>
          <w:color w:val="5A5B5B"/>
          <w:lang w:eastAsia="en-GB"/>
        </w:rPr>
      </w:pPr>
      <w:r w:rsidRPr="00751F90">
        <w:rPr>
          <w:rFonts w:eastAsia="Times New Roman" w:cstheme="minorHAnsi"/>
          <w:i/>
          <w:color w:val="5A5B5B"/>
          <w:lang w:eastAsia="en-GB"/>
        </w:rPr>
        <w:t>Where a case is considered for a serious case review or multi-agency concise review but does not meet the criteria, as practice requiring further analysis and learning is limited to a single agency, the SCR Panel (or relevant Quality Assurance Group) may recommend an Individual Agency Review. The methodology used to undertake a review and how the lessons will be disseminated will be decided locally by each LSCB</w:t>
      </w:r>
    </w:p>
    <w:p w:rsidR="00C6092A" w:rsidRPr="006E469E" w:rsidRDefault="00751F90">
      <w:pPr>
        <w:rPr>
          <w:rFonts w:cstheme="minorHAnsi"/>
        </w:rPr>
      </w:pPr>
      <w:r>
        <w:rPr>
          <w:rFonts w:cstheme="minorHAnsi"/>
        </w:rPr>
        <w:lastRenderedPageBreak/>
        <w:t xml:space="preserve">The decision to hold an Internal Agency Review of a case will be done through the </w:t>
      </w:r>
      <w:r w:rsidR="003E3DF4">
        <w:rPr>
          <w:rFonts w:cstheme="minorHAnsi"/>
        </w:rPr>
        <w:t>relevant Strategic Lead</w:t>
      </w:r>
      <w:r>
        <w:rPr>
          <w:rFonts w:cstheme="minorHAnsi"/>
        </w:rPr>
        <w:t xml:space="preserve"> and the fin</w:t>
      </w:r>
      <w:r w:rsidR="003E3DF4">
        <w:rPr>
          <w:rFonts w:cstheme="minorHAnsi"/>
        </w:rPr>
        <w:t xml:space="preserve">al decision will rest with the </w:t>
      </w:r>
      <w:r>
        <w:rPr>
          <w:rFonts w:cstheme="minorHAnsi"/>
        </w:rPr>
        <w:t>Director (</w:t>
      </w:r>
      <w:r w:rsidR="003E3DF4">
        <w:rPr>
          <w:rFonts w:cstheme="minorHAnsi"/>
        </w:rPr>
        <w:t>Safeguarding &amp; Professional Leadership</w:t>
      </w:r>
      <w:r>
        <w:rPr>
          <w:rFonts w:cstheme="minorHAnsi"/>
        </w:rPr>
        <w:t>).</w:t>
      </w:r>
      <w:r w:rsidR="006D1908">
        <w:rPr>
          <w:rFonts w:cstheme="minorHAnsi"/>
        </w:rPr>
        <w:t xml:space="preserve">  Any learning from such a review should be reported to the Monthly DCS Safeguarding Meeting.</w:t>
      </w:r>
    </w:p>
    <w:p w:rsidR="008F2D51" w:rsidRDefault="008F2D51" w:rsidP="00A5297D">
      <w:pPr>
        <w:rPr>
          <w:rFonts w:cstheme="minorHAnsi"/>
          <w:b/>
        </w:rPr>
      </w:pPr>
    </w:p>
    <w:p w:rsidR="008F2D51" w:rsidRPr="008F2D51" w:rsidRDefault="00CA733C" w:rsidP="00A5297D">
      <w:pPr>
        <w:rPr>
          <w:rFonts w:cstheme="minorHAnsi"/>
          <w:b/>
        </w:rPr>
      </w:pPr>
      <w:r>
        <w:rPr>
          <w:rFonts w:cstheme="minorHAnsi"/>
          <w:b/>
        </w:rPr>
        <w:t>Chris</w:t>
      </w:r>
      <w:r w:rsidR="008F2D51" w:rsidRPr="008F2D51">
        <w:rPr>
          <w:rFonts w:cstheme="minorHAnsi"/>
          <w:b/>
        </w:rPr>
        <w:t xml:space="preserve"> R</w:t>
      </w:r>
      <w:r>
        <w:rPr>
          <w:rFonts w:cstheme="minorHAnsi"/>
          <w:b/>
        </w:rPr>
        <w:t>eill</w:t>
      </w:r>
      <w:r w:rsidR="008F2D51" w:rsidRPr="008F2D51">
        <w:rPr>
          <w:rFonts w:cstheme="minorHAnsi"/>
          <w:b/>
        </w:rPr>
        <w:t>y</w:t>
      </w:r>
      <w:r w:rsidR="008F2D51">
        <w:rPr>
          <w:rFonts w:cstheme="minorHAnsi"/>
          <w:b/>
        </w:rPr>
        <w:t xml:space="preserve">    </w:t>
      </w:r>
      <w:r w:rsidR="00044BB4">
        <w:rPr>
          <w:rFonts w:cstheme="minorHAnsi"/>
          <w:b/>
        </w:rPr>
        <w:t>20.02.2018</w:t>
      </w:r>
    </w:p>
    <w:sectPr w:rsidR="008F2D51" w:rsidRPr="008F2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3BA"/>
    <w:multiLevelType w:val="hybridMultilevel"/>
    <w:tmpl w:val="9516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03124A0"/>
    <w:multiLevelType w:val="hybridMultilevel"/>
    <w:tmpl w:val="756C401C"/>
    <w:lvl w:ilvl="0" w:tplc="08090005">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21700DCC"/>
    <w:multiLevelType w:val="hybridMultilevel"/>
    <w:tmpl w:val="1744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A7340EB"/>
    <w:multiLevelType w:val="multilevel"/>
    <w:tmpl w:val="6A92F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17D44"/>
    <w:multiLevelType w:val="hybridMultilevel"/>
    <w:tmpl w:val="36969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4931C1"/>
    <w:multiLevelType w:val="multilevel"/>
    <w:tmpl w:val="E4CCFC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7E069D"/>
    <w:multiLevelType w:val="hybridMultilevel"/>
    <w:tmpl w:val="D076E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2A2576F"/>
    <w:multiLevelType w:val="hybridMultilevel"/>
    <w:tmpl w:val="1820D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42C5AD4"/>
    <w:multiLevelType w:val="multilevel"/>
    <w:tmpl w:val="5B5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8B28DF"/>
    <w:multiLevelType w:val="hybridMultilevel"/>
    <w:tmpl w:val="3D38F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31F7112"/>
    <w:multiLevelType w:val="hybridMultilevel"/>
    <w:tmpl w:val="3710D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0DF635C"/>
    <w:multiLevelType w:val="hybridMultilevel"/>
    <w:tmpl w:val="F0E4ED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78B6A26"/>
    <w:multiLevelType w:val="hybridMultilevel"/>
    <w:tmpl w:val="E57E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D52A23"/>
    <w:multiLevelType w:val="hybridMultilevel"/>
    <w:tmpl w:val="8574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10"/>
  </w:num>
  <w:num w:numId="7">
    <w:abstractNumId w:val="9"/>
  </w:num>
  <w:num w:numId="8">
    <w:abstractNumId w:val="7"/>
  </w:num>
  <w:num w:numId="9">
    <w:abstractNumId w:val="1"/>
  </w:num>
  <w:num w:numId="10">
    <w:abstractNumId w:val="11"/>
  </w:num>
  <w:num w:numId="11">
    <w:abstractNumId w:val="12"/>
  </w:num>
  <w:num w:numId="12">
    <w:abstractNumId w:val="5"/>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66"/>
    <w:rsid w:val="000033C9"/>
    <w:rsid w:val="00013443"/>
    <w:rsid w:val="00044BB4"/>
    <w:rsid w:val="000629C7"/>
    <w:rsid w:val="000A1426"/>
    <w:rsid w:val="000A2871"/>
    <w:rsid w:val="000C2948"/>
    <w:rsid w:val="000F5222"/>
    <w:rsid w:val="00127A71"/>
    <w:rsid w:val="001468B0"/>
    <w:rsid w:val="0019231E"/>
    <w:rsid w:val="00260406"/>
    <w:rsid w:val="002C4642"/>
    <w:rsid w:val="002F3881"/>
    <w:rsid w:val="00364708"/>
    <w:rsid w:val="00372B5A"/>
    <w:rsid w:val="003E3DF4"/>
    <w:rsid w:val="003E7B2F"/>
    <w:rsid w:val="00424E4E"/>
    <w:rsid w:val="00486C1C"/>
    <w:rsid w:val="00525190"/>
    <w:rsid w:val="005413D8"/>
    <w:rsid w:val="00553CF3"/>
    <w:rsid w:val="005973EF"/>
    <w:rsid w:val="005F5F90"/>
    <w:rsid w:val="00610FD5"/>
    <w:rsid w:val="00655B74"/>
    <w:rsid w:val="006A5A66"/>
    <w:rsid w:val="006D1908"/>
    <w:rsid w:val="006E469E"/>
    <w:rsid w:val="00750A43"/>
    <w:rsid w:val="00751F90"/>
    <w:rsid w:val="0076057A"/>
    <w:rsid w:val="00762CDD"/>
    <w:rsid w:val="008A4B88"/>
    <w:rsid w:val="008C5638"/>
    <w:rsid w:val="008F2D51"/>
    <w:rsid w:val="00920FA3"/>
    <w:rsid w:val="009301BF"/>
    <w:rsid w:val="00A446E9"/>
    <w:rsid w:val="00A5297D"/>
    <w:rsid w:val="00A6020F"/>
    <w:rsid w:val="00A803BF"/>
    <w:rsid w:val="00AE34B8"/>
    <w:rsid w:val="00B1795E"/>
    <w:rsid w:val="00B37C10"/>
    <w:rsid w:val="00BA6E8B"/>
    <w:rsid w:val="00C22AB7"/>
    <w:rsid w:val="00C6092A"/>
    <w:rsid w:val="00C821BD"/>
    <w:rsid w:val="00CA733C"/>
    <w:rsid w:val="00CB1D28"/>
    <w:rsid w:val="00D32D90"/>
    <w:rsid w:val="00DE10B8"/>
    <w:rsid w:val="00DE3700"/>
    <w:rsid w:val="00E23208"/>
    <w:rsid w:val="00E51BAB"/>
    <w:rsid w:val="00E520DE"/>
    <w:rsid w:val="00EA728C"/>
    <w:rsid w:val="00EF1974"/>
    <w:rsid w:val="00F6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C7"/>
    <w:rPr>
      <w:color w:val="0000FF" w:themeColor="hyperlink"/>
      <w:u w:val="single"/>
    </w:rPr>
  </w:style>
  <w:style w:type="paragraph" w:styleId="ListParagraph">
    <w:name w:val="List Paragraph"/>
    <w:basedOn w:val="Normal"/>
    <w:uiPriority w:val="34"/>
    <w:qFormat/>
    <w:rsid w:val="000629C7"/>
    <w:pPr>
      <w:ind w:left="720"/>
      <w:contextualSpacing/>
    </w:pPr>
  </w:style>
  <w:style w:type="character" w:styleId="CommentReference">
    <w:name w:val="annotation reference"/>
    <w:basedOn w:val="DefaultParagraphFont"/>
    <w:uiPriority w:val="99"/>
    <w:semiHidden/>
    <w:unhideWhenUsed/>
    <w:rsid w:val="005413D8"/>
    <w:rPr>
      <w:sz w:val="16"/>
      <w:szCs w:val="16"/>
    </w:rPr>
  </w:style>
  <w:style w:type="paragraph" w:styleId="CommentText">
    <w:name w:val="annotation text"/>
    <w:basedOn w:val="Normal"/>
    <w:link w:val="CommentTextChar"/>
    <w:uiPriority w:val="99"/>
    <w:semiHidden/>
    <w:unhideWhenUsed/>
    <w:rsid w:val="005413D8"/>
    <w:pPr>
      <w:spacing w:line="240" w:lineRule="auto"/>
    </w:pPr>
    <w:rPr>
      <w:sz w:val="20"/>
      <w:szCs w:val="20"/>
    </w:rPr>
  </w:style>
  <w:style w:type="character" w:customStyle="1" w:styleId="CommentTextChar">
    <w:name w:val="Comment Text Char"/>
    <w:basedOn w:val="DefaultParagraphFont"/>
    <w:link w:val="CommentText"/>
    <w:uiPriority w:val="99"/>
    <w:semiHidden/>
    <w:rsid w:val="005413D8"/>
    <w:rPr>
      <w:sz w:val="20"/>
      <w:szCs w:val="20"/>
    </w:rPr>
  </w:style>
  <w:style w:type="paragraph" w:styleId="CommentSubject">
    <w:name w:val="annotation subject"/>
    <w:basedOn w:val="CommentText"/>
    <w:next w:val="CommentText"/>
    <w:link w:val="CommentSubjectChar"/>
    <w:uiPriority w:val="99"/>
    <w:semiHidden/>
    <w:unhideWhenUsed/>
    <w:rsid w:val="005413D8"/>
    <w:rPr>
      <w:b/>
      <w:bCs/>
    </w:rPr>
  </w:style>
  <w:style w:type="character" w:customStyle="1" w:styleId="CommentSubjectChar">
    <w:name w:val="Comment Subject Char"/>
    <w:basedOn w:val="CommentTextChar"/>
    <w:link w:val="CommentSubject"/>
    <w:uiPriority w:val="99"/>
    <w:semiHidden/>
    <w:rsid w:val="005413D8"/>
    <w:rPr>
      <w:b/>
      <w:bCs/>
      <w:sz w:val="20"/>
      <w:szCs w:val="20"/>
    </w:rPr>
  </w:style>
  <w:style w:type="paragraph" w:styleId="BalloonText">
    <w:name w:val="Balloon Text"/>
    <w:basedOn w:val="Normal"/>
    <w:link w:val="BalloonTextChar"/>
    <w:uiPriority w:val="99"/>
    <w:semiHidden/>
    <w:unhideWhenUsed/>
    <w:rsid w:val="0054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D8"/>
    <w:rPr>
      <w:rFonts w:ascii="Tahoma" w:hAnsi="Tahoma" w:cs="Tahoma"/>
      <w:sz w:val="16"/>
      <w:szCs w:val="16"/>
    </w:rPr>
  </w:style>
  <w:style w:type="character" w:styleId="FollowedHyperlink">
    <w:name w:val="FollowedHyperlink"/>
    <w:basedOn w:val="DefaultParagraphFont"/>
    <w:uiPriority w:val="99"/>
    <w:semiHidden/>
    <w:unhideWhenUsed/>
    <w:rsid w:val="00C609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9C7"/>
    <w:rPr>
      <w:color w:val="0000FF" w:themeColor="hyperlink"/>
      <w:u w:val="single"/>
    </w:rPr>
  </w:style>
  <w:style w:type="paragraph" w:styleId="ListParagraph">
    <w:name w:val="List Paragraph"/>
    <w:basedOn w:val="Normal"/>
    <w:uiPriority w:val="34"/>
    <w:qFormat/>
    <w:rsid w:val="000629C7"/>
    <w:pPr>
      <w:ind w:left="720"/>
      <w:contextualSpacing/>
    </w:pPr>
  </w:style>
  <w:style w:type="character" w:styleId="CommentReference">
    <w:name w:val="annotation reference"/>
    <w:basedOn w:val="DefaultParagraphFont"/>
    <w:uiPriority w:val="99"/>
    <w:semiHidden/>
    <w:unhideWhenUsed/>
    <w:rsid w:val="005413D8"/>
    <w:rPr>
      <w:sz w:val="16"/>
      <w:szCs w:val="16"/>
    </w:rPr>
  </w:style>
  <w:style w:type="paragraph" w:styleId="CommentText">
    <w:name w:val="annotation text"/>
    <w:basedOn w:val="Normal"/>
    <w:link w:val="CommentTextChar"/>
    <w:uiPriority w:val="99"/>
    <w:semiHidden/>
    <w:unhideWhenUsed/>
    <w:rsid w:val="005413D8"/>
    <w:pPr>
      <w:spacing w:line="240" w:lineRule="auto"/>
    </w:pPr>
    <w:rPr>
      <w:sz w:val="20"/>
      <w:szCs w:val="20"/>
    </w:rPr>
  </w:style>
  <w:style w:type="character" w:customStyle="1" w:styleId="CommentTextChar">
    <w:name w:val="Comment Text Char"/>
    <w:basedOn w:val="DefaultParagraphFont"/>
    <w:link w:val="CommentText"/>
    <w:uiPriority w:val="99"/>
    <w:semiHidden/>
    <w:rsid w:val="005413D8"/>
    <w:rPr>
      <w:sz w:val="20"/>
      <w:szCs w:val="20"/>
    </w:rPr>
  </w:style>
  <w:style w:type="paragraph" w:styleId="CommentSubject">
    <w:name w:val="annotation subject"/>
    <w:basedOn w:val="CommentText"/>
    <w:next w:val="CommentText"/>
    <w:link w:val="CommentSubjectChar"/>
    <w:uiPriority w:val="99"/>
    <w:semiHidden/>
    <w:unhideWhenUsed/>
    <w:rsid w:val="005413D8"/>
    <w:rPr>
      <w:b/>
      <w:bCs/>
    </w:rPr>
  </w:style>
  <w:style w:type="character" w:customStyle="1" w:styleId="CommentSubjectChar">
    <w:name w:val="Comment Subject Char"/>
    <w:basedOn w:val="CommentTextChar"/>
    <w:link w:val="CommentSubject"/>
    <w:uiPriority w:val="99"/>
    <w:semiHidden/>
    <w:rsid w:val="005413D8"/>
    <w:rPr>
      <w:b/>
      <w:bCs/>
      <w:sz w:val="20"/>
      <w:szCs w:val="20"/>
    </w:rPr>
  </w:style>
  <w:style w:type="paragraph" w:styleId="BalloonText">
    <w:name w:val="Balloon Text"/>
    <w:basedOn w:val="Normal"/>
    <w:link w:val="BalloonTextChar"/>
    <w:uiPriority w:val="99"/>
    <w:semiHidden/>
    <w:unhideWhenUsed/>
    <w:rsid w:val="0054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D8"/>
    <w:rPr>
      <w:rFonts w:ascii="Tahoma" w:hAnsi="Tahoma" w:cs="Tahoma"/>
      <w:sz w:val="16"/>
      <w:szCs w:val="16"/>
    </w:rPr>
  </w:style>
  <w:style w:type="character" w:styleId="FollowedHyperlink">
    <w:name w:val="FollowedHyperlink"/>
    <w:basedOn w:val="DefaultParagraphFont"/>
    <w:uiPriority w:val="99"/>
    <w:semiHidden/>
    <w:unhideWhenUsed/>
    <w:rsid w:val="00C609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022">
      <w:bodyDiv w:val="1"/>
      <w:marLeft w:val="0"/>
      <w:marRight w:val="0"/>
      <w:marTop w:val="0"/>
      <w:marBottom w:val="0"/>
      <w:divBdr>
        <w:top w:val="none" w:sz="0" w:space="0" w:color="auto"/>
        <w:left w:val="none" w:sz="0" w:space="0" w:color="auto"/>
        <w:bottom w:val="none" w:sz="0" w:space="0" w:color="auto"/>
        <w:right w:val="none" w:sz="0" w:space="0" w:color="auto"/>
      </w:divBdr>
    </w:div>
    <w:div w:id="305208176">
      <w:bodyDiv w:val="1"/>
      <w:marLeft w:val="0"/>
      <w:marRight w:val="0"/>
      <w:marTop w:val="0"/>
      <w:marBottom w:val="0"/>
      <w:divBdr>
        <w:top w:val="none" w:sz="0" w:space="0" w:color="auto"/>
        <w:left w:val="none" w:sz="0" w:space="0" w:color="auto"/>
        <w:bottom w:val="none" w:sz="0" w:space="0" w:color="auto"/>
        <w:right w:val="none" w:sz="0" w:space="0" w:color="auto"/>
      </w:divBdr>
      <w:divsChild>
        <w:div w:id="1582836492">
          <w:marLeft w:val="0"/>
          <w:marRight w:val="0"/>
          <w:marTop w:val="75"/>
          <w:marBottom w:val="0"/>
          <w:divBdr>
            <w:top w:val="none" w:sz="0" w:space="0" w:color="auto"/>
            <w:left w:val="none" w:sz="0" w:space="0" w:color="auto"/>
            <w:bottom w:val="none" w:sz="0" w:space="0" w:color="auto"/>
            <w:right w:val="none" w:sz="0" w:space="0" w:color="auto"/>
          </w:divBdr>
          <w:divsChild>
            <w:div w:id="965085510">
              <w:marLeft w:val="0"/>
              <w:marRight w:val="0"/>
              <w:marTop w:val="0"/>
              <w:marBottom w:val="0"/>
              <w:divBdr>
                <w:top w:val="single" w:sz="6" w:space="8" w:color="CCCCCC"/>
                <w:left w:val="single" w:sz="6" w:space="11" w:color="CCCCCC"/>
                <w:bottom w:val="single" w:sz="18" w:space="19" w:color="999999"/>
                <w:right w:val="single" w:sz="18" w:space="8" w:color="999999"/>
              </w:divBdr>
              <w:divsChild>
                <w:div w:id="4319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1416">
      <w:bodyDiv w:val="1"/>
      <w:marLeft w:val="0"/>
      <w:marRight w:val="0"/>
      <w:marTop w:val="0"/>
      <w:marBottom w:val="0"/>
      <w:divBdr>
        <w:top w:val="none" w:sz="0" w:space="0" w:color="auto"/>
        <w:left w:val="none" w:sz="0" w:space="0" w:color="auto"/>
        <w:bottom w:val="none" w:sz="0" w:space="0" w:color="auto"/>
        <w:right w:val="none" w:sz="0" w:space="0" w:color="auto"/>
      </w:divBdr>
    </w:div>
    <w:div w:id="1457210742">
      <w:bodyDiv w:val="1"/>
      <w:marLeft w:val="0"/>
      <w:marRight w:val="0"/>
      <w:marTop w:val="0"/>
      <w:marBottom w:val="0"/>
      <w:divBdr>
        <w:top w:val="none" w:sz="0" w:space="0" w:color="auto"/>
        <w:left w:val="none" w:sz="0" w:space="0" w:color="auto"/>
        <w:bottom w:val="none" w:sz="0" w:space="0" w:color="auto"/>
        <w:right w:val="none" w:sz="0" w:space="0" w:color="auto"/>
      </w:divBdr>
      <w:divsChild>
        <w:div w:id="14962552">
          <w:marLeft w:val="0"/>
          <w:marRight w:val="0"/>
          <w:marTop w:val="75"/>
          <w:marBottom w:val="75"/>
          <w:divBdr>
            <w:top w:val="none" w:sz="0" w:space="0" w:color="auto"/>
            <w:left w:val="none" w:sz="0" w:space="0" w:color="auto"/>
            <w:bottom w:val="none" w:sz="0" w:space="0" w:color="auto"/>
            <w:right w:val="none" w:sz="0" w:space="0" w:color="auto"/>
          </w:divBdr>
          <w:divsChild>
            <w:div w:id="1003977269">
              <w:marLeft w:val="0"/>
              <w:marRight w:val="0"/>
              <w:marTop w:val="0"/>
              <w:marBottom w:val="0"/>
              <w:divBdr>
                <w:top w:val="none" w:sz="0" w:space="0" w:color="auto"/>
                <w:left w:val="none" w:sz="0" w:space="0" w:color="auto"/>
                <w:bottom w:val="none" w:sz="0" w:space="0" w:color="auto"/>
                <w:right w:val="none" w:sz="0" w:space="0" w:color="auto"/>
              </w:divBdr>
              <w:divsChild>
                <w:div w:id="1498308289">
                  <w:marLeft w:val="0"/>
                  <w:marRight w:val="0"/>
                  <w:marTop w:val="0"/>
                  <w:marBottom w:val="75"/>
                  <w:divBdr>
                    <w:top w:val="single" w:sz="12" w:space="15" w:color="CCCCCC"/>
                    <w:left w:val="single" w:sz="12" w:space="8" w:color="CCCCCC"/>
                    <w:bottom w:val="single" w:sz="12" w:space="0" w:color="CCCCCC"/>
                    <w:right w:val="single" w:sz="12" w:space="8" w:color="CCCCCC"/>
                  </w:divBdr>
                  <w:divsChild>
                    <w:div w:id="2894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ermanchesterscb.proceduresonline.com/chapters/p_nw_learn_imp_framework.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scb.co.uk/docs/case-review-notification-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0675-CC48-4304-B6B5-4CBC029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Catherine</dc:creator>
  <cp:lastModifiedBy>Reilly, Chris</cp:lastModifiedBy>
  <cp:revision>5</cp:revision>
  <cp:lastPrinted>2015-02-12T07:16:00Z</cp:lastPrinted>
  <dcterms:created xsi:type="dcterms:W3CDTF">2018-02-20T13:02:00Z</dcterms:created>
  <dcterms:modified xsi:type="dcterms:W3CDTF">2018-02-20T13:49:00Z</dcterms:modified>
</cp:coreProperties>
</file>