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C405" w14:textId="77777777" w:rsidR="001E0976" w:rsidRPr="001E0976" w:rsidRDefault="001E0976" w:rsidP="001E0976">
      <w:pPr>
        <w:spacing w:after="0" w:line="240" w:lineRule="auto"/>
        <w:jc w:val="right"/>
        <w:rPr>
          <w:rFonts w:ascii="Arial" w:eastAsia="Times New Roman" w:hAnsi="Arial" w:cs="Arial"/>
          <w:b/>
          <w:bCs/>
          <w:iCs/>
          <w:sz w:val="40"/>
          <w:szCs w:val="40"/>
          <w:lang w:val="en-US"/>
        </w:rPr>
      </w:pPr>
      <w:r w:rsidRPr="001E0976">
        <w:rPr>
          <w:rFonts w:ascii="Arial" w:eastAsia="Times New Roman" w:hAnsi="Arial" w:cs="Arial"/>
          <w:b/>
          <w:bCs/>
          <w:iCs/>
          <w:noProof/>
          <w:sz w:val="40"/>
          <w:szCs w:val="40"/>
          <w:lang w:eastAsia="en-GB"/>
        </w:rPr>
        <w:drawing>
          <wp:inline distT="0" distB="0" distL="0" distR="0" wp14:anchorId="79FB36B6" wp14:editId="356ED4E3">
            <wp:extent cx="603250" cy="771123"/>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09" cy="787688"/>
                    </a:xfrm>
                    <a:prstGeom prst="rect">
                      <a:avLst/>
                    </a:prstGeom>
                    <a:noFill/>
                    <a:ln>
                      <a:noFill/>
                    </a:ln>
                  </pic:spPr>
                </pic:pic>
              </a:graphicData>
            </a:graphic>
          </wp:inline>
        </w:drawing>
      </w:r>
    </w:p>
    <w:p w14:paraId="160AF85E" w14:textId="5B938BA4" w:rsidR="001E0976" w:rsidRPr="001E0976" w:rsidRDefault="00CA6DCB" w:rsidP="001E0976">
      <w:pPr>
        <w:spacing w:after="0" w:line="240" w:lineRule="auto"/>
        <w:rPr>
          <w:rFonts w:ascii="Arial" w:eastAsia="Times New Roman" w:hAnsi="Arial" w:cs="Arial"/>
          <w:b/>
          <w:bCs/>
          <w:iCs/>
          <w:sz w:val="40"/>
          <w:szCs w:val="40"/>
          <w:lang w:val="en-US"/>
        </w:rPr>
      </w:pPr>
      <w:bookmarkStart w:id="0" w:name="_GoBack"/>
      <w:r w:rsidRPr="001E0976">
        <w:rPr>
          <w:rFonts w:ascii="Arial" w:eastAsia="Times New Roman" w:hAnsi="Arial" w:cs="Arial"/>
          <w:b/>
          <w:bCs/>
          <w:iCs/>
          <w:sz w:val="40"/>
          <w:szCs w:val="40"/>
          <w:lang w:val="en-US"/>
        </w:rPr>
        <w:t xml:space="preserve">Prevention and Management </w:t>
      </w:r>
      <w:r>
        <w:rPr>
          <w:rFonts w:ascii="Arial" w:eastAsia="Times New Roman" w:hAnsi="Arial" w:cs="Arial"/>
          <w:b/>
          <w:bCs/>
          <w:iCs/>
          <w:sz w:val="40"/>
          <w:szCs w:val="40"/>
          <w:lang w:val="en-US"/>
        </w:rPr>
        <w:t>o</w:t>
      </w:r>
      <w:r w:rsidRPr="001E0976">
        <w:rPr>
          <w:rFonts w:ascii="Arial" w:eastAsia="Times New Roman" w:hAnsi="Arial" w:cs="Arial"/>
          <w:b/>
          <w:bCs/>
          <w:iCs/>
          <w:sz w:val="40"/>
          <w:szCs w:val="40"/>
          <w:lang w:val="en-US"/>
        </w:rPr>
        <w:t xml:space="preserve">f Faltering Weight Gain </w:t>
      </w:r>
      <w:r>
        <w:rPr>
          <w:rFonts w:ascii="Arial" w:eastAsia="Times New Roman" w:hAnsi="Arial" w:cs="Arial"/>
          <w:b/>
          <w:bCs/>
          <w:iCs/>
          <w:sz w:val="40"/>
          <w:szCs w:val="40"/>
          <w:lang w:val="en-US"/>
        </w:rPr>
        <w:t>i</w:t>
      </w:r>
      <w:r w:rsidRPr="001E0976">
        <w:rPr>
          <w:rFonts w:ascii="Arial" w:eastAsia="Times New Roman" w:hAnsi="Arial" w:cs="Arial"/>
          <w:b/>
          <w:bCs/>
          <w:iCs/>
          <w:sz w:val="40"/>
          <w:szCs w:val="40"/>
          <w:lang w:val="en-US"/>
        </w:rPr>
        <w:t>n Breastfed Babies</w:t>
      </w:r>
      <w:bookmarkEnd w:id="0"/>
      <w:r w:rsidR="001E0976" w:rsidRPr="001E0976">
        <w:rPr>
          <w:rFonts w:ascii="Arial" w:eastAsia="Times New Roman" w:hAnsi="Arial" w:cs="Arial"/>
          <w:b/>
          <w:bCs/>
          <w:iCs/>
          <w:sz w:val="40"/>
          <w:szCs w:val="40"/>
          <w:lang w:val="en-US"/>
        </w:rPr>
        <w:t xml:space="preserve">.  </w:t>
      </w:r>
    </w:p>
    <w:p w14:paraId="3DE6EE10" w14:textId="77777777" w:rsidR="001E0976" w:rsidRPr="001E0976" w:rsidRDefault="001E0976" w:rsidP="001E0976">
      <w:pPr>
        <w:spacing w:after="0" w:line="240" w:lineRule="auto"/>
        <w:rPr>
          <w:rFonts w:ascii="Arial" w:eastAsia="Times New Roman" w:hAnsi="Arial" w:cs="Arial"/>
          <w:b/>
          <w:bCs/>
          <w:iCs/>
          <w:sz w:val="32"/>
          <w:szCs w:val="32"/>
          <w:lang w:val="en-US"/>
        </w:rPr>
      </w:pPr>
      <w:r w:rsidRPr="001E0976">
        <w:rPr>
          <w:rFonts w:ascii="Arial" w:eastAsia="Times New Roman" w:hAnsi="Arial" w:cs="Arial"/>
          <w:b/>
          <w:bCs/>
          <w:iCs/>
          <w:sz w:val="32"/>
          <w:szCs w:val="32"/>
          <w:lang w:val="en-US"/>
        </w:rPr>
        <w:t>Guidelines for Health Visitors, Family Nurses and Community Nursery Nurses.</w:t>
      </w:r>
    </w:p>
    <w:p w14:paraId="5F47B354" w14:textId="77777777" w:rsidR="001E0976" w:rsidRPr="001E0976" w:rsidRDefault="001E0976" w:rsidP="001E0976">
      <w:pPr>
        <w:spacing w:after="0" w:line="240" w:lineRule="auto"/>
        <w:rPr>
          <w:rFonts w:ascii="Arial" w:eastAsia="Times New Roman" w:hAnsi="Arial" w:cs="Arial"/>
          <w:lang w:val="en-US"/>
        </w:rPr>
      </w:pPr>
      <w:r w:rsidRPr="001E0976">
        <w:rPr>
          <w:rFonts w:ascii="Arial" w:eastAsia="Times New Roman" w:hAnsi="Arial" w:cs="Arial"/>
          <w:noProof/>
          <w:lang w:eastAsia="en-GB"/>
        </w:rPr>
        <mc:AlternateContent>
          <mc:Choice Requires="wps">
            <w:drawing>
              <wp:anchor distT="0" distB="0" distL="114300" distR="114300" simplePos="0" relativeHeight="251659264" behindDoc="0" locked="0" layoutInCell="0" allowOverlap="1" wp14:anchorId="77E9CA2D" wp14:editId="5EFE05A6">
                <wp:simplePos x="0" y="0"/>
                <wp:positionH relativeFrom="column">
                  <wp:posOffset>0</wp:posOffset>
                </wp:positionH>
                <wp:positionV relativeFrom="paragraph">
                  <wp:posOffset>25400</wp:posOffset>
                </wp:positionV>
                <wp:extent cx="5831840" cy="0"/>
                <wp:effectExtent l="38100" t="43180" r="45085" b="425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8226"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2AHgIAADk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" o:allowincell="f" strokeweight="6pt"/>
            </w:pict>
          </mc:Fallback>
        </mc:AlternateContent>
      </w:r>
    </w:p>
    <w:p w14:paraId="5CB77D59" w14:textId="77777777" w:rsidR="001E0976" w:rsidRPr="001E0976" w:rsidRDefault="001E0976" w:rsidP="001E0976">
      <w:pPr>
        <w:spacing w:after="0" w:line="240" w:lineRule="auto"/>
        <w:rPr>
          <w:rFonts w:ascii="Arial" w:eastAsia="Times New Roman" w:hAnsi="Arial" w:cs="Arial"/>
          <w:b/>
          <w:bCs/>
          <w:sz w:val="24"/>
          <w:szCs w:val="24"/>
          <w:lang w:val="en-US"/>
        </w:rPr>
      </w:pPr>
      <w:r w:rsidRPr="001E0976">
        <w:rPr>
          <w:rFonts w:ascii="Arial" w:eastAsia="Times New Roman" w:hAnsi="Arial" w:cs="Arial"/>
          <w:b/>
          <w:bCs/>
          <w:sz w:val="24"/>
          <w:szCs w:val="24"/>
          <w:lang w:val="en-US"/>
        </w:rPr>
        <w:t>Contents</w:t>
      </w:r>
    </w:p>
    <w:p w14:paraId="0650A563" w14:textId="77777777" w:rsidR="001E0976" w:rsidRPr="001E0976" w:rsidRDefault="001E0976" w:rsidP="001E0976">
      <w:pPr>
        <w:spacing w:after="0" w:line="240" w:lineRule="auto"/>
        <w:rPr>
          <w:rFonts w:ascii="Arial" w:eastAsia="Times New Roman" w:hAnsi="Arial" w:cs="Arial"/>
          <w:b/>
          <w:bCs/>
          <w:sz w:val="24"/>
          <w:szCs w:val="24"/>
          <w:lang w:val="en-US"/>
        </w:rPr>
      </w:pPr>
    </w:p>
    <w:p w14:paraId="5EE58993"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Introduction</w:t>
      </w:r>
    </w:p>
    <w:p w14:paraId="26DBB89A"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Purpose and objectives of document</w:t>
      </w:r>
    </w:p>
    <w:p w14:paraId="5645AA82"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Responsibilities</w:t>
      </w:r>
    </w:p>
    <w:p w14:paraId="49AB30C4"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Process and procedure</w:t>
      </w:r>
    </w:p>
    <w:p w14:paraId="477AAC7D"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Management plans</w:t>
      </w:r>
    </w:p>
    <w:p w14:paraId="483816B8"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Training requirements</w:t>
      </w:r>
    </w:p>
    <w:p w14:paraId="2ACC6C7C"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Monitoring of compliance</w:t>
      </w:r>
    </w:p>
    <w:p w14:paraId="7F6A8A24" w14:textId="77777777" w:rsidR="001E0976" w:rsidRPr="001E0976" w:rsidRDefault="001E0976" w:rsidP="001E0976">
      <w:pPr>
        <w:numPr>
          <w:ilvl w:val="0"/>
          <w:numId w:val="8"/>
        </w:numPr>
        <w:spacing w:after="0" w:line="240" w:lineRule="auto"/>
        <w:contextualSpacing/>
        <w:rPr>
          <w:rFonts w:ascii="Arial" w:eastAsia="Times New Roman" w:hAnsi="Arial" w:cs="Arial"/>
          <w:sz w:val="24"/>
          <w:szCs w:val="24"/>
          <w:lang w:val="en-US"/>
        </w:rPr>
      </w:pPr>
      <w:r w:rsidRPr="001E0976">
        <w:rPr>
          <w:rFonts w:ascii="Arial" w:eastAsia="Times New Roman" w:hAnsi="Arial" w:cs="Arial"/>
          <w:sz w:val="24"/>
          <w:szCs w:val="24"/>
          <w:lang w:val="en-US"/>
        </w:rPr>
        <w:t>References</w:t>
      </w:r>
    </w:p>
    <w:p w14:paraId="354270A7" w14:textId="77777777" w:rsidR="001E0976" w:rsidRPr="001E0976" w:rsidRDefault="001E0976" w:rsidP="001E0976">
      <w:pPr>
        <w:numPr>
          <w:ilvl w:val="0"/>
          <w:numId w:val="8"/>
        </w:numPr>
        <w:spacing w:after="0" w:line="240" w:lineRule="auto"/>
        <w:contextualSpacing/>
        <w:rPr>
          <w:rFonts w:ascii="Arial" w:eastAsia="Times New Roman" w:hAnsi="Arial" w:cs="Arial"/>
          <w:bCs/>
          <w:sz w:val="24"/>
          <w:szCs w:val="24"/>
          <w:lang w:val="en-US"/>
        </w:rPr>
      </w:pPr>
      <w:r w:rsidRPr="001E0976">
        <w:rPr>
          <w:rFonts w:ascii="Arial" w:eastAsia="Times New Roman" w:hAnsi="Arial" w:cs="Arial"/>
          <w:sz w:val="24"/>
          <w:szCs w:val="24"/>
          <w:lang w:val="en-US"/>
        </w:rPr>
        <w:t>Associated documents</w:t>
      </w:r>
      <w:bookmarkStart w:id="1" w:name="_Toc440897228"/>
    </w:p>
    <w:p w14:paraId="50E88DF5" w14:textId="77777777" w:rsidR="001E0976" w:rsidRPr="001E0976" w:rsidRDefault="001E0976" w:rsidP="001E0976">
      <w:pPr>
        <w:spacing w:after="0" w:line="240" w:lineRule="auto"/>
        <w:rPr>
          <w:rFonts w:ascii="Arial" w:eastAsia="Times New Roman" w:hAnsi="Arial" w:cs="Arial"/>
          <w:b/>
          <w:sz w:val="24"/>
          <w:szCs w:val="24"/>
        </w:rPr>
      </w:pPr>
    </w:p>
    <w:p w14:paraId="049AE14D" w14:textId="77777777" w:rsidR="001E0976" w:rsidRPr="001E0976" w:rsidRDefault="001E0976" w:rsidP="001E0976">
      <w:pPr>
        <w:numPr>
          <w:ilvl w:val="0"/>
          <w:numId w:val="6"/>
        </w:numPr>
        <w:tabs>
          <w:tab w:val="left" w:pos="480"/>
          <w:tab w:val="right" w:leader="dot" w:pos="10070"/>
        </w:tabs>
        <w:spacing w:before="240" w:after="0" w:line="240" w:lineRule="auto"/>
        <w:rPr>
          <w:rFonts w:ascii="Arial" w:eastAsia="Calibri" w:hAnsi="Arial" w:cs="Arial"/>
          <w:b/>
          <w:color w:val="0000FF"/>
          <w:sz w:val="24"/>
          <w:szCs w:val="24"/>
        </w:rPr>
      </w:pPr>
      <w:r w:rsidRPr="001E0976">
        <w:rPr>
          <w:rFonts w:ascii="Arial" w:eastAsia="Calibri" w:hAnsi="Arial" w:cs="Arial"/>
          <w:b/>
          <w:sz w:val="24"/>
          <w:szCs w:val="24"/>
        </w:rPr>
        <w:t>Introduction</w:t>
      </w:r>
      <w:bookmarkEnd w:id="1"/>
    </w:p>
    <w:p w14:paraId="44C1ECA9" w14:textId="77777777" w:rsidR="001E0976" w:rsidRPr="001E0976" w:rsidRDefault="001E0976" w:rsidP="001E0976">
      <w:pPr>
        <w:spacing w:after="0" w:line="240" w:lineRule="auto"/>
        <w:ind w:left="720"/>
        <w:rPr>
          <w:rFonts w:ascii="Arial" w:eastAsia="Times New Roman" w:hAnsi="Arial" w:cs="Arial"/>
          <w:szCs w:val="20"/>
        </w:rPr>
      </w:pPr>
    </w:p>
    <w:p w14:paraId="5EA0F73E"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b/>
          <w:sz w:val="24"/>
          <w:szCs w:val="24"/>
          <w:lang w:val="en-US"/>
        </w:rPr>
        <w:t xml:space="preserve">1.1 </w:t>
      </w:r>
      <w:r w:rsidRPr="001E0976">
        <w:rPr>
          <w:rFonts w:ascii="Arial" w:eastAsia="Times New Roman" w:hAnsi="Arial" w:cs="Arial"/>
          <w:sz w:val="24"/>
          <w:szCs w:val="24"/>
          <w:lang w:val="en-US"/>
        </w:rPr>
        <w:t xml:space="preserve">Weight loss in the first few days of life is normal, as babies are born with excess extracellular fluid which they need to shed. Conventional wisdom has been that normal weight loss may be up to 10% of birth weight, although studies have indicated that, in </w:t>
      </w:r>
      <w:proofErr w:type="gramStart"/>
      <w:r w:rsidRPr="001E0976">
        <w:rPr>
          <w:rFonts w:ascii="Arial" w:eastAsia="Times New Roman" w:hAnsi="Arial" w:cs="Arial"/>
          <w:sz w:val="24"/>
          <w:szCs w:val="24"/>
          <w:lang w:val="en-US"/>
        </w:rPr>
        <w:t>the majority of</w:t>
      </w:r>
      <w:proofErr w:type="gramEnd"/>
      <w:r w:rsidRPr="001E0976">
        <w:rPr>
          <w:rFonts w:ascii="Arial" w:eastAsia="Times New Roman" w:hAnsi="Arial" w:cs="Arial"/>
          <w:sz w:val="24"/>
          <w:szCs w:val="24"/>
          <w:lang w:val="en-US"/>
        </w:rPr>
        <w:t xml:space="preserve"> babies, it is more likely to be between 5% and 7% (Dewey et al, 2005, Macdonald, 2003).</w:t>
      </w:r>
    </w:p>
    <w:p w14:paraId="6039FC48"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p>
    <w:p w14:paraId="2B90528A"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b/>
          <w:sz w:val="24"/>
          <w:szCs w:val="24"/>
          <w:lang w:val="en-US"/>
        </w:rPr>
        <w:t>1.2</w:t>
      </w:r>
      <w:r w:rsidRPr="001E0976">
        <w:rPr>
          <w:rFonts w:ascii="Arial" w:eastAsia="Times New Roman" w:hAnsi="Arial" w:cs="Arial"/>
          <w:sz w:val="24"/>
          <w:szCs w:val="24"/>
          <w:lang w:val="en-US"/>
        </w:rPr>
        <w:t xml:space="preserve"> Birth weight is usually regained by 2 weeks of age (Wright 2004). A healthy baby feeding well should then continue to gain weight. Babies are weighed and their weight plotted on the growth chart in the personal child health record (red book) by a trained person (e.g. a Health Visitor, Family Nurse, Community Nurse or Community Nursery Nurse). It should be explained to parents that a baby’s birth weight and subsequent growth curve can legitimately follow any of the centile lines, and that the 50th centile is an average rather than an ‘ideal’ weight.</w:t>
      </w:r>
    </w:p>
    <w:p w14:paraId="5ABB3FB0" w14:textId="77777777" w:rsidR="001E0976" w:rsidRPr="001E0976" w:rsidRDefault="001E0976" w:rsidP="001E0976">
      <w:pPr>
        <w:spacing w:before="160" w:after="0" w:line="240" w:lineRule="auto"/>
        <w:ind w:left="720"/>
        <w:rPr>
          <w:rFonts w:ascii="Arial" w:eastAsia="Times New Roman" w:hAnsi="Arial" w:cs="Arial"/>
          <w:sz w:val="24"/>
          <w:szCs w:val="24"/>
          <w:lang w:val="en-US"/>
        </w:rPr>
      </w:pPr>
      <w:bookmarkStart w:id="2" w:name="_Toc340057040"/>
      <w:bookmarkEnd w:id="2"/>
      <w:r w:rsidRPr="001E0976">
        <w:rPr>
          <w:rFonts w:ascii="Arial" w:eastAsia="Times New Roman" w:hAnsi="Arial" w:cs="Arial"/>
          <w:b/>
          <w:sz w:val="24"/>
          <w:szCs w:val="24"/>
          <w:lang w:val="en-US"/>
        </w:rPr>
        <w:t>1.2</w:t>
      </w:r>
      <w:r w:rsidRPr="001E0976">
        <w:rPr>
          <w:rFonts w:ascii="Arial" w:eastAsia="Times New Roman" w:hAnsi="Arial" w:cs="Arial"/>
          <w:sz w:val="24"/>
          <w:szCs w:val="24"/>
          <w:lang w:val="en-US"/>
        </w:rPr>
        <w:t xml:space="preserve"> Poor weight gain and faltering growth causes anxiety to parents and staff alike and may result in the use of supplements of formula milk or cessation of breastfeeding. Both health professionals and parents may assume that breastfeeding itself has led to poor weight gain or faltering growth, rather than ineffective breastfeeding management.</w:t>
      </w:r>
    </w:p>
    <w:p w14:paraId="5C872EAF" w14:textId="77777777" w:rsidR="001E0976" w:rsidRPr="001E0976" w:rsidRDefault="001E0976" w:rsidP="001E0976">
      <w:pPr>
        <w:spacing w:before="160" w:after="0" w:line="240" w:lineRule="auto"/>
        <w:ind w:left="720"/>
        <w:rPr>
          <w:rFonts w:ascii="Arial" w:eastAsia="Times New Roman" w:hAnsi="Arial" w:cs="Arial"/>
          <w:sz w:val="24"/>
          <w:szCs w:val="24"/>
          <w:lang w:val="en-US"/>
        </w:rPr>
      </w:pPr>
      <w:r w:rsidRPr="001E0976">
        <w:rPr>
          <w:rFonts w:ascii="Arial" w:eastAsia="Times New Roman" w:hAnsi="Arial" w:cs="Arial"/>
          <w:b/>
          <w:sz w:val="24"/>
          <w:szCs w:val="24"/>
          <w:lang w:val="en-US"/>
        </w:rPr>
        <w:t xml:space="preserve">1.3 </w:t>
      </w:r>
      <w:r w:rsidRPr="001E0976">
        <w:rPr>
          <w:rFonts w:ascii="Arial" w:eastAsia="Times New Roman" w:hAnsi="Arial" w:cs="Arial"/>
          <w:szCs w:val="20"/>
          <w:lang w:val="en-US"/>
        </w:rPr>
        <w:t>As</w:t>
      </w:r>
      <w:r w:rsidRPr="001E0976">
        <w:rPr>
          <w:rFonts w:ascii="Arial" w:eastAsia="Times New Roman" w:hAnsi="Arial" w:cs="Arial"/>
          <w:sz w:val="24"/>
          <w:szCs w:val="24"/>
          <w:lang w:val="en-US"/>
        </w:rPr>
        <w:t xml:space="preserve"> poor weight gain and faltering growth can be a sign of illness, careful assessment of all babies who are not gaining weight at the expected rate should be carried out, with referral to the General Practitioner (GP) where necessary.</w:t>
      </w:r>
    </w:p>
    <w:p w14:paraId="4916D10E" w14:textId="77777777" w:rsidR="001E0976" w:rsidRPr="001E0976" w:rsidRDefault="001E0976" w:rsidP="001E0976">
      <w:pPr>
        <w:numPr>
          <w:ilvl w:val="0"/>
          <w:numId w:val="4"/>
        </w:numPr>
        <w:autoSpaceDE w:val="0"/>
        <w:autoSpaceDN w:val="0"/>
        <w:adjustRightInd w:val="0"/>
        <w:spacing w:after="0" w:line="240" w:lineRule="auto"/>
        <w:contextualSpacing/>
        <w:rPr>
          <w:rFonts w:ascii="Arial" w:hAnsi="Arial" w:cs="Arial"/>
          <w:i/>
          <w:color w:val="434343"/>
          <w:sz w:val="20"/>
          <w:szCs w:val="20"/>
        </w:rPr>
      </w:pPr>
      <w:r w:rsidRPr="001E0976">
        <w:rPr>
          <w:rFonts w:ascii="Arial" w:hAnsi="Arial" w:cs="Arial"/>
          <w:b/>
          <w:bCs/>
          <w:i/>
          <w:color w:val="434343"/>
          <w:sz w:val="20"/>
          <w:szCs w:val="20"/>
        </w:rPr>
        <w:lastRenderedPageBreak/>
        <w:t>“Organic disease</w:t>
      </w:r>
    </w:p>
    <w:p w14:paraId="0B5EEBFE" w14:textId="77777777" w:rsidR="001E0976" w:rsidRPr="001E0976" w:rsidRDefault="001E0976" w:rsidP="001E0976">
      <w:pPr>
        <w:autoSpaceDE w:val="0"/>
        <w:autoSpaceDN w:val="0"/>
        <w:adjustRightInd w:val="0"/>
        <w:spacing w:after="0" w:line="240" w:lineRule="auto"/>
        <w:rPr>
          <w:rFonts w:ascii="Arial" w:hAnsi="Arial" w:cs="Arial"/>
          <w:i/>
          <w:color w:val="434343"/>
          <w:sz w:val="20"/>
          <w:szCs w:val="20"/>
        </w:rPr>
      </w:pPr>
      <w:r w:rsidRPr="001E0976">
        <w:rPr>
          <w:rFonts w:ascii="Arial" w:hAnsi="Arial" w:cs="Arial"/>
          <w:i/>
          <w:color w:val="434343"/>
          <w:sz w:val="20"/>
          <w:szCs w:val="20"/>
        </w:rPr>
        <w:t>Two UK population studies showed that in infants with weight faltering, only 5–10% had a substantial organic disease.</w:t>
      </w:r>
    </w:p>
    <w:p w14:paraId="539023F2" w14:textId="77777777" w:rsidR="001E0976" w:rsidRPr="001E0976" w:rsidRDefault="001E0976" w:rsidP="001E0976">
      <w:pPr>
        <w:autoSpaceDE w:val="0"/>
        <w:autoSpaceDN w:val="0"/>
        <w:adjustRightInd w:val="0"/>
        <w:spacing w:after="0" w:line="240" w:lineRule="auto"/>
        <w:rPr>
          <w:rFonts w:ascii="Arial" w:hAnsi="Arial" w:cs="Arial"/>
          <w:i/>
          <w:color w:val="434343"/>
          <w:sz w:val="20"/>
          <w:szCs w:val="20"/>
        </w:rPr>
      </w:pPr>
      <w:r w:rsidRPr="001E0976">
        <w:rPr>
          <w:rFonts w:ascii="Arial" w:hAnsi="Arial" w:cs="Arial"/>
          <w:i/>
          <w:color w:val="434343"/>
          <w:sz w:val="20"/>
          <w:szCs w:val="20"/>
        </w:rPr>
        <w:t>Whilst the nature of organic disease was heterogeneous, all had clear symptoms or signs suggesting underlying disease.</w:t>
      </w:r>
    </w:p>
    <w:p w14:paraId="5BBFEF5A" w14:textId="77777777" w:rsidR="001E0976" w:rsidRPr="001E0976" w:rsidRDefault="001E0976" w:rsidP="001E0976">
      <w:pPr>
        <w:autoSpaceDE w:val="0"/>
        <w:autoSpaceDN w:val="0"/>
        <w:adjustRightInd w:val="0"/>
        <w:spacing w:after="0" w:line="240" w:lineRule="auto"/>
        <w:rPr>
          <w:rFonts w:ascii="Arial" w:hAnsi="Arial" w:cs="Arial"/>
          <w:i/>
          <w:color w:val="434343"/>
          <w:sz w:val="20"/>
          <w:szCs w:val="20"/>
        </w:rPr>
      </w:pPr>
      <w:r w:rsidRPr="001E0976">
        <w:rPr>
          <w:rFonts w:ascii="Arial" w:hAnsi="Arial" w:cs="Arial"/>
          <w:i/>
          <w:color w:val="434343"/>
          <w:sz w:val="20"/>
          <w:szCs w:val="20"/>
        </w:rPr>
        <w:t>A US-based study showed that in asymptomatic children, investigations did not identify new diagnoses of organic disease.</w:t>
      </w:r>
    </w:p>
    <w:p w14:paraId="6D4E33DF" w14:textId="77777777" w:rsidR="001E0976" w:rsidRPr="001E0976" w:rsidRDefault="001E0976" w:rsidP="001E0976">
      <w:pPr>
        <w:numPr>
          <w:ilvl w:val="0"/>
          <w:numId w:val="4"/>
        </w:numPr>
        <w:autoSpaceDE w:val="0"/>
        <w:autoSpaceDN w:val="0"/>
        <w:adjustRightInd w:val="0"/>
        <w:spacing w:after="0" w:line="240" w:lineRule="auto"/>
        <w:contextualSpacing/>
        <w:rPr>
          <w:rFonts w:ascii="Arial" w:hAnsi="Arial" w:cs="Arial"/>
          <w:b/>
          <w:bCs/>
          <w:i/>
          <w:color w:val="434343"/>
          <w:sz w:val="20"/>
          <w:szCs w:val="20"/>
        </w:rPr>
      </w:pPr>
      <w:r w:rsidRPr="001E0976">
        <w:rPr>
          <w:rFonts w:ascii="Arial" w:hAnsi="Arial" w:cs="Arial"/>
          <w:b/>
          <w:bCs/>
          <w:i/>
          <w:color w:val="434343"/>
          <w:sz w:val="20"/>
          <w:szCs w:val="20"/>
        </w:rPr>
        <w:t>Socioeconomic factors</w:t>
      </w:r>
    </w:p>
    <w:p w14:paraId="6C28EC98" w14:textId="77777777" w:rsidR="001E0976" w:rsidRPr="001E0976" w:rsidRDefault="001E0976" w:rsidP="001E0976">
      <w:pPr>
        <w:autoSpaceDE w:val="0"/>
        <w:autoSpaceDN w:val="0"/>
        <w:adjustRightInd w:val="0"/>
        <w:spacing w:after="0" w:line="240" w:lineRule="auto"/>
        <w:rPr>
          <w:rFonts w:ascii="Arial" w:hAnsi="Arial" w:cs="Arial"/>
          <w:i/>
          <w:color w:val="434343"/>
          <w:sz w:val="20"/>
          <w:szCs w:val="20"/>
        </w:rPr>
      </w:pPr>
      <w:r w:rsidRPr="001E0976">
        <w:rPr>
          <w:rFonts w:ascii="Arial" w:hAnsi="Arial" w:cs="Arial"/>
          <w:i/>
          <w:color w:val="434343"/>
          <w:sz w:val="20"/>
          <w:szCs w:val="20"/>
        </w:rPr>
        <w:t>Historically, poverty and low educational attainment were felt to be associated with poor weight gain. This is probably still true in the developing world settings but not in the UK.  Three large UK population studies showed no relationship between low socioeconomic status and weight faltering.</w:t>
      </w:r>
    </w:p>
    <w:p w14:paraId="79096359" w14:textId="77777777" w:rsidR="001E0976" w:rsidRPr="001E0976" w:rsidRDefault="001E0976" w:rsidP="001E0976">
      <w:pPr>
        <w:numPr>
          <w:ilvl w:val="0"/>
          <w:numId w:val="4"/>
        </w:numPr>
        <w:autoSpaceDE w:val="0"/>
        <w:autoSpaceDN w:val="0"/>
        <w:adjustRightInd w:val="0"/>
        <w:spacing w:after="0" w:line="240" w:lineRule="auto"/>
        <w:contextualSpacing/>
        <w:rPr>
          <w:rFonts w:ascii="Arial" w:eastAsia="Times New Roman" w:hAnsi="Arial" w:cs="Arial"/>
          <w:i/>
          <w:sz w:val="20"/>
          <w:szCs w:val="20"/>
          <w:lang w:val="en-US"/>
        </w:rPr>
      </w:pPr>
      <w:r w:rsidRPr="001E0976">
        <w:rPr>
          <w:rFonts w:ascii="Arial" w:hAnsi="Arial" w:cs="Arial"/>
          <w:b/>
          <w:bCs/>
          <w:i/>
          <w:color w:val="434343"/>
          <w:sz w:val="20"/>
          <w:szCs w:val="20"/>
        </w:rPr>
        <w:t>Neglect</w:t>
      </w:r>
    </w:p>
    <w:p w14:paraId="78354F54" w14:textId="77777777" w:rsidR="001E0976" w:rsidRPr="001E0976" w:rsidRDefault="001E0976" w:rsidP="001E0976">
      <w:pPr>
        <w:autoSpaceDE w:val="0"/>
        <w:autoSpaceDN w:val="0"/>
        <w:adjustRightInd w:val="0"/>
        <w:spacing w:after="0" w:line="240" w:lineRule="auto"/>
        <w:rPr>
          <w:rFonts w:ascii="Arial" w:hAnsi="Arial" w:cs="Arial"/>
          <w:i/>
          <w:color w:val="434343"/>
          <w:sz w:val="20"/>
          <w:szCs w:val="20"/>
        </w:rPr>
      </w:pPr>
      <w:r w:rsidRPr="001E0976">
        <w:rPr>
          <w:rFonts w:ascii="Arial" w:hAnsi="Arial" w:cs="Arial"/>
          <w:i/>
          <w:color w:val="434343"/>
          <w:sz w:val="20"/>
          <w:szCs w:val="20"/>
        </w:rPr>
        <w:t>Most children with weight faltering are not neglected. A small cohort study suggested that neglect is a contributing factor in about 5% of cases.  We should think about it in the context of what we know about the family and other concerns expressed.</w:t>
      </w:r>
    </w:p>
    <w:p w14:paraId="30314F6A" w14:textId="77777777" w:rsidR="001E0976" w:rsidRPr="001E0976" w:rsidRDefault="001E0976" w:rsidP="001E0976">
      <w:pPr>
        <w:numPr>
          <w:ilvl w:val="0"/>
          <w:numId w:val="4"/>
        </w:numPr>
        <w:autoSpaceDE w:val="0"/>
        <w:autoSpaceDN w:val="0"/>
        <w:adjustRightInd w:val="0"/>
        <w:spacing w:after="0" w:line="240" w:lineRule="auto"/>
        <w:contextualSpacing/>
        <w:rPr>
          <w:rFonts w:ascii="Arial" w:hAnsi="Arial" w:cs="Arial"/>
          <w:b/>
          <w:bCs/>
          <w:i/>
          <w:color w:val="434343"/>
          <w:sz w:val="20"/>
          <w:szCs w:val="20"/>
        </w:rPr>
      </w:pPr>
      <w:r w:rsidRPr="001E0976">
        <w:rPr>
          <w:rFonts w:ascii="Arial" w:hAnsi="Arial" w:cs="Arial"/>
          <w:b/>
          <w:bCs/>
          <w:i/>
          <w:color w:val="434343"/>
          <w:sz w:val="20"/>
          <w:szCs w:val="20"/>
        </w:rPr>
        <w:t>Maternal depression</w:t>
      </w:r>
    </w:p>
    <w:p w14:paraId="6EC05FC2" w14:textId="77777777" w:rsidR="001E0976" w:rsidRPr="001E0976" w:rsidRDefault="001E0976" w:rsidP="001E0976">
      <w:pPr>
        <w:autoSpaceDE w:val="0"/>
        <w:autoSpaceDN w:val="0"/>
        <w:adjustRightInd w:val="0"/>
        <w:spacing w:after="0" w:line="240" w:lineRule="auto"/>
        <w:rPr>
          <w:rFonts w:ascii="Arial" w:eastAsia="Times New Roman" w:hAnsi="Arial" w:cs="Arial"/>
          <w:i/>
          <w:sz w:val="20"/>
          <w:szCs w:val="20"/>
          <w:lang w:val="en-US"/>
        </w:rPr>
      </w:pPr>
      <w:r w:rsidRPr="001E0976">
        <w:rPr>
          <w:rFonts w:ascii="Arial" w:hAnsi="Arial" w:cs="Arial"/>
          <w:i/>
          <w:color w:val="434343"/>
          <w:sz w:val="20"/>
          <w:szCs w:val="20"/>
        </w:rPr>
        <w:t xml:space="preserve">Studies show mixed results – maternal depression may have a weak association with weight faltering”. </w:t>
      </w:r>
      <w:r w:rsidRPr="001E0976">
        <w:rPr>
          <w:rFonts w:ascii="Arial" w:hAnsi="Arial" w:cs="Arial"/>
          <w:color w:val="434343"/>
          <w:sz w:val="20"/>
          <w:szCs w:val="20"/>
        </w:rPr>
        <w:t>(GP-</w:t>
      </w:r>
      <w:proofErr w:type="spellStart"/>
      <w:r w:rsidRPr="001E0976">
        <w:rPr>
          <w:rFonts w:ascii="Arial" w:hAnsi="Arial" w:cs="Arial"/>
          <w:color w:val="434343"/>
          <w:sz w:val="20"/>
          <w:szCs w:val="20"/>
        </w:rPr>
        <w:t>CPD</w:t>
      </w:r>
      <w:proofErr w:type="spellEnd"/>
      <w:r w:rsidRPr="001E0976">
        <w:rPr>
          <w:rFonts w:ascii="Arial" w:hAnsi="Arial" w:cs="Arial"/>
          <w:color w:val="434343"/>
          <w:sz w:val="20"/>
          <w:szCs w:val="20"/>
        </w:rPr>
        <w:t>, 2016)</w:t>
      </w:r>
    </w:p>
    <w:p w14:paraId="652695E7" w14:textId="77777777" w:rsidR="001E0976" w:rsidRPr="001E0976" w:rsidRDefault="001E0976" w:rsidP="001E0976">
      <w:pPr>
        <w:spacing w:before="160" w:after="0" w:line="240" w:lineRule="auto"/>
        <w:ind w:left="720"/>
        <w:rPr>
          <w:rFonts w:ascii="Arial" w:eastAsia="Times New Roman" w:hAnsi="Arial" w:cs="Arial"/>
          <w:b/>
          <w:szCs w:val="24"/>
        </w:rPr>
      </w:pPr>
      <w:r w:rsidRPr="001E0976">
        <w:rPr>
          <w:rFonts w:ascii="Arial" w:eastAsia="Times New Roman" w:hAnsi="Arial" w:cs="Arial"/>
          <w:b/>
          <w:sz w:val="24"/>
          <w:szCs w:val="24"/>
          <w:lang w:val="en-US"/>
        </w:rPr>
        <w:t>1.4</w:t>
      </w:r>
      <w:r w:rsidRPr="001E0976">
        <w:rPr>
          <w:rFonts w:ascii="Arial" w:eastAsia="Times New Roman" w:hAnsi="Arial" w:cs="Arial"/>
          <w:b/>
          <w:szCs w:val="20"/>
          <w:lang w:val="en-US"/>
        </w:rPr>
        <w:t xml:space="preserve"> </w:t>
      </w:r>
      <w:r w:rsidRPr="001E0976">
        <w:rPr>
          <w:rFonts w:ascii="Arial" w:eastAsia="Times New Roman" w:hAnsi="Arial" w:cs="Arial"/>
          <w:sz w:val="24"/>
          <w:szCs w:val="24"/>
          <w:lang w:val="en-US"/>
        </w:rPr>
        <w:t>These guidelines have been developed to help professionals support breastfeeding mothers and their partners to overcome difficulties, and to safely and successfully breastfeed their babies for as long as they wish to do so.</w:t>
      </w:r>
    </w:p>
    <w:p w14:paraId="1451A5A6" w14:textId="77777777" w:rsidR="001E0976" w:rsidRPr="001E0976" w:rsidRDefault="001E0976" w:rsidP="001E0976">
      <w:pPr>
        <w:spacing w:before="160" w:after="0" w:line="240" w:lineRule="auto"/>
        <w:ind w:left="720"/>
        <w:rPr>
          <w:rFonts w:ascii="Arial" w:eastAsia="Times New Roman" w:hAnsi="Arial" w:cs="Arial"/>
          <w:sz w:val="24"/>
          <w:szCs w:val="24"/>
          <w:lang w:val="en-US"/>
        </w:rPr>
      </w:pPr>
      <w:r w:rsidRPr="001E0976">
        <w:rPr>
          <w:rFonts w:ascii="Arial" w:eastAsia="Times New Roman" w:hAnsi="Arial" w:cs="Arial"/>
          <w:b/>
          <w:sz w:val="24"/>
          <w:szCs w:val="24"/>
        </w:rPr>
        <w:t xml:space="preserve">1.5 </w:t>
      </w:r>
      <w:r w:rsidRPr="001E0976">
        <w:rPr>
          <w:rFonts w:ascii="Arial" w:eastAsia="Times New Roman" w:hAnsi="Arial" w:cs="Arial"/>
          <w:sz w:val="24"/>
          <w:szCs w:val="24"/>
          <w:lang w:val="en-US"/>
        </w:rPr>
        <w:t>Where the term ‘Health Visitor’ is used, this denotes any member of the Health Visiting service, such as Family Nurses and Community Nursery Nurses, who</w:t>
      </w:r>
      <w:r w:rsidRPr="001E0976">
        <w:rPr>
          <w:rFonts w:ascii="Arial" w:eastAsia="Times New Roman" w:hAnsi="Arial" w:cs="Arial"/>
          <w:color w:val="FF0000"/>
          <w:sz w:val="24"/>
          <w:szCs w:val="24"/>
          <w:lang w:val="en-US"/>
        </w:rPr>
        <w:t xml:space="preserve"> </w:t>
      </w:r>
      <w:r w:rsidRPr="001E0976">
        <w:rPr>
          <w:rFonts w:ascii="Arial" w:eastAsia="Times New Roman" w:hAnsi="Arial" w:cs="Arial"/>
          <w:sz w:val="24"/>
          <w:szCs w:val="24"/>
          <w:lang w:val="en-US"/>
        </w:rPr>
        <w:t>provide breastfeeding care for Swindon Borough Council (SBC).</w:t>
      </w:r>
    </w:p>
    <w:p w14:paraId="1B4C85E8" w14:textId="77777777" w:rsidR="001E0976" w:rsidRPr="001E0976" w:rsidRDefault="001E0976" w:rsidP="001E0976">
      <w:pPr>
        <w:spacing w:before="160" w:after="0" w:line="240" w:lineRule="auto"/>
        <w:ind w:left="720"/>
        <w:rPr>
          <w:rFonts w:ascii="Arial" w:eastAsia="Times New Roman" w:hAnsi="Arial" w:cs="Arial"/>
          <w:szCs w:val="24"/>
        </w:rPr>
      </w:pPr>
    </w:p>
    <w:p w14:paraId="61B9DC63" w14:textId="77777777" w:rsidR="001E0976" w:rsidRPr="001E0976" w:rsidRDefault="001E0976" w:rsidP="001E0976">
      <w:pPr>
        <w:spacing w:after="0" w:line="240" w:lineRule="auto"/>
        <w:rPr>
          <w:rFonts w:ascii="Arial" w:eastAsia="Times New Roman" w:hAnsi="Arial" w:cs="Arial"/>
          <w:sz w:val="24"/>
          <w:szCs w:val="24"/>
          <w:lang w:val="en-US"/>
        </w:rPr>
      </w:pPr>
    </w:p>
    <w:p w14:paraId="3248AA44" w14:textId="77777777" w:rsidR="001E0976" w:rsidRPr="001E0976" w:rsidRDefault="001E0976" w:rsidP="001E0976">
      <w:pPr>
        <w:keepNext/>
        <w:numPr>
          <w:ilvl w:val="0"/>
          <w:numId w:val="6"/>
        </w:numPr>
        <w:autoSpaceDE w:val="0"/>
        <w:autoSpaceDN w:val="0"/>
        <w:adjustRightInd w:val="0"/>
        <w:spacing w:after="0" w:line="240" w:lineRule="auto"/>
        <w:outlineLvl w:val="0"/>
        <w:rPr>
          <w:rFonts w:ascii="Arial" w:eastAsia="Calibri" w:hAnsi="Arial" w:cs="Arial"/>
          <w:b/>
          <w:bCs/>
          <w:color w:val="0000FF"/>
          <w:sz w:val="24"/>
          <w:szCs w:val="20"/>
        </w:rPr>
      </w:pPr>
      <w:bookmarkStart w:id="3" w:name="_Toc440897229"/>
      <w:r w:rsidRPr="001E0976">
        <w:rPr>
          <w:rFonts w:ascii="Arial" w:eastAsia="Calibri" w:hAnsi="Arial" w:cs="Arial"/>
          <w:b/>
          <w:bCs/>
          <w:sz w:val="24"/>
          <w:szCs w:val="20"/>
        </w:rPr>
        <w:t>Purpose/objective of the document</w:t>
      </w:r>
      <w:bookmarkEnd w:id="3"/>
    </w:p>
    <w:p w14:paraId="28B8C68D" w14:textId="77777777" w:rsidR="001E0976" w:rsidRPr="001E0976" w:rsidRDefault="001E0976" w:rsidP="001E0976">
      <w:pPr>
        <w:spacing w:after="0" w:line="240" w:lineRule="auto"/>
        <w:rPr>
          <w:rFonts w:ascii="Arial" w:eastAsia="Times New Roman" w:hAnsi="Arial" w:cs="Arial"/>
          <w:b/>
          <w:color w:val="0000FF"/>
          <w:sz w:val="26"/>
          <w:szCs w:val="20"/>
        </w:rPr>
      </w:pPr>
    </w:p>
    <w:p w14:paraId="53A5CC83" w14:textId="77777777" w:rsidR="001E0976" w:rsidRPr="001E0976" w:rsidRDefault="001E0976" w:rsidP="001E0976">
      <w:pPr>
        <w:keepNext/>
        <w:autoSpaceDE w:val="0"/>
        <w:autoSpaceDN w:val="0"/>
        <w:adjustRightInd w:val="0"/>
        <w:spacing w:after="0" w:line="240" w:lineRule="auto"/>
        <w:outlineLvl w:val="1"/>
        <w:rPr>
          <w:rFonts w:ascii="Arial" w:eastAsia="Calibri" w:hAnsi="Arial" w:cs="Arial"/>
          <w:bCs/>
          <w:sz w:val="24"/>
          <w:szCs w:val="20"/>
        </w:rPr>
      </w:pPr>
      <w:bookmarkStart w:id="4" w:name="_Toc440897230"/>
      <w:r w:rsidRPr="001E0976">
        <w:rPr>
          <w:rFonts w:ascii="Arial" w:eastAsia="Calibri" w:hAnsi="Arial" w:cs="Arial"/>
          <w:bCs/>
          <w:sz w:val="24"/>
          <w:szCs w:val="20"/>
        </w:rPr>
        <w:t xml:space="preserve">To provide staff with </w:t>
      </w:r>
      <w:r w:rsidRPr="001E0976">
        <w:rPr>
          <w:rFonts w:ascii="Arial" w:eastAsia="Calibri" w:hAnsi="Arial" w:cs="Arial"/>
          <w:b/>
          <w:bCs/>
          <w:sz w:val="24"/>
          <w:szCs w:val="20"/>
        </w:rPr>
        <w:t xml:space="preserve">a </w:t>
      </w:r>
      <w:r w:rsidRPr="001E0976">
        <w:rPr>
          <w:rFonts w:ascii="Arial" w:eastAsia="Calibri" w:hAnsi="Arial" w:cs="Arial"/>
          <w:bCs/>
          <w:sz w:val="24"/>
          <w:szCs w:val="20"/>
        </w:rPr>
        <w:t xml:space="preserve">clear </w:t>
      </w:r>
      <w:r w:rsidRPr="001E0976">
        <w:rPr>
          <w:rFonts w:ascii="Arial" w:eastAsia="Calibri" w:hAnsi="Arial" w:cs="Arial"/>
          <w:b/>
          <w:bCs/>
          <w:sz w:val="24"/>
          <w:szCs w:val="20"/>
        </w:rPr>
        <w:t>pathway on</w:t>
      </w:r>
      <w:r w:rsidRPr="001E0976">
        <w:rPr>
          <w:rFonts w:ascii="Arial" w:eastAsia="Calibri" w:hAnsi="Arial" w:cs="Arial"/>
          <w:bCs/>
          <w:sz w:val="24"/>
          <w:szCs w:val="20"/>
        </w:rPr>
        <w:t xml:space="preserve"> how to manage weight loss or faltering growth in breastfed babies in order to maintain the health and wellbeing of these infants. In order to do this, staff will be trained to:</w:t>
      </w:r>
      <w:bookmarkEnd w:id="4"/>
    </w:p>
    <w:p w14:paraId="1AA3ADC3" w14:textId="77777777" w:rsidR="001E0976" w:rsidRPr="001E0976" w:rsidRDefault="001E0976" w:rsidP="001E0976">
      <w:pPr>
        <w:spacing w:after="0" w:line="240" w:lineRule="auto"/>
        <w:rPr>
          <w:rFonts w:ascii="Times New Roman" w:eastAsia="Times New Roman" w:hAnsi="Times New Roman" w:cs="Times New Roman"/>
          <w:sz w:val="24"/>
          <w:szCs w:val="24"/>
        </w:rPr>
      </w:pPr>
    </w:p>
    <w:p w14:paraId="144DC219"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Identify slow weight gain.</w:t>
      </w:r>
    </w:p>
    <w:p w14:paraId="061BEBAA"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To manage slow </w:t>
      </w:r>
      <w:proofErr w:type="gramStart"/>
      <w:r w:rsidRPr="001E0976">
        <w:rPr>
          <w:rFonts w:ascii="Arial" w:eastAsia="Times New Roman" w:hAnsi="Arial" w:cs="Arial"/>
          <w:sz w:val="24"/>
          <w:szCs w:val="24"/>
          <w:lang w:val="en-US"/>
        </w:rPr>
        <w:t>weight</w:t>
      </w:r>
      <w:proofErr w:type="gramEnd"/>
      <w:r w:rsidRPr="001E0976">
        <w:rPr>
          <w:rFonts w:ascii="Arial" w:eastAsia="Times New Roman" w:hAnsi="Arial" w:cs="Arial"/>
          <w:sz w:val="24"/>
          <w:szCs w:val="24"/>
          <w:lang w:val="en-US"/>
        </w:rPr>
        <w:t xml:space="preserve"> gain proactively.</w:t>
      </w:r>
    </w:p>
    <w:p w14:paraId="782C7D2B"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To support breastfeeding mothers.</w:t>
      </w:r>
    </w:p>
    <w:p w14:paraId="5DCAE576"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To prevent premature cessation of breastfeeding.</w:t>
      </w:r>
    </w:p>
    <w:p w14:paraId="4BD1D009"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To prevent unnecessary formula supplementation of breastfed babies.</w:t>
      </w:r>
    </w:p>
    <w:p w14:paraId="4B26BFE3" w14:textId="77777777" w:rsidR="001E0976" w:rsidRPr="001E0976" w:rsidRDefault="001E0976" w:rsidP="001E0976">
      <w:pPr>
        <w:numPr>
          <w:ilvl w:val="0"/>
          <w:numId w:val="1"/>
        </w:num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To safely manage any necessary formula supplementation.</w:t>
      </w:r>
    </w:p>
    <w:p w14:paraId="289C4068" w14:textId="77777777" w:rsidR="001E0976" w:rsidRPr="001E0976" w:rsidRDefault="001E0976" w:rsidP="001E0976">
      <w:pPr>
        <w:spacing w:after="0" w:line="240" w:lineRule="auto"/>
        <w:rPr>
          <w:rFonts w:ascii="Arial" w:eastAsia="Times New Roman" w:hAnsi="Arial" w:cs="Arial"/>
          <w:sz w:val="24"/>
          <w:szCs w:val="24"/>
          <w:lang w:val="en-US"/>
        </w:rPr>
      </w:pPr>
    </w:p>
    <w:p w14:paraId="0D5FA090" w14:textId="77777777" w:rsidR="001E0976" w:rsidRPr="001E0976" w:rsidRDefault="001E0976" w:rsidP="001E0976">
      <w:pPr>
        <w:spacing w:after="0" w:line="240" w:lineRule="auto"/>
        <w:rPr>
          <w:rFonts w:ascii="Arial" w:eastAsia="Times New Roman" w:hAnsi="Arial" w:cs="Arial"/>
          <w:sz w:val="24"/>
          <w:szCs w:val="24"/>
          <w:lang w:val="en-US"/>
        </w:rPr>
      </w:pPr>
    </w:p>
    <w:p w14:paraId="289F726E" w14:textId="77777777" w:rsidR="001E0976" w:rsidRPr="001E0976" w:rsidRDefault="001E0976" w:rsidP="001E0976">
      <w:pPr>
        <w:keepNext/>
        <w:numPr>
          <w:ilvl w:val="0"/>
          <w:numId w:val="6"/>
        </w:numPr>
        <w:autoSpaceDE w:val="0"/>
        <w:autoSpaceDN w:val="0"/>
        <w:adjustRightInd w:val="0"/>
        <w:spacing w:after="0" w:line="240" w:lineRule="auto"/>
        <w:outlineLvl w:val="0"/>
        <w:rPr>
          <w:rFonts w:ascii="Arial" w:eastAsia="Calibri" w:hAnsi="Arial" w:cs="Arial"/>
          <w:b/>
          <w:bCs/>
          <w:sz w:val="24"/>
          <w:szCs w:val="20"/>
        </w:rPr>
      </w:pPr>
      <w:bookmarkStart w:id="5" w:name="_Toc440897231"/>
      <w:r w:rsidRPr="001E0976">
        <w:rPr>
          <w:rFonts w:ascii="Arial" w:eastAsia="Calibri" w:hAnsi="Arial" w:cs="Arial"/>
          <w:b/>
          <w:bCs/>
          <w:sz w:val="24"/>
          <w:szCs w:val="20"/>
        </w:rPr>
        <w:t xml:space="preserve">Responsibilities </w:t>
      </w:r>
      <w:bookmarkStart w:id="6" w:name="_Toc440897232"/>
      <w:bookmarkEnd w:id="5"/>
    </w:p>
    <w:p w14:paraId="07F5AFB2" w14:textId="77777777" w:rsidR="001E0976" w:rsidRPr="001E0976" w:rsidRDefault="001E0976" w:rsidP="001E0976">
      <w:pPr>
        <w:keepNext/>
        <w:autoSpaceDE w:val="0"/>
        <w:autoSpaceDN w:val="0"/>
        <w:adjustRightInd w:val="0"/>
        <w:spacing w:after="0" w:line="240" w:lineRule="auto"/>
        <w:ind w:left="1080"/>
        <w:outlineLvl w:val="0"/>
        <w:rPr>
          <w:rFonts w:ascii="Arial" w:eastAsia="Calibri" w:hAnsi="Arial" w:cs="Arial"/>
          <w:b/>
          <w:bCs/>
          <w:sz w:val="24"/>
          <w:szCs w:val="20"/>
        </w:rPr>
      </w:pPr>
    </w:p>
    <w:p w14:paraId="7761E8F2" w14:textId="77777777" w:rsidR="001E0976" w:rsidRPr="001E0976" w:rsidRDefault="001E0976" w:rsidP="001E0976">
      <w:pPr>
        <w:keepNext/>
        <w:autoSpaceDE w:val="0"/>
        <w:autoSpaceDN w:val="0"/>
        <w:adjustRightInd w:val="0"/>
        <w:spacing w:after="0" w:line="240" w:lineRule="auto"/>
        <w:ind w:left="1080"/>
        <w:outlineLvl w:val="0"/>
        <w:rPr>
          <w:rFonts w:ascii="Arial" w:eastAsia="Calibri" w:hAnsi="Arial" w:cs="Arial"/>
          <w:bCs/>
          <w:sz w:val="24"/>
          <w:szCs w:val="20"/>
        </w:rPr>
      </w:pPr>
      <w:r w:rsidRPr="001E0976">
        <w:rPr>
          <w:rFonts w:ascii="Arial" w:eastAsia="Calibri" w:hAnsi="Arial" w:cs="Arial"/>
          <w:b/>
          <w:bCs/>
          <w:sz w:val="24"/>
          <w:szCs w:val="20"/>
        </w:rPr>
        <w:t>3.1</w:t>
      </w:r>
      <w:r w:rsidRPr="001E0976">
        <w:rPr>
          <w:rFonts w:ascii="Arial" w:eastAsia="Calibri" w:hAnsi="Arial" w:cs="Arial"/>
          <w:bCs/>
          <w:sz w:val="24"/>
          <w:szCs w:val="20"/>
        </w:rPr>
        <w:t xml:space="preserve"> All staff involved with supporting breastfeeding mothers are responsible for reading and following this guidance, and for accessing training and updates regarding its use.</w:t>
      </w:r>
      <w:bookmarkEnd w:id="6"/>
    </w:p>
    <w:p w14:paraId="02328F58" w14:textId="77777777" w:rsidR="001E0976" w:rsidRPr="001E0976" w:rsidRDefault="001E0976" w:rsidP="001E0976">
      <w:pPr>
        <w:keepNext/>
        <w:autoSpaceDE w:val="0"/>
        <w:autoSpaceDN w:val="0"/>
        <w:adjustRightInd w:val="0"/>
        <w:spacing w:after="0" w:line="240" w:lineRule="auto"/>
        <w:ind w:left="1080"/>
        <w:outlineLvl w:val="0"/>
        <w:rPr>
          <w:rFonts w:ascii="Arial" w:eastAsia="Calibri" w:hAnsi="Arial" w:cs="Arial"/>
          <w:b/>
          <w:bCs/>
          <w:sz w:val="24"/>
          <w:szCs w:val="20"/>
        </w:rPr>
      </w:pPr>
    </w:p>
    <w:p w14:paraId="68B1C728" w14:textId="77777777" w:rsidR="001E0976" w:rsidRPr="001E0976" w:rsidRDefault="001E0976" w:rsidP="001E0976">
      <w:pPr>
        <w:keepNext/>
        <w:autoSpaceDE w:val="0"/>
        <w:autoSpaceDN w:val="0"/>
        <w:adjustRightInd w:val="0"/>
        <w:spacing w:after="0" w:line="240" w:lineRule="auto"/>
        <w:ind w:left="1080"/>
        <w:outlineLvl w:val="0"/>
        <w:rPr>
          <w:rFonts w:ascii="Arial" w:eastAsia="Calibri" w:hAnsi="Arial" w:cs="Arial"/>
          <w:bCs/>
          <w:sz w:val="24"/>
          <w:szCs w:val="20"/>
        </w:rPr>
      </w:pPr>
      <w:r w:rsidRPr="001E0976">
        <w:rPr>
          <w:rFonts w:ascii="Arial" w:eastAsia="Calibri" w:hAnsi="Arial" w:cs="Arial"/>
          <w:b/>
          <w:bCs/>
          <w:sz w:val="24"/>
          <w:szCs w:val="20"/>
        </w:rPr>
        <w:t xml:space="preserve">3.2   </w:t>
      </w:r>
      <w:r w:rsidRPr="001E0976">
        <w:rPr>
          <w:rFonts w:ascii="Arial" w:eastAsia="Calibri" w:hAnsi="Arial" w:cs="Arial"/>
          <w:bCs/>
          <w:sz w:val="24"/>
          <w:szCs w:val="20"/>
        </w:rPr>
        <w:t xml:space="preserve">Health Visitors delegating work to skill mix staff must ensure they have the required level of skills to support families where there are </w:t>
      </w:r>
      <w:r w:rsidRPr="001E0976">
        <w:rPr>
          <w:rFonts w:ascii="Arial" w:eastAsia="Calibri" w:hAnsi="Arial" w:cs="Arial"/>
          <w:bCs/>
          <w:sz w:val="24"/>
          <w:szCs w:val="20"/>
        </w:rPr>
        <w:lastRenderedPageBreak/>
        <w:t>breastfeeding problems, and that they report back to the delegating Health Visitor.</w:t>
      </w:r>
    </w:p>
    <w:p w14:paraId="07323F79" w14:textId="77777777" w:rsidR="001E0976" w:rsidRPr="001E0976" w:rsidRDefault="001E0976" w:rsidP="001E0976">
      <w:pPr>
        <w:spacing w:after="0" w:line="240" w:lineRule="auto"/>
        <w:rPr>
          <w:rFonts w:ascii="Arial" w:eastAsia="Times New Roman" w:hAnsi="Arial" w:cs="Arial"/>
          <w:sz w:val="24"/>
          <w:szCs w:val="24"/>
          <w:lang w:val="en-US"/>
        </w:rPr>
      </w:pPr>
    </w:p>
    <w:p w14:paraId="2DB9CBB1" w14:textId="77777777" w:rsidR="001E0976" w:rsidRPr="001E0976" w:rsidRDefault="001E0976" w:rsidP="001E0976">
      <w:pPr>
        <w:spacing w:after="0" w:line="240" w:lineRule="auto"/>
        <w:rPr>
          <w:rFonts w:ascii="Arial" w:eastAsia="Times New Roman" w:hAnsi="Arial" w:cs="Arial"/>
          <w:sz w:val="24"/>
          <w:szCs w:val="24"/>
          <w:lang w:val="en-US"/>
        </w:rPr>
      </w:pPr>
    </w:p>
    <w:p w14:paraId="4BC80AC2" w14:textId="77777777" w:rsidR="001E0976" w:rsidRPr="001E0976" w:rsidRDefault="001E0976" w:rsidP="001E0976">
      <w:pPr>
        <w:keepNext/>
        <w:numPr>
          <w:ilvl w:val="0"/>
          <w:numId w:val="6"/>
        </w:numPr>
        <w:autoSpaceDE w:val="0"/>
        <w:autoSpaceDN w:val="0"/>
        <w:adjustRightInd w:val="0"/>
        <w:spacing w:after="0" w:line="240" w:lineRule="auto"/>
        <w:outlineLvl w:val="0"/>
        <w:rPr>
          <w:rFonts w:ascii="Arial" w:eastAsia="Calibri" w:hAnsi="Arial" w:cs="Arial"/>
          <w:b/>
          <w:bCs/>
          <w:sz w:val="24"/>
          <w:szCs w:val="20"/>
        </w:rPr>
      </w:pPr>
      <w:bookmarkStart w:id="7" w:name="_Toc440897233"/>
      <w:r w:rsidRPr="001E0976">
        <w:rPr>
          <w:rFonts w:ascii="Arial" w:eastAsia="Calibri" w:hAnsi="Arial" w:cs="Arial"/>
          <w:b/>
          <w:bCs/>
          <w:sz w:val="24"/>
          <w:szCs w:val="20"/>
        </w:rPr>
        <w:t>Process or procedure</w:t>
      </w:r>
      <w:bookmarkEnd w:id="7"/>
    </w:p>
    <w:p w14:paraId="54519CED" w14:textId="77777777" w:rsidR="001E0976" w:rsidRPr="001E0976" w:rsidRDefault="001E0976" w:rsidP="001E0976">
      <w:pPr>
        <w:spacing w:after="0" w:line="240" w:lineRule="auto"/>
        <w:rPr>
          <w:rFonts w:ascii="Arial" w:eastAsia="Times New Roman" w:hAnsi="Arial" w:cs="Arial"/>
          <w:sz w:val="24"/>
          <w:szCs w:val="24"/>
          <w:lang w:val="en-US"/>
        </w:rPr>
      </w:pPr>
    </w:p>
    <w:p w14:paraId="59FE11E1" w14:textId="77777777" w:rsidR="001E0976" w:rsidRPr="001E0976" w:rsidRDefault="001E0976" w:rsidP="001E0976">
      <w:pPr>
        <w:keepNext/>
        <w:autoSpaceDE w:val="0"/>
        <w:autoSpaceDN w:val="0"/>
        <w:adjustRightInd w:val="0"/>
        <w:spacing w:after="0" w:line="240" w:lineRule="auto"/>
        <w:ind w:left="576" w:hanging="576"/>
        <w:outlineLvl w:val="1"/>
        <w:rPr>
          <w:rFonts w:ascii="Arial" w:eastAsia="Calibri" w:hAnsi="Arial" w:cs="Arial"/>
          <w:b/>
          <w:bCs/>
          <w:sz w:val="24"/>
          <w:szCs w:val="20"/>
        </w:rPr>
      </w:pPr>
      <w:r w:rsidRPr="001E0976">
        <w:rPr>
          <w:rFonts w:ascii="Arial" w:eastAsia="Calibri" w:hAnsi="Arial" w:cs="Arial"/>
          <w:b/>
          <w:bCs/>
          <w:sz w:val="24"/>
          <w:szCs w:val="20"/>
        </w:rPr>
        <w:t xml:space="preserve">   </w:t>
      </w:r>
      <w:bookmarkStart w:id="8" w:name="_Toc440897234"/>
      <w:r w:rsidRPr="001E0976">
        <w:rPr>
          <w:rFonts w:ascii="Arial" w:eastAsia="Calibri" w:hAnsi="Arial" w:cs="Arial"/>
          <w:b/>
          <w:bCs/>
          <w:sz w:val="24"/>
          <w:szCs w:val="20"/>
        </w:rPr>
        <w:t xml:space="preserve">    </w:t>
      </w:r>
      <w:proofErr w:type="spellStart"/>
      <w:r w:rsidRPr="001E0976">
        <w:rPr>
          <w:rFonts w:ascii="Arial" w:eastAsia="Calibri" w:hAnsi="Arial" w:cs="Arial"/>
          <w:b/>
          <w:bCs/>
          <w:sz w:val="24"/>
          <w:szCs w:val="20"/>
        </w:rPr>
        <w:t>4.1Routine</w:t>
      </w:r>
      <w:proofErr w:type="spellEnd"/>
      <w:r w:rsidRPr="001E0976">
        <w:rPr>
          <w:rFonts w:ascii="Arial" w:eastAsia="Calibri" w:hAnsi="Arial" w:cs="Arial"/>
          <w:b/>
          <w:bCs/>
          <w:sz w:val="24"/>
          <w:szCs w:val="20"/>
        </w:rPr>
        <w:t xml:space="preserve"> weight monitoring by the health visiting team</w:t>
      </w:r>
      <w:bookmarkEnd w:id="8"/>
      <w:r w:rsidRPr="001E0976">
        <w:rPr>
          <w:rFonts w:ascii="Arial" w:eastAsia="Calibri" w:hAnsi="Arial" w:cs="Arial"/>
          <w:b/>
          <w:bCs/>
          <w:sz w:val="24"/>
          <w:szCs w:val="20"/>
        </w:rPr>
        <w:t xml:space="preserve"> </w:t>
      </w:r>
    </w:p>
    <w:p w14:paraId="0300C028" w14:textId="77777777" w:rsidR="001E0976" w:rsidRPr="001E0976" w:rsidRDefault="001E0976" w:rsidP="001E0976">
      <w:pPr>
        <w:numPr>
          <w:ilvl w:val="0"/>
          <w:numId w:val="2"/>
        </w:numPr>
        <w:tabs>
          <w:tab w:val="num" w:pos="1440"/>
        </w:tabs>
        <w:spacing w:before="160" w:after="0" w:line="240" w:lineRule="auto"/>
        <w:rPr>
          <w:rFonts w:ascii="Arial" w:eastAsia="Times New Roman" w:hAnsi="Arial" w:cs="Arial"/>
          <w:sz w:val="24"/>
          <w:szCs w:val="24"/>
          <w:lang w:val="en-US"/>
        </w:rPr>
      </w:pPr>
      <w:r w:rsidRPr="001E0976">
        <w:rPr>
          <w:rFonts w:ascii="Arial" w:eastAsia="Times New Roman" w:hAnsi="Arial" w:cs="Arial"/>
          <w:sz w:val="24"/>
          <w:szCs w:val="24"/>
        </w:rPr>
        <w:t xml:space="preserve">All babies should be weighed at the new birth visit if this has not been completed by the midwife at discharge around day 10.  See link for advice around routine weighing and measurement </w:t>
      </w:r>
      <w:hyperlink r:id="rId6" w:history="1">
        <w:r w:rsidRPr="001E0976">
          <w:rPr>
            <w:rFonts w:ascii="Arial" w:eastAsia="Times New Roman" w:hAnsi="Arial" w:cs="Arial"/>
            <w:color w:val="0563C1" w:themeColor="hyperlink"/>
            <w:sz w:val="24"/>
            <w:szCs w:val="24"/>
            <w:u w:val="single"/>
          </w:rPr>
          <w:t xml:space="preserve">Early years - UK-WHO growth charts and resources | </w:t>
        </w:r>
        <w:proofErr w:type="spellStart"/>
        <w:r w:rsidRPr="001E0976">
          <w:rPr>
            <w:rFonts w:ascii="Arial" w:eastAsia="Times New Roman" w:hAnsi="Arial" w:cs="Arial"/>
            <w:color w:val="0563C1" w:themeColor="hyperlink"/>
            <w:sz w:val="24"/>
            <w:szCs w:val="24"/>
            <w:u w:val="single"/>
          </w:rPr>
          <w:t>RCPCH</w:t>
        </w:r>
        <w:proofErr w:type="spellEnd"/>
      </w:hyperlink>
      <w:r w:rsidRPr="001E0976">
        <w:rPr>
          <w:rFonts w:ascii="Arial" w:eastAsia="Times New Roman" w:hAnsi="Arial" w:cs="Arial"/>
          <w:sz w:val="24"/>
          <w:szCs w:val="24"/>
        </w:rPr>
        <w:t xml:space="preserve"> go to information for health professionals</w:t>
      </w:r>
    </w:p>
    <w:p w14:paraId="4ED862B9" w14:textId="77777777" w:rsidR="001E0976" w:rsidRPr="001E0976" w:rsidRDefault="001E0976" w:rsidP="001E0976">
      <w:pPr>
        <w:numPr>
          <w:ilvl w:val="0"/>
          <w:numId w:val="2"/>
        </w:numPr>
        <w:tabs>
          <w:tab w:val="num" w:pos="1440"/>
        </w:tabs>
        <w:spacing w:before="160" w:after="0" w:line="240" w:lineRule="auto"/>
        <w:rPr>
          <w:rFonts w:ascii="Arial" w:eastAsia="Times New Roman" w:hAnsi="Arial" w:cs="Arial"/>
          <w:sz w:val="24"/>
          <w:szCs w:val="24"/>
          <w:lang w:val="en-US"/>
        </w:rPr>
      </w:pPr>
      <w:r w:rsidRPr="001E0976">
        <w:rPr>
          <w:rFonts w:ascii="Arial" w:eastAsia="Times New Roman" w:hAnsi="Arial" w:cs="Arial"/>
          <w:sz w:val="24"/>
          <w:szCs w:val="24"/>
        </w:rPr>
        <w:t xml:space="preserve">All babies should be weighed a week after discharge by the midwife/ new birth visit if they had not yet reached </w:t>
      </w:r>
      <w:proofErr w:type="gramStart"/>
      <w:r w:rsidRPr="001E0976">
        <w:rPr>
          <w:rFonts w:ascii="Arial" w:eastAsia="Times New Roman" w:hAnsi="Arial" w:cs="Arial"/>
          <w:sz w:val="24"/>
          <w:szCs w:val="24"/>
        </w:rPr>
        <w:t>birth-weight</w:t>
      </w:r>
      <w:proofErr w:type="gramEnd"/>
      <w:r w:rsidRPr="001E0976">
        <w:rPr>
          <w:rFonts w:ascii="Arial" w:eastAsia="Times New Roman" w:hAnsi="Arial" w:cs="Arial"/>
          <w:sz w:val="24"/>
          <w:szCs w:val="24"/>
        </w:rPr>
        <w:t xml:space="preserve"> or there are any additional concerns.</w:t>
      </w:r>
    </w:p>
    <w:p w14:paraId="5E5022C8" w14:textId="77777777" w:rsidR="001E0976" w:rsidRPr="001E0976" w:rsidRDefault="001E0976" w:rsidP="001E0976">
      <w:pPr>
        <w:numPr>
          <w:ilvl w:val="0"/>
          <w:numId w:val="2"/>
        </w:numPr>
        <w:tabs>
          <w:tab w:val="num" w:pos="1440"/>
        </w:tabs>
        <w:spacing w:before="160" w:after="0" w:line="240" w:lineRule="auto"/>
        <w:rPr>
          <w:rFonts w:ascii="Arial" w:eastAsia="Times New Roman" w:hAnsi="Arial" w:cs="Arial"/>
          <w:szCs w:val="20"/>
        </w:rPr>
      </w:pPr>
      <w:r w:rsidRPr="001E0976">
        <w:rPr>
          <w:rFonts w:ascii="Arial" w:eastAsia="Times New Roman" w:hAnsi="Arial" w:cs="Arial"/>
          <w:sz w:val="24"/>
          <w:szCs w:val="24"/>
        </w:rPr>
        <w:t>All babies should have a feeding assessment at the primary birth visit at 10-14 days.</w:t>
      </w:r>
    </w:p>
    <w:p w14:paraId="43533FC1" w14:textId="77777777" w:rsidR="001E0976" w:rsidRPr="001E0976" w:rsidRDefault="001E0976" w:rsidP="001E0976">
      <w:pPr>
        <w:keepNext/>
        <w:autoSpaceDE w:val="0"/>
        <w:autoSpaceDN w:val="0"/>
        <w:adjustRightInd w:val="0"/>
        <w:spacing w:after="0" w:line="240" w:lineRule="auto"/>
        <w:ind w:left="426"/>
        <w:outlineLvl w:val="1"/>
        <w:rPr>
          <w:rFonts w:ascii="Arial" w:eastAsia="Calibri" w:hAnsi="Arial" w:cs="Arial"/>
          <w:b/>
          <w:bCs/>
          <w:sz w:val="24"/>
          <w:szCs w:val="20"/>
        </w:rPr>
      </w:pPr>
      <w:bookmarkStart w:id="9" w:name="_Toc440897235"/>
    </w:p>
    <w:p w14:paraId="6BC19492" w14:textId="77777777" w:rsidR="001E0976" w:rsidRPr="001E0976" w:rsidRDefault="001E0976" w:rsidP="001E0976">
      <w:pPr>
        <w:keepNext/>
        <w:numPr>
          <w:ilvl w:val="1"/>
          <w:numId w:val="5"/>
        </w:numPr>
        <w:autoSpaceDE w:val="0"/>
        <w:autoSpaceDN w:val="0"/>
        <w:adjustRightInd w:val="0"/>
        <w:spacing w:after="0" w:line="240" w:lineRule="auto"/>
        <w:outlineLvl w:val="1"/>
        <w:rPr>
          <w:rFonts w:ascii="Arial" w:eastAsia="Calibri" w:hAnsi="Arial" w:cs="Arial"/>
          <w:b/>
          <w:bCs/>
          <w:sz w:val="24"/>
          <w:szCs w:val="20"/>
        </w:rPr>
      </w:pPr>
      <w:r w:rsidRPr="001E0976">
        <w:rPr>
          <w:rFonts w:ascii="Arial" w:eastAsia="Calibri" w:hAnsi="Arial" w:cs="Arial"/>
          <w:b/>
          <w:bCs/>
          <w:sz w:val="24"/>
          <w:szCs w:val="20"/>
        </w:rPr>
        <w:t>Assessing breastfed babies at the primary visit</w:t>
      </w:r>
      <w:bookmarkEnd w:id="9"/>
    </w:p>
    <w:p w14:paraId="7C6D8D7C"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p>
    <w:p w14:paraId="11D9D658" w14:textId="77777777" w:rsidR="001E0976" w:rsidRPr="001E0976" w:rsidRDefault="001E0976" w:rsidP="001E0976">
      <w:pPr>
        <w:autoSpaceDE w:val="0"/>
        <w:autoSpaceDN w:val="0"/>
        <w:adjustRightInd w:val="0"/>
        <w:spacing w:after="0" w:line="240" w:lineRule="auto"/>
        <w:ind w:left="720"/>
        <w:rPr>
          <w:rFonts w:ascii="Arial" w:eastAsia="Times New Roman" w:hAnsi="Arial" w:cs="Arial"/>
          <w:b/>
          <w:sz w:val="24"/>
          <w:szCs w:val="24"/>
          <w:lang w:val="en-US"/>
        </w:rPr>
      </w:pPr>
      <w:r w:rsidRPr="001E0976">
        <w:rPr>
          <w:rFonts w:ascii="Arial" w:eastAsia="Times New Roman" w:hAnsi="Arial" w:cs="Arial"/>
          <w:sz w:val="24"/>
          <w:szCs w:val="24"/>
          <w:lang w:val="en-US"/>
        </w:rPr>
        <w:t xml:space="preserve">A full breastfeeding assessment should be carried out to ensure correct attachment and positioning. The UNICEF UK Baby Friendly Initiative breastfeeding assessment tool, found in the personal child health record should be used as an aid memoir and for documentation, this will help to ensure early identification of breastfeeding problems and prevention of potential problems.  If concerns exist about the effectiveness of breastfeeding, a plan of care will be completed with the mother. Documentation of the assessment and plan of care should also be completed in the child’s CAPITA records, as per </w:t>
      </w:r>
      <w:proofErr w:type="spellStart"/>
      <w:r w:rsidRPr="001E0976">
        <w:rPr>
          <w:rFonts w:ascii="Arial" w:eastAsia="Times New Roman" w:hAnsi="Arial" w:cs="Arial"/>
          <w:sz w:val="24"/>
          <w:szCs w:val="24"/>
          <w:lang w:val="en-US"/>
        </w:rPr>
        <w:t>NMC</w:t>
      </w:r>
      <w:proofErr w:type="spellEnd"/>
      <w:r w:rsidRPr="001E0976">
        <w:rPr>
          <w:rFonts w:ascii="Arial" w:eastAsia="Times New Roman" w:hAnsi="Arial" w:cs="Arial"/>
          <w:sz w:val="24"/>
          <w:szCs w:val="24"/>
          <w:lang w:val="en-US"/>
        </w:rPr>
        <w:t xml:space="preserve"> guidelines </w:t>
      </w:r>
      <w:hyperlink r:id="rId7" w:history="1">
        <w:r w:rsidRPr="001E0976">
          <w:rPr>
            <w:rFonts w:ascii="Arial" w:eastAsia="Times New Roman" w:hAnsi="Arial" w:cs="Arial"/>
            <w:color w:val="0563C1" w:themeColor="hyperlink"/>
            <w:sz w:val="24"/>
            <w:szCs w:val="24"/>
            <w:u w:val="single"/>
            <w:lang w:val="en-US"/>
          </w:rPr>
          <w:t>Record keeping guidance</w:t>
        </w:r>
      </w:hyperlink>
      <w:r w:rsidRPr="001E0976">
        <w:rPr>
          <w:rFonts w:ascii="Arial" w:eastAsia="Times New Roman" w:hAnsi="Arial" w:cs="Arial"/>
          <w:sz w:val="24"/>
          <w:szCs w:val="24"/>
          <w:lang w:val="en-US"/>
        </w:rPr>
        <w:t>.</w:t>
      </w:r>
    </w:p>
    <w:p w14:paraId="6D00B107" w14:textId="77777777" w:rsidR="001E0976" w:rsidRPr="001E0976" w:rsidRDefault="001E0976" w:rsidP="001E0976">
      <w:pPr>
        <w:autoSpaceDE w:val="0"/>
        <w:autoSpaceDN w:val="0"/>
        <w:adjustRightInd w:val="0"/>
        <w:spacing w:after="0" w:line="240" w:lineRule="auto"/>
        <w:rPr>
          <w:rFonts w:ascii="Arial" w:eastAsia="Times New Roman" w:hAnsi="Arial" w:cs="Arial"/>
          <w:b/>
          <w:sz w:val="24"/>
          <w:szCs w:val="24"/>
          <w:lang w:val="en-US"/>
        </w:rPr>
      </w:pPr>
    </w:p>
    <w:p w14:paraId="4E944930" w14:textId="77777777" w:rsidR="001E0976" w:rsidRPr="001E0976" w:rsidRDefault="001E0976" w:rsidP="001E0976">
      <w:pPr>
        <w:keepNext/>
        <w:numPr>
          <w:ilvl w:val="1"/>
          <w:numId w:val="5"/>
        </w:numPr>
        <w:autoSpaceDE w:val="0"/>
        <w:autoSpaceDN w:val="0"/>
        <w:adjustRightInd w:val="0"/>
        <w:spacing w:after="0" w:line="240" w:lineRule="auto"/>
        <w:outlineLvl w:val="1"/>
        <w:rPr>
          <w:rFonts w:ascii="Arial" w:eastAsia="Calibri" w:hAnsi="Arial" w:cs="Arial"/>
          <w:b/>
          <w:bCs/>
          <w:sz w:val="24"/>
          <w:szCs w:val="20"/>
          <w:lang w:val="en-US"/>
        </w:rPr>
      </w:pPr>
      <w:bookmarkStart w:id="10" w:name="_Toc440897236"/>
      <w:r w:rsidRPr="001E0976">
        <w:rPr>
          <w:rFonts w:ascii="Arial" w:eastAsia="Calibri" w:hAnsi="Arial" w:cs="Arial"/>
          <w:b/>
          <w:bCs/>
          <w:sz w:val="24"/>
          <w:szCs w:val="20"/>
          <w:lang w:val="en-US"/>
        </w:rPr>
        <w:t>Weight monitoring after the primary visit</w:t>
      </w:r>
      <w:bookmarkEnd w:id="10"/>
    </w:p>
    <w:p w14:paraId="29C882CB" w14:textId="77777777" w:rsidR="001E0976" w:rsidRPr="001E0976" w:rsidRDefault="001E0976" w:rsidP="001E0976">
      <w:pPr>
        <w:autoSpaceDE w:val="0"/>
        <w:autoSpaceDN w:val="0"/>
        <w:adjustRightInd w:val="0"/>
        <w:spacing w:after="0" w:line="240" w:lineRule="auto"/>
        <w:ind w:firstLine="720"/>
        <w:rPr>
          <w:rFonts w:ascii="Arial" w:eastAsia="Times New Roman" w:hAnsi="Arial" w:cs="Arial"/>
          <w:sz w:val="24"/>
          <w:szCs w:val="24"/>
          <w:lang w:val="en-US"/>
        </w:rPr>
      </w:pPr>
    </w:p>
    <w:p w14:paraId="0C4E5CBF" w14:textId="77777777" w:rsidR="001E0976" w:rsidRPr="001E0976" w:rsidRDefault="001E0976" w:rsidP="001E0976">
      <w:pPr>
        <w:autoSpaceDE w:val="0"/>
        <w:autoSpaceDN w:val="0"/>
        <w:adjustRightInd w:val="0"/>
        <w:spacing w:after="0" w:line="240" w:lineRule="auto"/>
        <w:ind w:firstLine="720"/>
        <w:rPr>
          <w:rFonts w:ascii="Arial" w:eastAsia="Times New Roman" w:hAnsi="Arial" w:cs="Arial"/>
          <w:sz w:val="24"/>
          <w:szCs w:val="24"/>
          <w:lang w:val="en-US"/>
        </w:rPr>
      </w:pPr>
      <w:r w:rsidRPr="001E0976">
        <w:rPr>
          <w:rFonts w:ascii="Arial" w:eastAsia="Times New Roman" w:hAnsi="Arial" w:cs="Arial"/>
          <w:sz w:val="24"/>
          <w:szCs w:val="24"/>
          <w:lang w:val="en-US"/>
        </w:rPr>
        <w:t xml:space="preserve">If no problems are identified at the initial assessment, it is acceptable for the                                                                              </w:t>
      </w:r>
    </w:p>
    <w:p w14:paraId="3548CB4D"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r w:rsidRPr="008A3779">
        <w:rPr>
          <w:rFonts w:ascii="Arial" w:eastAsia="Times New Roman" w:hAnsi="Arial" w:cs="Arial"/>
          <w:sz w:val="24"/>
          <w:szCs w:val="24"/>
        </w:rPr>
        <w:t xml:space="preserve">baby to be weighed as recommended by NICE (2008), and the Royal College of Paediatrics and Child Health (2013), at 8, 12, 16 weeks and at 1 year around the time of routine immunisations. </w:t>
      </w:r>
    </w:p>
    <w:p w14:paraId="44AC207D"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p>
    <w:p w14:paraId="1A673B3F"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sz w:val="24"/>
          <w:szCs w:val="24"/>
          <w:lang w:val="en-US"/>
        </w:rPr>
        <w:t>If a baby is gaining weight slowly the baby should be weighed and assessed as described in section 4.4 below.</w:t>
      </w:r>
    </w:p>
    <w:p w14:paraId="05589F9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33EEB361"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67645612" w14:textId="77777777" w:rsidR="001E0976" w:rsidRPr="001E0976" w:rsidRDefault="001E0976" w:rsidP="001E0976">
      <w:pPr>
        <w:keepNext/>
        <w:numPr>
          <w:ilvl w:val="1"/>
          <w:numId w:val="5"/>
        </w:numPr>
        <w:autoSpaceDE w:val="0"/>
        <w:autoSpaceDN w:val="0"/>
        <w:adjustRightInd w:val="0"/>
        <w:spacing w:after="0" w:line="240" w:lineRule="auto"/>
        <w:outlineLvl w:val="1"/>
        <w:rPr>
          <w:rFonts w:ascii="Arial" w:eastAsia="Calibri" w:hAnsi="Arial" w:cs="Arial"/>
          <w:b/>
          <w:bCs/>
          <w:sz w:val="24"/>
          <w:szCs w:val="20"/>
        </w:rPr>
      </w:pPr>
      <w:bookmarkStart w:id="11" w:name="_Toc134508182"/>
      <w:bookmarkStart w:id="12" w:name="_Toc440897238"/>
      <w:r w:rsidRPr="001E0976">
        <w:rPr>
          <w:rFonts w:ascii="Arial" w:eastAsia="Calibri" w:hAnsi="Arial" w:cs="Arial"/>
          <w:b/>
          <w:bCs/>
          <w:sz w:val="24"/>
          <w:szCs w:val="20"/>
        </w:rPr>
        <w:t>Weight monitoring when slow or static weight gain is identified</w:t>
      </w:r>
      <w:bookmarkEnd w:id="11"/>
      <w:bookmarkEnd w:id="12"/>
    </w:p>
    <w:p w14:paraId="0F46D579" w14:textId="77777777" w:rsidR="001E0976" w:rsidRPr="001E0976" w:rsidRDefault="001E0976" w:rsidP="001E0976">
      <w:pPr>
        <w:spacing w:before="160" w:after="0" w:line="240" w:lineRule="auto"/>
        <w:ind w:left="720"/>
        <w:rPr>
          <w:rFonts w:ascii="Arial" w:eastAsia="Times New Roman" w:hAnsi="Arial" w:cs="Arial"/>
          <w:szCs w:val="20"/>
        </w:rPr>
      </w:pPr>
    </w:p>
    <w:p w14:paraId="2B7829C5"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Poor weight gain can be a result of ineffective milk transfer from mother to baby.  This is commonly caused by poor attachment and positioning at the breast, or insufficiently frequent feeds. More rarely, it may be due to poor health of the mother, a medical condition, or physical abnormality of either mother or baby. In most cases the problem can be overcome with good management.</w:t>
      </w:r>
    </w:p>
    <w:p w14:paraId="3BE747DA"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32BC5581"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If ineffective milk transfer is not corrected, suppression of milk production will</w:t>
      </w:r>
    </w:p>
    <w:p w14:paraId="7E29117F" w14:textId="77777777" w:rsidR="001E0976" w:rsidRPr="001E0976" w:rsidRDefault="001E0976" w:rsidP="001E0976">
      <w:pPr>
        <w:tabs>
          <w:tab w:val="num" w:pos="720"/>
        </w:tabs>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sz w:val="24"/>
          <w:szCs w:val="24"/>
          <w:lang w:val="en-US"/>
        </w:rPr>
        <w:t>result, due to the Feedback Inhibitor of Lactation (FIL), which inhibits further milk production (</w:t>
      </w:r>
      <w:proofErr w:type="spellStart"/>
      <w:r w:rsidRPr="001E0976">
        <w:rPr>
          <w:rFonts w:ascii="Arial" w:eastAsia="Times New Roman" w:hAnsi="Arial" w:cs="Arial"/>
          <w:sz w:val="24"/>
          <w:szCs w:val="24"/>
          <w:lang w:val="en-US"/>
        </w:rPr>
        <w:t>Neifert</w:t>
      </w:r>
      <w:proofErr w:type="spellEnd"/>
      <w:r w:rsidRPr="001E0976">
        <w:rPr>
          <w:rFonts w:ascii="Arial" w:eastAsia="Times New Roman" w:hAnsi="Arial" w:cs="Arial"/>
          <w:sz w:val="24"/>
          <w:szCs w:val="24"/>
          <w:lang w:val="en-US"/>
        </w:rPr>
        <w:t xml:space="preserve"> 2004). It is therefore extremely important that slow or static weight gain is managed proactively. Breastfeeding technique and management should be</w:t>
      </w:r>
      <w:r w:rsidRPr="008A3779">
        <w:rPr>
          <w:rFonts w:ascii="Arial" w:eastAsia="Times New Roman" w:hAnsi="Arial" w:cs="Arial"/>
          <w:sz w:val="24"/>
          <w:szCs w:val="24"/>
        </w:rPr>
        <w:t xml:space="preserve"> optimised</w:t>
      </w:r>
      <w:r w:rsidRPr="001E0976">
        <w:rPr>
          <w:rFonts w:ascii="Arial" w:eastAsia="Times New Roman" w:hAnsi="Arial" w:cs="Arial"/>
          <w:sz w:val="24"/>
          <w:szCs w:val="24"/>
          <w:lang w:val="en-US"/>
        </w:rPr>
        <w:t xml:space="preserve"> to support the establishment of a good milk supply and effective milk removal.</w:t>
      </w:r>
    </w:p>
    <w:p w14:paraId="08913AF6" w14:textId="77777777" w:rsidR="001E0976" w:rsidRPr="001E0976" w:rsidRDefault="001E0976" w:rsidP="001E0976">
      <w:pPr>
        <w:tabs>
          <w:tab w:val="num" w:pos="720"/>
        </w:tabs>
        <w:autoSpaceDE w:val="0"/>
        <w:autoSpaceDN w:val="0"/>
        <w:adjustRightInd w:val="0"/>
        <w:spacing w:after="0" w:line="240" w:lineRule="auto"/>
        <w:ind w:hanging="360"/>
        <w:rPr>
          <w:rFonts w:ascii="Arial" w:eastAsia="Times New Roman" w:hAnsi="Arial" w:cs="Arial"/>
          <w:sz w:val="24"/>
          <w:szCs w:val="24"/>
          <w:lang w:val="en-US"/>
        </w:rPr>
      </w:pPr>
    </w:p>
    <w:p w14:paraId="468FB2BA"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If there is cause for concern the baby should be moved from a routine to an</w:t>
      </w:r>
    </w:p>
    <w:p w14:paraId="11C86EBA" w14:textId="77777777" w:rsidR="001E0976" w:rsidRPr="001E0976" w:rsidRDefault="001E0976" w:rsidP="001E0976">
      <w:pPr>
        <w:tabs>
          <w:tab w:val="num" w:pos="720"/>
        </w:tabs>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sz w:val="24"/>
          <w:szCs w:val="24"/>
          <w:lang w:val="en-US"/>
        </w:rPr>
        <w:t xml:space="preserve">individual weighing plan. As far as reasonably possible, the baby should be weighed at the same time of day, in the same relation to a feed (i.e. before/after), on the same scales which are placed on the same surface and by same person, as all these factors contribute to accuracy of weighing. </w:t>
      </w:r>
      <w:r w:rsidRPr="008A3779">
        <w:rPr>
          <w:rFonts w:ascii="Arial" w:eastAsia="Times New Roman" w:hAnsi="Arial" w:cs="Arial"/>
          <w:sz w:val="24"/>
          <w:szCs w:val="24"/>
        </w:rPr>
        <w:t xml:space="preserve">(Hall, </w:t>
      </w:r>
      <w:proofErr w:type="spellStart"/>
      <w:r w:rsidRPr="008A3779">
        <w:rPr>
          <w:rFonts w:ascii="Arial" w:eastAsia="Times New Roman" w:hAnsi="Arial" w:cs="Arial"/>
          <w:sz w:val="24"/>
          <w:szCs w:val="24"/>
        </w:rPr>
        <w:t>DMB</w:t>
      </w:r>
      <w:proofErr w:type="spellEnd"/>
      <w:r w:rsidRPr="008A3779">
        <w:rPr>
          <w:rFonts w:ascii="Arial" w:eastAsia="Times New Roman" w:hAnsi="Arial" w:cs="Arial"/>
          <w:sz w:val="24"/>
          <w:szCs w:val="24"/>
        </w:rPr>
        <w:t>; and Elliman</w:t>
      </w:r>
      <w:r w:rsidR="008A3779" w:rsidRPr="008A3779">
        <w:rPr>
          <w:rFonts w:ascii="Arial" w:eastAsia="Times New Roman" w:hAnsi="Arial" w:cs="Arial"/>
          <w:sz w:val="24"/>
          <w:szCs w:val="24"/>
        </w:rPr>
        <w:t>, D</w:t>
      </w:r>
      <w:r w:rsidRPr="008A3779">
        <w:rPr>
          <w:rFonts w:ascii="Arial" w:eastAsia="Times New Roman" w:hAnsi="Arial" w:cs="Arial"/>
          <w:sz w:val="24"/>
          <w:szCs w:val="24"/>
        </w:rPr>
        <w:t>. 2003)</w:t>
      </w:r>
    </w:p>
    <w:p w14:paraId="514C914A"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016E94CF" w14:textId="77777777" w:rsidR="001E0976" w:rsidRPr="001E0976" w:rsidRDefault="001E0976" w:rsidP="001E0976">
      <w:pPr>
        <w:spacing w:after="0" w:line="240" w:lineRule="auto"/>
        <w:ind w:left="720"/>
        <w:rPr>
          <w:rFonts w:ascii="Arial" w:eastAsia="Times New Roman" w:hAnsi="Arial" w:cs="Arial"/>
          <w:szCs w:val="24"/>
        </w:rPr>
      </w:pPr>
    </w:p>
    <w:p w14:paraId="0A4F8346" w14:textId="77777777" w:rsidR="001E0976" w:rsidRPr="001E0976" w:rsidRDefault="001E0976" w:rsidP="001E0976">
      <w:pPr>
        <w:autoSpaceDE w:val="0"/>
        <w:autoSpaceDN w:val="0"/>
        <w:adjustRightInd w:val="0"/>
        <w:spacing w:after="0" w:line="240" w:lineRule="auto"/>
        <w:rPr>
          <w:rFonts w:ascii="Arial" w:eastAsia="Times New Roman" w:hAnsi="Arial" w:cs="Arial"/>
          <w:b/>
          <w:bCs/>
          <w:sz w:val="24"/>
          <w:szCs w:val="24"/>
          <w:lang w:val="en-US"/>
        </w:rPr>
      </w:pPr>
      <w:r w:rsidRPr="001E0976">
        <w:rPr>
          <w:rFonts w:ascii="Arial" w:eastAsia="Times New Roman" w:hAnsi="Arial" w:cs="Arial"/>
          <w:b/>
          <w:bCs/>
          <w:sz w:val="24"/>
          <w:szCs w:val="24"/>
          <w:lang w:val="en-US"/>
        </w:rPr>
        <w:t xml:space="preserve">     4.5   Babies who enter Health visiting care below their birth weight</w:t>
      </w:r>
    </w:p>
    <w:p w14:paraId="276BBF2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6B909B95" w14:textId="77777777" w:rsidR="001E0976" w:rsidRPr="001E0976" w:rsidRDefault="001E0976" w:rsidP="001E0976">
      <w:pPr>
        <w:autoSpaceDE w:val="0"/>
        <w:autoSpaceDN w:val="0"/>
        <w:adjustRightInd w:val="0"/>
        <w:spacing w:after="0" w:line="240" w:lineRule="auto"/>
        <w:ind w:firstLine="720"/>
        <w:rPr>
          <w:rFonts w:ascii="Arial" w:eastAsia="Times New Roman" w:hAnsi="Arial" w:cs="Arial"/>
          <w:sz w:val="24"/>
          <w:szCs w:val="24"/>
          <w:lang w:val="en-US"/>
        </w:rPr>
      </w:pPr>
      <w:r w:rsidRPr="001E0976">
        <w:rPr>
          <w:rFonts w:ascii="Arial" w:eastAsia="Times New Roman" w:hAnsi="Arial" w:cs="Arial"/>
          <w:sz w:val="24"/>
          <w:szCs w:val="24"/>
          <w:lang w:val="en-US"/>
        </w:rPr>
        <w:t>A baby who is below birth weight around day 14 needs careful monitoring.</w:t>
      </w:r>
    </w:p>
    <w:p w14:paraId="25ADA0F9" w14:textId="77777777" w:rsidR="001E0976" w:rsidRPr="001E0976" w:rsidRDefault="001E0976" w:rsidP="001E0976">
      <w:pPr>
        <w:autoSpaceDE w:val="0"/>
        <w:autoSpaceDN w:val="0"/>
        <w:adjustRightInd w:val="0"/>
        <w:spacing w:after="0" w:line="240" w:lineRule="auto"/>
        <w:ind w:firstLine="720"/>
        <w:rPr>
          <w:rFonts w:ascii="Arial" w:eastAsia="Times New Roman" w:hAnsi="Arial" w:cs="Arial"/>
          <w:sz w:val="24"/>
          <w:szCs w:val="24"/>
          <w:lang w:val="en-US"/>
        </w:rPr>
      </w:pPr>
    </w:p>
    <w:p w14:paraId="110539AA"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A breastfeeding history and assessment should be conducted, using the UNICEF UK Baby Friendly Initiative Breastfeeding Assessment Form found in the personal child health record. This may show that the baby is recovering from a large initial loss and is now gaining weight. In this case both feeding and weight monitoring should continue until birth weight is regained and the baby has established an upward weight gain trend on at least two occasions 2-4 weeks apart depending on the history and risk factors such as inter-uterine growth retardation. </w:t>
      </w:r>
    </w:p>
    <w:p w14:paraId="1081F3FF"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647A2AD1"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If the baby is not now gaining weight, careful monitoring and assessment should continue. Feeding should be managed using Plans A-C in the slow weight gain and faltering growth pathway for breastfed babies and a clear feeding plan should be documented in the personal child health record and the child’s electronic record. If a baby has not regained birth weight by 3 weeks of age s/he should be referred to a GP and to the Specialist Infant Feeding Clinic for further assessment.</w:t>
      </w:r>
    </w:p>
    <w:p w14:paraId="3DC98212" w14:textId="77777777" w:rsidR="001E0976" w:rsidRPr="001E0976" w:rsidRDefault="001E0976" w:rsidP="001E0976">
      <w:pPr>
        <w:spacing w:after="0" w:line="240" w:lineRule="auto"/>
        <w:ind w:left="720"/>
        <w:contextualSpacing/>
        <w:rPr>
          <w:rFonts w:ascii="Arial" w:eastAsia="Times New Roman" w:hAnsi="Arial" w:cs="Arial"/>
          <w:sz w:val="24"/>
          <w:szCs w:val="24"/>
          <w:lang w:val="en-US"/>
        </w:rPr>
      </w:pPr>
    </w:p>
    <w:p w14:paraId="768FC6D3" w14:textId="77777777" w:rsidR="001E0976" w:rsidRPr="001E0976" w:rsidRDefault="001E0976" w:rsidP="001E0976">
      <w:pPr>
        <w:numPr>
          <w:ilvl w:val="0"/>
          <w:numId w:val="3"/>
        </w:num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Mothers can be signposted to additional sources of support such as Breastfeeding Counsellors and peer support groups.  Breastfeeding peer supporters are not health professionals and it is not within their role to identify health concerns or problem solve.  Health professionals should be aware of the role of the Breastfeeding Peer Supporter (See </w:t>
      </w:r>
      <w:proofErr w:type="spellStart"/>
      <w:r w:rsidRPr="001E0976">
        <w:rPr>
          <w:rFonts w:ascii="Arial" w:eastAsia="Times New Roman" w:hAnsi="Arial" w:cs="Arial"/>
          <w:sz w:val="24"/>
          <w:szCs w:val="24"/>
          <w:lang w:val="en-US"/>
        </w:rPr>
        <w:t>HV</w:t>
      </w:r>
      <w:proofErr w:type="spellEnd"/>
      <w:r w:rsidRPr="001E0976">
        <w:rPr>
          <w:rFonts w:ascii="Arial" w:eastAsia="Times New Roman" w:hAnsi="Arial" w:cs="Arial"/>
          <w:sz w:val="24"/>
          <w:szCs w:val="24"/>
          <w:lang w:val="en-US"/>
        </w:rPr>
        <w:t xml:space="preserve"> N Drive Infant Feeding).</w:t>
      </w:r>
    </w:p>
    <w:p w14:paraId="04CB8823" w14:textId="77777777" w:rsidR="001E0976" w:rsidRPr="001E0976" w:rsidRDefault="001E0976" w:rsidP="001E0976">
      <w:pPr>
        <w:spacing w:after="0" w:line="240" w:lineRule="auto"/>
        <w:ind w:left="720"/>
        <w:contextualSpacing/>
        <w:rPr>
          <w:rFonts w:ascii="Arial" w:eastAsia="Times New Roman" w:hAnsi="Arial" w:cs="Arial"/>
          <w:sz w:val="24"/>
          <w:szCs w:val="24"/>
          <w:lang w:val="en-US"/>
        </w:rPr>
      </w:pPr>
    </w:p>
    <w:p w14:paraId="0F326762"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Specialist Infant feeding Clinic:  Cathy Gale Tel.  01793 604726 (Referral form on </w:t>
      </w:r>
      <w:proofErr w:type="spellStart"/>
      <w:r w:rsidRPr="001E0976">
        <w:rPr>
          <w:rFonts w:ascii="Arial" w:eastAsia="Times New Roman" w:hAnsi="Arial" w:cs="Arial"/>
          <w:sz w:val="24"/>
          <w:szCs w:val="24"/>
          <w:lang w:val="en-US"/>
        </w:rPr>
        <w:t>HV</w:t>
      </w:r>
      <w:proofErr w:type="spellEnd"/>
      <w:r w:rsidRPr="001E0976">
        <w:rPr>
          <w:rFonts w:ascii="Arial" w:eastAsia="Times New Roman" w:hAnsi="Arial" w:cs="Arial"/>
          <w:sz w:val="24"/>
          <w:szCs w:val="24"/>
          <w:lang w:val="en-US"/>
        </w:rPr>
        <w:t xml:space="preserve"> N Drive Infant Feeding), email to cathy.gale@gwh.nhs.uk.</w:t>
      </w:r>
    </w:p>
    <w:p w14:paraId="1BB4C4B7"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NCT</w:t>
      </w:r>
      <w:proofErr w:type="spellEnd"/>
      <w:r w:rsidRPr="001E0976">
        <w:rPr>
          <w:rFonts w:ascii="Arial" w:eastAsia="Times New Roman" w:hAnsi="Arial" w:cs="Arial"/>
          <w:sz w:val="24"/>
          <w:szCs w:val="24"/>
          <w:lang w:val="en-US"/>
        </w:rPr>
        <w:t xml:space="preserve"> Breastfeeding Counselor Elena Rossi Tel.  07733609660</w:t>
      </w:r>
    </w:p>
    <w:p w14:paraId="00EB571B"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Breastmates</w:t>
      </w:r>
      <w:proofErr w:type="spellEnd"/>
      <w:r w:rsidRPr="001E0976">
        <w:rPr>
          <w:rFonts w:ascii="Arial" w:eastAsia="Times New Roman" w:hAnsi="Arial" w:cs="Arial"/>
          <w:sz w:val="24"/>
          <w:szCs w:val="24"/>
          <w:lang w:val="en-US"/>
        </w:rPr>
        <w:t xml:space="preserve"> </w:t>
      </w:r>
      <w:hyperlink r:id="rId8" w:history="1">
        <w:proofErr w:type="spellStart"/>
        <w:r w:rsidRPr="001E0976">
          <w:rPr>
            <w:rFonts w:ascii="Arial" w:eastAsia="Times New Roman" w:hAnsi="Arial" w:cs="Arial"/>
            <w:sz w:val="24"/>
            <w:szCs w:val="24"/>
            <w:u w:val="single"/>
            <w:lang w:val="en-US"/>
          </w:rPr>
          <w:t>Breastmates</w:t>
        </w:r>
        <w:proofErr w:type="spellEnd"/>
        <w:r w:rsidRPr="001E0976">
          <w:rPr>
            <w:rFonts w:ascii="Arial" w:eastAsia="Times New Roman" w:hAnsi="Arial" w:cs="Arial"/>
            <w:sz w:val="24"/>
            <w:szCs w:val="24"/>
            <w:u w:val="single"/>
            <w:lang w:val="en-US"/>
          </w:rPr>
          <w:t xml:space="preserve"> | Breastfeeding | Swindon Borough Council</w:t>
        </w:r>
      </w:hyperlink>
      <w:r w:rsidRPr="001E0976">
        <w:rPr>
          <w:rFonts w:ascii="Arial" w:eastAsia="Times New Roman" w:hAnsi="Arial" w:cs="Arial"/>
          <w:sz w:val="24"/>
          <w:szCs w:val="24"/>
          <w:lang w:val="en-US"/>
        </w:rPr>
        <w:t xml:space="preserve">          </w:t>
      </w:r>
    </w:p>
    <w:p w14:paraId="5F796A3E" w14:textId="77777777" w:rsidR="001E0976" w:rsidRPr="001E0976" w:rsidRDefault="001E0976" w:rsidP="001E0976">
      <w:pPr>
        <w:autoSpaceDE w:val="0"/>
        <w:autoSpaceDN w:val="0"/>
        <w:adjustRightInd w:val="0"/>
        <w:spacing w:after="0" w:line="240" w:lineRule="auto"/>
        <w:rPr>
          <w:rFonts w:ascii="Arial" w:eastAsia="Times New Roman" w:hAnsi="Arial" w:cs="Arial"/>
          <w:i/>
          <w:sz w:val="24"/>
          <w:szCs w:val="24"/>
          <w:lang w:val="en-US"/>
        </w:rPr>
      </w:pPr>
    </w:p>
    <w:p w14:paraId="4FEDB8A5"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6DD17B5D" w14:textId="77777777" w:rsidR="001E0976" w:rsidRPr="001E0976" w:rsidRDefault="001E0976" w:rsidP="001E0976">
      <w:pPr>
        <w:autoSpaceDE w:val="0"/>
        <w:autoSpaceDN w:val="0"/>
        <w:adjustRightInd w:val="0"/>
        <w:spacing w:after="0" w:line="240" w:lineRule="auto"/>
        <w:rPr>
          <w:rFonts w:ascii="Arial" w:eastAsia="Times New Roman" w:hAnsi="Arial" w:cs="Arial"/>
          <w:b/>
          <w:bCs/>
          <w:sz w:val="24"/>
          <w:szCs w:val="24"/>
          <w:lang w:val="en-US"/>
        </w:rPr>
      </w:pPr>
      <w:r w:rsidRPr="001E0976">
        <w:rPr>
          <w:rFonts w:ascii="Arial" w:eastAsia="Times New Roman" w:hAnsi="Arial" w:cs="Arial"/>
          <w:b/>
          <w:bCs/>
          <w:sz w:val="24"/>
          <w:szCs w:val="24"/>
          <w:lang w:val="en-US"/>
        </w:rPr>
        <w:t>4.6 Babies who are gaining weight slowly</w:t>
      </w:r>
    </w:p>
    <w:p w14:paraId="18768E6E"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1742DE51"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r w:rsidRPr="001E0976">
        <w:rPr>
          <w:rFonts w:ascii="Arial" w:eastAsia="Times New Roman" w:hAnsi="Arial" w:cs="Arial"/>
          <w:sz w:val="24"/>
          <w:szCs w:val="24"/>
          <w:lang w:val="en-US"/>
        </w:rPr>
        <w:t>A baby’s weight may not exactly follow one centile line and may cross a line.   This is especially true in the first 9 months of life. Changes of less than one channel width (the gap between two centile lines) are quite normal. Weight loss during an illness is also common, but on recovery the baby’s centile usually returns to normal within 2-3 weeks. Babies whose weight is consistently below the bottom centile, or who cross down two or more channel widths without recovery, should be assessed by a GP to exclude illness as a cause of the poor weight gain.  Babies on or above the 91</w:t>
      </w:r>
      <w:r w:rsidRPr="001E0976">
        <w:rPr>
          <w:rFonts w:ascii="Arial" w:eastAsia="Times New Roman" w:hAnsi="Arial" w:cs="Arial"/>
          <w:sz w:val="24"/>
          <w:szCs w:val="24"/>
          <w:vertAlign w:val="superscript"/>
          <w:lang w:val="en-US"/>
        </w:rPr>
        <w:t>st</w:t>
      </w:r>
      <w:r w:rsidRPr="001E0976">
        <w:rPr>
          <w:rFonts w:ascii="Arial" w:eastAsia="Times New Roman" w:hAnsi="Arial" w:cs="Arial"/>
          <w:sz w:val="24"/>
          <w:szCs w:val="24"/>
          <w:lang w:val="en-US"/>
        </w:rPr>
        <w:t xml:space="preserve"> centile can drop through three centiles, before referral if no other presenting concerns.  Babies below the 9</w:t>
      </w:r>
      <w:r w:rsidRPr="001E0976">
        <w:rPr>
          <w:rFonts w:ascii="Arial" w:eastAsia="Times New Roman" w:hAnsi="Arial" w:cs="Arial"/>
          <w:sz w:val="24"/>
          <w:szCs w:val="24"/>
          <w:vertAlign w:val="superscript"/>
          <w:lang w:val="en-US"/>
        </w:rPr>
        <w:t>th</w:t>
      </w:r>
      <w:r w:rsidRPr="001E0976">
        <w:rPr>
          <w:rFonts w:ascii="Arial" w:eastAsia="Times New Roman" w:hAnsi="Arial" w:cs="Arial"/>
          <w:sz w:val="24"/>
          <w:szCs w:val="24"/>
          <w:lang w:val="en-US"/>
        </w:rPr>
        <w:t xml:space="preserve"> centile who cross one centile should prompt concern.</w:t>
      </w:r>
    </w:p>
    <w:p w14:paraId="7B57806B" w14:textId="77777777" w:rsidR="001E0976" w:rsidRPr="001E0976" w:rsidRDefault="001E0976" w:rsidP="001E0976">
      <w:pPr>
        <w:autoSpaceDE w:val="0"/>
        <w:autoSpaceDN w:val="0"/>
        <w:adjustRightInd w:val="0"/>
        <w:spacing w:after="0" w:line="240" w:lineRule="auto"/>
        <w:ind w:left="720"/>
        <w:rPr>
          <w:rFonts w:ascii="Arial" w:eastAsia="Times New Roman" w:hAnsi="Arial" w:cs="Arial"/>
          <w:sz w:val="24"/>
          <w:szCs w:val="24"/>
          <w:lang w:val="en-US"/>
        </w:rPr>
      </w:pPr>
    </w:p>
    <w:p w14:paraId="66E69582" w14:textId="77777777" w:rsidR="001E0976" w:rsidRPr="001E0976" w:rsidRDefault="001E0976" w:rsidP="001E0976">
      <w:pPr>
        <w:keepNext/>
        <w:autoSpaceDE w:val="0"/>
        <w:autoSpaceDN w:val="0"/>
        <w:adjustRightInd w:val="0"/>
        <w:spacing w:after="0" w:line="240" w:lineRule="auto"/>
        <w:outlineLvl w:val="0"/>
        <w:rPr>
          <w:rFonts w:ascii="Arial" w:eastAsia="Calibri" w:hAnsi="Arial" w:cs="Arial"/>
          <w:bCs/>
          <w:sz w:val="24"/>
          <w:szCs w:val="24"/>
          <w:lang w:val="en-US"/>
        </w:rPr>
      </w:pPr>
      <w:bookmarkStart w:id="13" w:name="_Toc440897239"/>
      <w:r w:rsidRPr="001E0976">
        <w:rPr>
          <w:rFonts w:ascii="Arial" w:eastAsia="Calibri" w:hAnsi="Arial" w:cs="Arial"/>
          <w:b/>
          <w:bCs/>
          <w:sz w:val="24"/>
          <w:szCs w:val="24"/>
          <w:lang w:val="en-US"/>
        </w:rPr>
        <w:t>5.0 Management plans for babies with static or slow weight gain</w:t>
      </w:r>
      <w:bookmarkEnd w:id="13"/>
      <w:r w:rsidRPr="001E0976">
        <w:rPr>
          <w:rFonts w:ascii="Arial" w:eastAsia="Calibri" w:hAnsi="Arial" w:cs="Arial"/>
          <w:b/>
          <w:bCs/>
          <w:sz w:val="24"/>
          <w:szCs w:val="24"/>
          <w:lang w:val="en-US"/>
        </w:rPr>
        <w:t xml:space="preserve">:  </w:t>
      </w:r>
      <w:r w:rsidRPr="001E0976">
        <w:rPr>
          <w:rFonts w:ascii="Arial" w:eastAsia="Calibri" w:hAnsi="Arial" w:cs="Arial"/>
          <w:bCs/>
          <w:sz w:val="24"/>
          <w:szCs w:val="24"/>
          <w:lang w:val="en-US"/>
        </w:rPr>
        <w:t>See pathway for detail.</w:t>
      </w:r>
    </w:p>
    <w:p w14:paraId="37029A2F" w14:textId="77777777" w:rsidR="001E0976" w:rsidRPr="001E0976" w:rsidRDefault="001E0976" w:rsidP="001E0976">
      <w:pPr>
        <w:spacing w:after="0" w:line="240" w:lineRule="auto"/>
        <w:rPr>
          <w:rFonts w:ascii="Times New Roman" w:eastAsia="Times New Roman" w:hAnsi="Times New Roman" w:cs="Times New Roman"/>
          <w:sz w:val="24"/>
          <w:szCs w:val="24"/>
          <w:lang w:val="en-US"/>
        </w:rPr>
      </w:pPr>
    </w:p>
    <w:p w14:paraId="79E1BD82" w14:textId="77777777" w:rsidR="001E0976" w:rsidRPr="001E0976" w:rsidRDefault="001E0976" w:rsidP="001E0976">
      <w:pPr>
        <w:spacing w:after="0" w:line="240" w:lineRule="auto"/>
        <w:rPr>
          <w:rFonts w:ascii="Arial" w:eastAsia="Times New Roman" w:hAnsi="Arial" w:cs="Arial"/>
          <w:b/>
          <w:sz w:val="24"/>
          <w:szCs w:val="24"/>
          <w:lang w:val="en-US"/>
        </w:rPr>
      </w:pPr>
      <w:r w:rsidRPr="001E0976">
        <w:rPr>
          <w:rFonts w:ascii="Arial" w:eastAsia="Times New Roman" w:hAnsi="Arial" w:cs="Arial"/>
          <w:b/>
          <w:sz w:val="24"/>
          <w:szCs w:val="24"/>
          <w:lang w:val="en-US"/>
        </w:rPr>
        <w:t>5.1 Risk Factors; this list is a guide and is not exhaustive.</w:t>
      </w:r>
    </w:p>
    <w:p w14:paraId="64302C85" w14:textId="77777777" w:rsidR="001E0976" w:rsidRPr="001E0976" w:rsidRDefault="001E0976" w:rsidP="001E0976">
      <w:pPr>
        <w:spacing w:after="0" w:line="240" w:lineRule="auto"/>
        <w:rPr>
          <w:rFonts w:ascii="Arial" w:eastAsia="Times New Roman" w:hAnsi="Arial" w:cs="Arial"/>
          <w:b/>
          <w:sz w:val="24"/>
          <w:szCs w:val="24"/>
          <w:lang w:val="en-US"/>
        </w:rPr>
      </w:pPr>
    </w:p>
    <w:tbl>
      <w:tblPr>
        <w:tblStyle w:val="TableGrid"/>
        <w:tblW w:w="0" w:type="auto"/>
        <w:tblLook w:val="04A0" w:firstRow="1" w:lastRow="0" w:firstColumn="1" w:lastColumn="0" w:noHBand="0" w:noVBand="1"/>
      </w:tblPr>
      <w:tblGrid>
        <w:gridCol w:w="4508"/>
        <w:gridCol w:w="4508"/>
      </w:tblGrid>
      <w:tr w:rsidR="001E0976" w:rsidRPr="001E0976" w14:paraId="68B62189" w14:textId="77777777" w:rsidTr="006C100E">
        <w:tc>
          <w:tcPr>
            <w:tcW w:w="4508" w:type="dxa"/>
          </w:tcPr>
          <w:p w14:paraId="2728D3BE" w14:textId="77777777" w:rsidR="001E0976" w:rsidRPr="001E0976" w:rsidRDefault="001E0976" w:rsidP="001E0976">
            <w:pPr>
              <w:rPr>
                <w:rFonts w:ascii="Arial" w:eastAsia="Times New Roman" w:hAnsi="Arial" w:cs="Arial"/>
                <w:b/>
                <w:sz w:val="24"/>
                <w:szCs w:val="24"/>
                <w:lang w:val="en-US"/>
              </w:rPr>
            </w:pPr>
            <w:r w:rsidRPr="001E0976">
              <w:rPr>
                <w:rFonts w:ascii="Arial" w:eastAsia="Times New Roman" w:hAnsi="Arial" w:cs="Arial"/>
                <w:b/>
                <w:sz w:val="24"/>
                <w:szCs w:val="24"/>
                <w:lang w:val="en-US"/>
              </w:rPr>
              <w:t>Maternal</w:t>
            </w:r>
          </w:p>
        </w:tc>
        <w:tc>
          <w:tcPr>
            <w:tcW w:w="4508" w:type="dxa"/>
          </w:tcPr>
          <w:p w14:paraId="644FE94D" w14:textId="77777777" w:rsidR="001E0976" w:rsidRPr="001E0976" w:rsidRDefault="001E0976" w:rsidP="001E0976">
            <w:pPr>
              <w:rPr>
                <w:rFonts w:ascii="Arial" w:eastAsia="Times New Roman" w:hAnsi="Arial" w:cs="Arial"/>
                <w:b/>
                <w:sz w:val="24"/>
                <w:szCs w:val="24"/>
                <w:lang w:val="en-US"/>
              </w:rPr>
            </w:pPr>
            <w:r w:rsidRPr="001E0976">
              <w:rPr>
                <w:rFonts w:ascii="Arial" w:eastAsia="Times New Roman" w:hAnsi="Arial" w:cs="Arial"/>
                <w:b/>
                <w:sz w:val="24"/>
                <w:szCs w:val="24"/>
                <w:lang w:val="en-US"/>
              </w:rPr>
              <w:t>Neonatal/ Infant</w:t>
            </w:r>
          </w:p>
        </w:tc>
      </w:tr>
      <w:tr w:rsidR="001E0976" w:rsidRPr="001E0976" w14:paraId="5C6D4A93" w14:textId="77777777" w:rsidTr="006C100E">
        <w:tc>
          <w:tcPr>
            <w:tcW w:w="4508" w:type="dxa"/>
          </w:tcPr>
          <w:p w14:paraId="2E317A8F"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Diabetes including gestational diabetes</w:t>
            </w:r>
          </w:p>
        </w:tc>
        <w:tc>
          <w:tcPr>
            <w:tcW w:w="4508" w:type="dxa"/>
          </w:tcPr>
          <w:p w14:paraId="3B37881B"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Intra uterine growth retardation</w:t>
            </w:r>
          </w:p>
        </w:tc>
      </w:tr>
      <w:tr w:rsidR="001E0976" w:rsidRPr="001E0976" w14:paraId="49929787" w14:textId="77777777" w:rsidTr="006C100E">
        <w:tc>
          <w:tcPr>
            <w:tcW w:w="4508" w:type="dxa"/>
          </w:tcPr>
          <w:p w14:paraId="67D2D047"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Thyroid disease</w:t>
            </w:r>
          </w:p>
        </w:tc>
        <w:tc>
          <w:tcPr>
            <w:tcW w:w="4508" w:type="dxa"/>
          </w:tcPr>
          <w:p w14:paraId="1D8D1CB2"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Prematurity</w:t>
            </w:r>
          </w:p>
        </w:tc>
      </w:tr>
      <w:tr w:rsidR="001E0976" w:rsidRPr="001E0976" w14:paraId="6A81B71F" w14:textId="77777777" w:rsidTr="006C100E">
        <w:tc>
          <w:tcPr>
            <w:tcW w:w="4508" w:type="dxa"/>
          </w:tcPr>
          <w:p w14:paraId="17CBFF18"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Antenatal infection including Group B Strep</w:t>
            </w:r>
          </w:p>
        </w:tc>
        <w:tc>
          <w:tcPr>
            <w:tcW w:w="4508" w:type="dxa"/>
          </w:tcPr>
          <w:p w14:paraId="08060886"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Cystic Fibrosis</w:t>
            </w:r>
          </w:p>
        </w:tc>
      </w:tr>
      <w:tr w:rsidR="001E0976" w:rsidRPr="001E0976" w14:paraId="00060F3E" w14:textId="77777777" w:rsidTr="006C100E">
        <w:tc>
          <w:tcPr>
            <w:tcW w:w="4508" w:type="dxa"/>
          </w:tcPr>
          <w:p w14:paraId="0D5B142E"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Substance misuse</w:t>
            </w:r>
          </w:p>
        </w:tc>
        <w:tc>
          <w:tcPr>
            <w:tcW w:w="4508" w:type="dxa"/>
          </w:tcPr>
          <w:p w14:paraId="7A21DC1C"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Kidney disease</w:t>
            </w:r>
          </w:p>
        </w:tc>
      </w:tr>
      <w:tr w:rsidR="001E0976" w:rsidRPr="001E0976" w14:paraId="7B36020F" w14:textId="77777777" w:rsidTr="006C100E">
        <w:tc>
          <w:tcPr>
            <w:tcW w:w="4508" w:type="dxa"/>
          </w:tcPr>
          <w:p w14:paraId="038374C0" w14:textId="77777777" w:rsidR="001E0976" w:rsidRPr="001E0976" w:rsidRDefault="001E0976" w:rsidP="001E0976">
            <w:pPr>
              <w:rPr>
                <w:rFonts w:ascii="Arial" w:eastAsia="Times New Roman" w:hAnsi="Arial" w:cs="Arial"/>
                <w:b/>
                <w:sz w:val="24"/>
                <w:szCs w:val="24"/>
                <w:lang w:val="en-US"/>
              </w:rPr>
            </w:pPr>
          </w:p>
        </w:tc>
        <w:tc>
          <w:tcPr>
            <w:tcW w:w="4508" w:type="dxa"/>
          </w:tcPr>
          <w:p w14:paraId="65229834"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Cardiac</w:t>
            </w:r>
            <w:r w:rsidRPr="008A3779">
              <w:rPr>
                <w:rFonts w:ascii="Arial" w:eastAsia="Times New Roman" w:hAnsi="Arial" w:cs="Arial"/>
                <w:sz w:val="24"/>
                <w:szCs w:val="24"/>
              </w:rPr>
              <w:t xml:space="preserve"> </w:t>
            </w:r>
            <w:r w:rsidR="008A3779" w:rsidRPr="008A3779">
              <w:rPr>
                <w:rFonts w:ascii="Arial" w:eastAsia="Times New Roman" w:hAnsi="Arial" w:cs="Arial"/>
                <w:sz w:val="24"/>
                <w:szCs w:val="24"/>
              </w:rPr>
              <w:t>anomalies</w:t>
            </w:r>
          </w:p>
        </w:tc>
      </w:tr>
      <w:tr w:rsidR="001E0976" w:rsidRPr="001E0976" w14:paraId="748601AD" w14:textId="77777777" w:rsidTr="006C100E">
        <w:tc>
          <w:tcPr>
            <w:tcW w:w="4508" w:type="dxa"/>
          </w:tcPr>
          <w:p w14:paraId="61F9FB26" w14:textId="77777777" w:rsidR="001E0976" w:rsidRPr="001E0976" w:rsidRDefault="001E0976" w:rsidP="001E0976">
            <w:pPr>
              <w:rPr>
                <w:rFonts w:ascii="Arial" w:eastAsia="Times New Roman" w:hAnsi="Arial" w:cs="Arial"/>
                <w:b/>
                <w:sz w:val="24"/>
                <w:szCs w:val="24"/>
                <w:lang w:val="en-US"/>
              </w:rPr>
            </w:pPr>
          </w:p>
        </w:tc>
        <w:tc>
          <w:tcPr>
            <w:tcW w:w="4508" w:type="dxa"/>
          </w:tcPr>
          <w:p w14:paraId="4E24CAD4" w14:textId="77777777" w:rsidR="001E0976" w:rsidRPr="001E0976" w:rsidRDefault="001E0976" w:rsidP="001E0976">
            <w:pPr>
              <w:rPr>
                <w:rFonts w:ascii="Arial" w:eastAsia="Times New Roman" w:hAnsi="Arial" w:cs="Arial"/>
                <w:sz w:val="24"/>
                <w:szCs w:val="24"/>
                <w:lang w:val="en-US"/>
              </w:rPr>
            </w:pPr>
            <w:r w:rsidRPr="001E0976">
              <w:rPr>
                <w:rFonts w:ascii="Arial" w:eastAsia="Times New Roman" w:hAnsi="Arial" w:cs="Arial"/>
                <w:sz w:val="24"/>
                <w:szCs w:val="24"/>
                <w:lang w:val="en-US"/>
              </w:rPr>
              <w:t>Projectile vomiting</w:t>
            </w:r>
          </w:p>
        </w:tc>
      </w:tr>
      <w:tr w:rsidR="001E0976" w:rsidRPr="001E0976" w14:paraId="6A41A9FA" w14:textId="77777777" w:rsidTr="006C100E">
        <w:tc>
          <w:tcPr>
            <w:tcW w:w="4508" w:type="dxa"/>
          </w:tcPr>
          <w:p w14:paraId="53FB41CF" w14:textId="77777777" w:rsidR="001E0976" w:rsidRPr="001E0976" w:rsidRDefault="001E0976" w:rsidP="001E0976">
            <w:pPr>
              <w:rPr>
                <w:rFonts w:ascii="Arial" w:eastAsia="Times New Roman" w:hAnsi="Arial" w:cs="Arial"/>
                <w:b/>
                <w:sz w:val="24"/>
                <w:szCs w:val="24"/>
                <w:lang w:val="en-US"/>
              </w:rPr>
            </w:pPr>
          </w:p>
        </w:tc>
        <w:tc>
          <w:tcPr>
            <w:tcW w:w="4508" w:type="dxa"/>
          </w:tcPr>
          <w:p w14:paraId="691874B1" w14:textId="77777777" w:rsidR="001E0976" w:rsidRPr="001E0976" w:rsidRDefault="001E0976" w:rsidP="001E0976">
            <w:pPr>
              <w:rPr>
                <w:rFonts w:ascii="Arial" w:eastAsia="Times New Roman" w:hAnsi="Arial" w:cs="Arial"/>
                <w:b/>
                <w:sz w:val="24"/>
                <w:szCs w:val="24"/>
                <w:lang w:val="en-US"/>
              </w:rPr>
            </w:pPr>
          </w:p>
        </w:tc>
      </w:tr>
    </w:tbl>
    <w:p w14:paraId="7422C970" w14:textId="77777777" w:rsidR="001E0976" w:rsidRPr="001E0976" w:rsidRDefault="001E0976" w:rsidP="001E0976">
      <w:pPr>
        <w:spacing w:after="0" w:line="240" w:lineRule="auto"/>
        <w:rPr>
          <w:rFonts w:ascii="Arial" w:eastAsia="Times New Roman" w:hAnsi="Arial" w:cs="Arial"/>
          <w:b/>
          <w:sz w:val="24"/>
          <w:szCs w:val="24"/>
          <w:lang w:val="en-US"/>
        </w:rPr>
      </w:pPr>
    </w:p>
    <w:p w14:paraId="7596C3EC" w14:textId="77777777" w:rsidR="001E0976" w:rsidRPr="001E0976" w:rsidRDefault="001E0976" w:rsidP="001E0976">
      <w:pPr>
        <w:spacing w:after="0" w:line="240" w:lineRule="auto"/>
        <w:rPr>
          <w:rFonts w:ascii="Arial" w:eastAsia="Times New Roman" w:hAnsi="Arial" w:cs="Arial"/>
          <w:sz w:val="24"/>
          <w:szCs w:val="24"/>
          <w:lang w:val="en-US"/>
        </w:rPr>
      </w:pPr>
    </w:p>
    <w:p w14:paraId="33E726DA" w14:textId="77777777" w:rsidR="001E0976" w:rsidRPr="001E0976" w:rsidRDefault="001E0976" w:rsidP="001E0976">
      <w:pPr>
        <w:keepNext/>
        <w:autoSpaceDE w:val="0"/>
        <w:autoSpaceDN w:val="0"/>
        <w:adjustRightInd w:val="0"/>
        <w:spacing w:after="0" w:line="240" w:lineRule="auto"/>
        <w:outlineLvl w:val="0"/>
        <w:rPr>
          <w:rFonts w:ascii="Arial" w:eastAsia="Calibri" w:hAnsi="Arial" w:cs="Arial"/>
          <w:b/>
          <w:bCs/>
          <w:sz w:val="24"/>
          <w:szCs w:val="20"/>
        </w:rPr>
      </w:pPr>
      <w:bookmarkStart w:id="14" w:name="_Toc440897242"/>
      <w:proofErr w:type="spellStart"/>
      <w:r w:rsidRPr="001E0976">
        <w:rPr>
          <w:rFonts w:ascii="Arial" w:eastAsia="Calibri" w:hAnsi="Arial" w:cs="Arial"/>
          <w:b/>
          <w:bCs/>
          <w:sz w:val="24"/>
          <w:szCs w:val="20"/>
        </w:rPr>
        <w:t>6.0Training</w:t>
      </w:r>
      <w:proofErr w:type="spellEnd"/>
      <w:r w:rsidRPr="001E0976">
        <w:rPr>
          <w:rFonts w:ascii="Arial" w:eastAsia="Calibri" w:hAnsi="Arial" w:cs="Arial"/>
          <w:b/>
          <w:bCs/>
          <w:sz w:val="24"/>
          <w:szCs w:val="20"/>
        </w:rPr>
        <w:t xml:space="preserve"> requirements</w:t>
      </w:r>
      <w:bookmarkEnd w:id="14"/>
      <w:r w:rsidRPr="001E0976">
        <w:rPr>
          <w:rFonts w:ascii="Arial" w:eastAsia="Calibri" w:hAnsi="Arial" w:cs="Arial"/>
          <w:b/>
          <w:bCs/>
          <w:sz w:val="24"/>
          <w:szCs w:val="20"/>
        </w:rPr>
        <w:t xml:space="preserve"> </w:t>
      </w:r>
    </w:p>
    <w:p w14:paraId="45CA453F" w14:textId="77777777" w:rsidR="001E0976" w:rsidRPr="001E0976" w:rsidRDefault="001E0976" w:rsidP="001E0976">
      <w:pPr>
        <w:spacing w:after="0" w:line="240" w:lineRule="auto"/>
        <w:rPr>
          <w:rFonts w:ascii="Arial" w:eastAsia="Times New Roman" w:hAnsi="Arial" w:cs="Arial"/>
          <w:sz w:val="24"/>
          <w:szCs w:val="24"/>
          <w:lang w:val="en-US"/>
        </w:rPr>
      </w:pPr>
    </w:p>
    <w:p w14:paraId="7BCF69BC" w14:textId="77777777" w:rsidR="001E0976" w:rsidRPr="001E0976" w:rsidRDefault="001E0976" w:rsidP="001E0976">
      <w:pPr>
        <w:tabs>
          <w:tab w:val="left" w:pos="8820"/>
        </w:tabs>
        <w:spacing w:after="0" w:line="240" w:lineRule="auto"/>
        <w:ind w:left="540" w:hanging="540"/>
        <w:rPr>
          <w:rFonts w:ascii="Arial" w:eastAsia="Times New Roman" w:hAnsi="Arial" w:cs="Arial"/>
          <w:sz w:val="24"/>
          <w:szCs w:val="24"/>
          <w:lang w:val="en-US"/>
        </w:rPr>
      </w:pPr>
      <w:r w:rsidRPr="001E0976">
        <w:rPr>
          <w:rFonts w:ascii="Arial" w:eastAsia="Times New Roman" w:hAnsi="Arial" w:cs="Arial"/>
          <w:sz w:val="24"/>
          <w:szCs w:val="24"/>
          <w:lang w:val="en-US"/>
        </w:rPr>
        <w:t xml:space="preserve">        Staff are required to </w:t>
      </w:r>
      <w:proofErr w:type="spellStart"/>
      <w:r w:rsidRPr="001E0976">
        <w:rPr>
          <w:rFonts w:ascii="Arial" w:eastAsia="Times New Roman" w:hAnsi="Arial" w:cs="Arial"/>
          <w:sz w:val="24"/>
          <w:szCs w:val="24"/>
          <w:lang w:val="en-US"/>
        </w:rPr>
        <w:t>familiarise</w:t>
      </w:r>
      <w:proofErr w:type="spellEnd"/>
      <w:r w:rsidRPr="001E0976">
        <w:rPr>
          <w:rFonts w:ascii="Arial" w:eastAsia="Times New Roman" w:hAnsi="Arial" w:cs="Arial"/>
          <w:sz w:val="24"/>
          <w:szCs w:val="24"/>
          <w:lang w:val="en-US"/>
        </w:rPr>
        <w:t xml:space="preserve"> themselves with the content of this guidance, and to undergo training, before giving guidance to parents, this will be provided within six months of working for SBC, in bi</w:t>
      </w:r>
      <w:proofErr w:type="spellStart"/>
      <w:r w:rsidRPr="008A3779">
        <w:rPr>
          <w:rFonts w:ascii="Arial" w:eastAsia="Times New Roman" w:hAnsi="Arial" w:cs="Arial"/>
          <w:sz w:val="24"/>
          <w:szCs w:val="24"/>
        </w:rPr>
        <w:t>ennial</w:t>
      </w:r>
      <w:proofErr w:type="spellEnd"/>
      <w:r w:rsidRPr="001E0976">
        <w:rPr>
          <w:rFonts w:ascii="Arial" w:eastAsia="Times New Roman" w:hAnsi="Arial" w:cs="Arial"/>
          <w:sz w:val="24"/>
          <w:szCs w:val="24"/>
          <w:lang w:val="en-US"/>
        </w:rPr>
        <w:t xml:space="preserve"> infant feeding updates and on an individual basis from the infant feeding lead if staff identify a training need between updates.</w:t>
      </w:r>
    </w:p>
    <w:p w14:paraId="5F18480F" w14:textId="77777777" w:rsidR="001E0976" w:rsidRPr="001E0976" w:rsidRDefault="001E0976" w:rsidP="001E0976">
      <w:pPr>
        <w:spacing w:after="0" w:line="240" w:lineRule="auto"/>
        <w:rPr>
          <w:rFonts w:ascii="Arial" w:eastAsia="Times New Roman" w:hAnsi="Arial" w:cs="Arial"/>
          <w:sz w:val="24"/>
          <w:szCs w:val="24"/>
          <w:lang w:val="en-US"/>
        </w:rPr>
      </w:pPr>
    </w:p>
    <w:p w14:paraId="41913D8B" w14:textId="77777777" w:rsidR="001E0976" w:rsidRPr="001E0976" w:rsidRDefault="001E0976" w:rsidP="001E0976">
      <w:pPr>
        <w:keepNext/>
        <w:numPr>
          <w:ilvl w:val="0"/>
          <w:numId w:val="7"/>
        </w:numPr>
        <w:autoSpaceDE w:val="0"/>
        <w:autoSpaceDN w:val="0"/>
        <w:adjustRightInd w:val="0"/>
        <w:spacing w:after="0" w:line="240" w:lineRule="auto"/>
        <w:outlineLvl w:val="0"/>
        <w:rPr>
          <w:rFonts w:ascii="Arial" w:eastAsia="Calibri" w:hAnsi="Arial" w:cs="Arial"/>
          <w:b/>
          <w:bCs/>
          <w:sz w:val="24"/>
          <w:szCs w:val="20"/>
        </w:rPr>
      </w:pPr>
      <w:bookmarkStart w:id="15" w:name="_Toc440897243"/>
      <w:r w:rsidRPr="001E0976">
        <w:rPr>
          <w:rFonts w:ascii="Arial" w:eastAsia="Calibri" w:hAnsi="Arial" w:cs="Arial"/>
          <w:b/>
          <w:bCs/>
          <w:sz w:val="24"/>
          <w:szCs w:val="20"/>
        </w:rPr>
        <w:t>Monitoring of compliance with the policy including frequency</w:t>
      </w:r>
      <w:bookmarkEnd w:id="15"/>
    </w:p>
    <w:p w14:paraId="7BF2CC05" w14:textId="77777777" w:rsidR="001E0976" w:rsidRPr="001E0976" w:rsidRDefault="001E0976" w:rsidP="001E0976">
      <w:pPr>
        <w:spacing w:after="0" w:line="240" w:lineRule="auto"/>
        <w:rPr>
          <w:rFonts w:ascii="Arial" w:eastAsia="Times New Roman" w:hAnsi="Arial" w:cs="Arial"/>
          <w:sz w:val="24"/>
          <w:szCs w:val="24"/>
          <w:lang w:val="en-US"/>
        </w:rPr>
      </w:pPr>
    </w:p>
    <w:p w14:paraId="2C89C372" w14:textId="77777777" w:rsidR="001E0976" w:rsidRPr="001E0976" w:rsidRDefault="001E0976" w:rsidP="001E0976">
      <w:pPr>
        <w:spacing w:after="0" w:line="240" w:lineRule="auto"/>
        <w:rPr>
          <w:rFonts w:ascii="Times New Roman" w:eastAsia="Times New Roman" w:hAnsi="Times New Roman" w:cs="Arial"/>
          <w:sz w:val="24"/>
          <w:szCs w:val="24"/>
          <w:lang w:val="en-US"/>
        </w:rPr>
      </w:pPr>
      <w:r w:rsidRPr="001E0976">
        <w:rPr>
          <w:rFonts w:ascii="Arial" w:eastAsia="Times New Roman" w:hAnsi="Arial" w:cs="Arial"/>
          <w:sz w:val="24"/>
          <w:szCs w:val="24"/>
          <w:lang w:val="en-US"/>
        </w:rPr>
        <w:t xml:space="preserve">      Compliance with this guidance will be audited annually, as part of the UNICEF UK Baby Friendly Initiative audit.</w:t>
      </w:r>
      <w:r w:rsidRPr="001E0976">
        <w:rPr>
          <w:rFonts w:ascii="Arial" w:eastAsia="Times New Roman" w:hAnsi="Arial" w:cs="Arial"/>
          <w:color w:val="0000FF"/>
          <w:sz w:val="24"/>
          <w:szCs w:val="24"/>
          <w:lang w:val="en-US"/>
        </w:rPr>
        <w:t xml:space="preserve"> </w:t>
      </w:r>
      <w:bookmarkStart w:id="16" w:name="_Toc440897244"/>
    </w:p>
    <w:p w14:paraId="3C1BA7FC" w14:textId="77777777" w:rsidR="001E0976" w:rsidRPr="001E0976" w:rsidRDefault="001E0976" w:rsidP="001E0976">
      <w:pPr>
        <w:keepNext/>
        <w:autoSpaceDE w:val="0"/>
        <w:autoSpaceDN w:val="0"/>
        <w:adjustRightInd w:val="0"/>
        <w:spacing w:after="0" w:line="240" w:lineRule="auto"/>
        <w:ind w:left="432" w:hanging="432"/>
        <w:outlineLvl w:val="0"/>
        <w:rPr>
          <w:rFonts w:ascii="Arial" w:eastAsia="Calibri" w:hAnsi="Arial" w:cs="Arial"/>
          <w:b/>
          <w:bCs/>
          <w:sz w:val="24"/>
          <w:szCs w:val="20"/>
        </w:rPr>
      </w:pPr>
    </w:p>
    <w:p w14:paraId="0C083189" w14:textId="77777777" w:rsidR="001E0976" w:rsidRPr="001E0976" w:rsidRDefault="001E0976" w:rsidP="001E0976">
      <w:pPr>
        <w:keepNext/>
        <w:numPr>
          <w:ilvl w:val="0"/>
          <w:numId w:val="7"/>
        </w:numPr>
        <w:autoSpaceDE w:val="0"/>
        <w:autoSpaceDN w:val="0"/>
        <w:adjustRightInd w:val="0"/>
        <w:spacing w:after="0" w:line="240" w:lineRule="auto"/>
        <w:outlineLvl w:val="0"/>
        <w:rPr>
          <w:rFonts w:ascii="Arial" w:eastAsia="Calibri" w:hAnsi="Arial" w:cs="Arial"/>
          <w:b/>
          <w:bCs/>
          <w:sz w:val="24"/>
          <w:szCs w:val="20"/>
        </w:rPr>
      </w:pPr>
      <w:r w:rsidRPr="001E0976">
        <w:rPr>
          <w:rFonts w:ascii="Arial" w:eastAsia="Calibri" w:hAnsi="Arial" w:cs="Arial"/>
          <w:b/>
          <w:bCs/>
          <w:sz w:val="24"/>
          <w:szCs w:val="20"/>
        </w:rPr>
        <w:t>References</w:t>
      </w:r>
      <w:bookmarkEnd w:id="16"/>
    </w:p>
    <w:p w14:paraId="31611715" w14:textId="77777777" w:rsidR="001E0976" w:rsidRPr="001E0976" w:rsidRDefault="001E0976" w:rsidP="001E0976">
      <w:pPr>
        <w:spacing w:after="0" w:line="240" w:lineRule="auto"/>
        <w:rPr>
          <w:rFonts w:ascii="Arial" w:eastAsia="Times New Roman" w:hAnsi="Arial" w:cs="Arial"/>
          <w:sz w:val="24"/>
          <w:szCs w:val="24"/>
          <w:lang w:val="en-US"/>
        </w:rPr>
      </w:pPr>
    </w:p>
    <w:p w14:paraId="74BF50F3"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Dewey KG., </w:t>
      </w:r>
      <w:proofErr w:type="spellStart"/>
      <w:r w:rsidRPr="001E0976">
        <w:rPr>
          <w:rFonts w:ascii="Arial" w:eastAsia="Times New Roman" w:hAnsi="Arial" w:cs="Arial"/>
          <w:sz w:val="24"/>
          <w:szCs w:val="24"/>
          <w:lang w:val="en-US"/>
        </w:rPr>
        <w:t>Nommsen</w:t>
      </w:r>
      <w:proofErr w:type="spellEnd"/>
      <w:r w:rsidRPr="001E0976">
        <w:rPr>
          <w:rFonts w:ascii="Arial" w:eastAsia="Times New Roman" w:hAnsi="Arial" w:cs="Arial"/>
          <w:sz w:val="24"/>
          <w:szCs w:val="24"/>
          <w:lang w:val="en-US"/>
        </w:rPr>
        <w:t xml:space="preserve">-Rivers LA., </w:t>
      </w:r>
      <w:proofErr w:type="spellStart"/>
      <w:r w:rsidRPr="001E0976">
        <w:rPr>
          <w:rFonts w:ascii="Arial" w:eastAsia="Times New Roman" w:hAnsi="Arial" w:cs="Arial"/>
          <w:sz w:val="24"/>
          <w:szCs w:val="24"/>
          <w:lang w:val="en-US"/>
        </w:rPr>
        <w:t>Heinig</w:t>
      </w:r>
      <w:proofErr w:type="spellEnd"/>
      <w:r w:rsidRPr="001E0976">
        <w:rPr>
          <w:rFonts w:ascii="Arial" w:eastAsia="Times New Roman" w:hAnsi="Arial" w:cs="Arial"/>
          <w:sz w:val="24"/>
          <w:szCs w:val="24"/>
          <w:lang w:val="en-US"/>
        </w:rPr>
        <w:t xml:space="preserve"> MJ. et al. (2003).  ‘Risk Factors for</w:t>
      </w:r>
    </w:p>
    <w:p w14:paraId="6A916FB0"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Suboptimal Infant Breastfeeding Behavior: Delayed Onset of Lactation, and</w:t>
      </w:r>
    </w:p>
    <w:p w14:paraId="6876A50D"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Excess Neonatal Weight Loss’ </w:t>
      </w:r>
      <w:r w:rsidRPr="001E0976">
        <w:rPr>
          <w:rFonts w:ascii="Arial" w:eastAsia="Times New Roman" w:hAnsi="Arial" w:cs="Arial"/>
          <w:i/>
          <w:iCs/>
          <w:sz w:val="24"/>
          <w:szCs w:val="24"/>
          <w:lang w:val="en-US"/>
        </w:rPr>
        <w:t>Pediatrics</w:t>
      </w:r>
      <w:r w:rsidRPr="001E0976">
        <w:rPr>
          <w:rFonts w:ascii="Arial" w:eastAsia="Times New Roman" w:hAnsi="Arial" w:cs="Arial"/>
          <w:sz w:val="24"/>
          <w:szCs w:val="24"/>
          <w:lang w:val="en-US"/>
        </w:rPr>
        <w:t xml:space="preserve">: 112, 607- 619 Available on line at: </w:t>
      </w:r>
      <w:hyperlink r:id="rId9" w:history="1">
        <w:r w:rsidRPr="001E0976">
          <w:rPr>
            <w:rFonts w:ascii="Arial" w:eastAsia="Times New Roman" w:hAnsi="Arial" w:cs="Arial"/>
            <w:color w:val="0563C1" w:themeColor="hyperlink"/>
            <w:sz w:val="24"/>
            <w:szCs w:val="24"/>
            <w:u w:val="single"/>
            <w:lang w:val="en-US"/>
          </w:rPr>
          <w:t>http://pediatrics.aappublications.org/content/112/3/607</w:t>
        </w:r>
      </w:hyperlink>
      <w:r w:rsidRPr="001E0976">
        <w:rPr>
          <w:rFonts w:ascii="Arial" w:eastAsia="Times New Roman" w:hAnsi="Arial" w:cs="Arial"/>
          <w:sz w:val="24"/>
          <w:szCs w:val="24"/>
          <w:lang w:val="en-US"/>
        </w:rPr>
        <w:t xml:space="preserve">  Last accessed 3/2/2017.</w:t>
      </w:r>
    </w:p>
    <w:p w14:paraId="2AA6D611"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5D6F04B1"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lastRenderedPageBreak/>
        <w:t xml:space="preserve">DOH (2012).  </w:t>
      </w:r>
      <w:proofErr w:type="spellStart"/>
      <w:r w:rsidRPr="001E0976">
        <w:rPr>
          <w:rFonts w:ascii="Arial" w:eastAsia="Times New Roman" w:hAnsi="Arial" w:cs="Arial"/>
          <w:sz w:val="24"/>
          <w:szCs w:val="24"/>
          <w:lang w:val="en-US"/>
        </w:rPr>
        <w:t>Start4life</w:t>
      </w:r>
      <w:proofErr w:type="spellEnd"/>
      <w:r w:rsidRPr="001E0976">
        <w:rPr>
          <w:rFonts w:ascii="Arial" w:eastAsia="Times New Roman" w:hAnsi="Arial" w:cs="Arial"/>
          <w:sz w:val="24"/>
          <w:szCs w:val="24"/>
          <w:lang w:val="en-US"/>
        </w:rPr>
        <w:t xml:space="preserve"> guide to bottle feeding available from: </w:t>
      </w:r>
      <w:hyperlink r:id="rId10" w:history="1">
        <w:r w:rsidRPr="001E0976">
          <w:rPr>
            <w:rFonts w:ascii="Arial" w:eastAsia="Times New Roman" w:hAnsi="Arial" w:cs="Arial"/>
            <w:color w:val="0563C1" w:themeColor="hyperlink"/>
            <w:sz w:val="24"/>
            <w:szCs w:val="24"/>
            <w:u w:val="single"/>
            <w:lang w:val="en-US"/>
          </w:rPr>
          <w:t>https://www.gov.uk/government/publications/start4life-updated-guide-to-bottle-feeding</w:t>
        </w:r>
      </w:hyperlink>
      <w:r w:rsidRPr="001E0976">
        <w:rPr>
          <w:rFonts w:ascii="Arial" w:eastAsia="Times New Roman" w:hAnsi="Arial" w:cs="Arial"/>
          <w:sz w:val="24"/>
          <w:szCs w:val="24"/>
          <w:lang w:val="en-US"/>
        </w:rPr>
        <w:t>.  Last accessed 3/2/17.</w:t>
      </w:r>
    </w:p>
    <w:p w14:paraId="0713F530"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23B1E1B8"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GPcpd</w:t>
      </w:r>
      <w:proofErr w:type="spellEnd"/>
      <w:r w:rsidRPr="001E0976">
        <w:rPr>
          <w:rFonts w:ascii="Arial" w:eastAsia="Times New Roman" w:hAnsi="Arial" w:cs="Arial"/>
          <w:sz w:val="24"/>
          <w:szCs w:val="24"/>
          <w:lang w:val="en-US"/>
        </w:rPr>
        <w:t xml:space="preserve">, 2016.  GP Handbook Autumn 2016; Failure to thrive or weight faltering.  </w:t>
      </w:r>
      <w:hyperlink r:id="rId11" w:history="1">
        <w:r w:rsidRPr="001E0976">
          <w:rPr>
            <w:rFonts w:ascii="Arial" w:eastAsia="Times New Roman" w:hAnsi="Arial" w:cs="Arial"/>
            <w:color w:val="0563C1" w:themeColor="hyperlink"/>
            <w:sz w:val="24"/>
            <w:szCs w:val="24"/>
            <w:u w:val="single"/>
            <w:lang w:val="en-US"/>
          </w:rPr>
          <w:t>http://gpcpd.com</w:t>
        </w:r>
      </w:hyperlink>
      <w:r w:rsidRPr="001E0976">
        <w:rPr>
          <w:rFonts w:ascii="Arial" w:eastAsia="Times New Roman" w:hAnsi="Arial" w:cs="Arial"/>
          <w:sz w:val="24"/>
          <w:szCs w:val="24"/>
          <w:lang w:val="en-US"/>
        </w:rPr>
        <w:t>, last accessed 3/2/17.</w:t>
      </w:r>
    </w:p>
    <w:p w14:paraId="7A2D1AEB"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2F6EA9B9"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Hall </w:t>
      </w:r>
      <w:proofErr w:type="spellStart"/>
      <w:r w:rsidRPr="001E0976">
        <w:rPr>
          <w:rFonts w:ascii="Arial" w:eastAsia="Times New Roman" w:hAnsi="Arial" w:cs="Arial"/>
          <w:sz w:val="24"/>
          <w:szCs w:val="24"/>
          <w:lang w:val="en-US"/>
        </w:rPr>
        <w:t>DMB</w:t>
      </w:r>
      <w:proofErr w:type="spellEnd"/>
      <w:r w:rsidRPr="001E0976">
        <w:rPr>
          <w:rFonts w:ascii="Arial" w:eastAsia="Times New Roman" w:hAnsi="Arial" w:cs="Arial"/>
          <w:sz w:val="24"/>
          <w:szCs w:val="24"/>
          <w:lang w:val="en-US"/>
        </w:rPr>
        <w:t xml:space="preserve">., and Elliman D., (2003).  Health for all </w:t>
      </w:r>
      <w:proofErr w:type="spellStart"/>
      <w:r w:rsidRPr="001E0976">
        <w:rPr>
          <w:rFonts w:ascii="Arial" w:eastAsia="Times New Roman" w:hAnsi="Arial" w:cs="Arial"/>
          <w:sz w:val="24"/>
          <w:szCs w:val="24"/>
          <w:lang w:val="en-US"/>
        </w:rPr>
        <w:t>Chidren</w:t>
      </w:r>
      <w:proofErr w:type="spellEnd"/>
      <w:r w:rsidRPr="001E0976">
        <w:rPr>
          <w:rFonts w:ascii="Arial" w:eastAsia="Times New Roman" w:hAnsi="Arial" w:cs="Arial"/>
          <w:sz w:val="24"/>
          <w:szCs w:val="24"/>
          <w:lang w:val="en-US"/>
        </w:rPr>
        <w:t>, 4</w:t>
      </w:r>
      <w:r w:rsidRPr="001E0976">
        <w:rPr>
          <w:rFonts w:ascii="Arial" w:eastAsia="Times New Roman" w:hAnsi="Arial" w:cs="Arial"/>
          <w:sz w:val="24"/>
          <w:szCs w:val="24"/>
          <w:vertAlign w:val="superscript"/>
          <w:lang w:val="en-US"/>
        </w:rPr>
        <w:t>th</w:t>
      </w:r>
      <w:r w:rsidRPr="001E0976">
        <w:rPr>
          <w:rFonts w:ascii="Arial" w:eastAsia="Times New Roman" w:hAnsi="Arial" w:cs="Arial"/>
          <w:sz w:val="24"/>
          <w:szCs w:val="24"/>
          <w:lang w:val="en-US"/>
        </w:rPr>
        <w:t xml:space="preserve"> ed. Oxford University Press, </w:t>
      </w:r>
      <w:smartTag w:uri="urn:schemas-microsoft-com:office:smarttags" w:element="place">
        <w:smartTag w:uri="urn:schemas-microsoft-com:office:smarttags" w:element="City">
          <w:r w:rsidRPr="001E0976">
            <w:rPr>
              <w:rFonts w:ascii="Arial" w:eastAsia="Times New Roman" w:hAnsi="Arial" w:cs="Arial"/>
              <w:sz w:val="24"/>
              <w:szCs w:val="24"/>
              <w:lang w:val="en-US"/>
            </w:rPr>
            <w:t>Oxford</w:t>
          </w:r>
        </w:smartTag>
      </w:smartTag>
      <w:r w:rsidRPr="001E0976">
        <w:rPr>
          <w:rFonts w:ascii="Arial" w:eastAsia="Times New Roman" w:hAnsi="Arial" w:cs="Arial"/>
          <w:sz w:val="24"/>
          <w:szCs w:val="24"/>
          <w:lang w:val="en-US"/>
        </w:rPr>
        <w:t>.</w:t>
      </w:r>
    </w:p>
    <w:p w14:paraId="4371FDE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0725EBF3"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Macdonald PD., Ross SR., Grant L. et al. (2003).  ‘Neonatal weight loss in breast</w:t>
      </w:r>
    </w:p>
    <w:p w14:paraId="54D96DC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and formula fed infants’ </w:t>
      </w:r>
      <w:r w:rsidRPr="001E0976">
        <w:rPr>
          <w:rFonts w:ascii="Arial" w:eastAsia="Times New Roman" w:hAnsi="Arial" w:cs="Arial"/>
          <w:i/>
          <w:iCs/>
          <w:sz w:val="24"/>
          <w:szCs w:val="24"/>
          <w:lang w:val="en-US"/>
        </w:rPr>
        <w:t>Archives of Disease in Childhood Neonatal Edition</w:t>
      </w:r>
      <w:r w:rsidRPr="001E0976">
        <w:rPr>
          <w:rFonts w:ascii="Arial" w:eastAsia="Times New Roman" w:hAnsi="Arial" w:cs="Arial"/>
          <w:sz w:val="24"/>
          <w:szCs w:val="24"/>
          <w:lang w:val="en-US"/>
        </w:rPr>
        <w:t>: 88;</w:t>
      </w:r>
    </w:p>
    <w:p w14:paraId="3454E3A7"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F472-F476</w:t>
      </w:r>
      <w:proofErr w:type="spellEnd"/>
      <w:r w:rsidRPr="001E0976">
        <w:rPr>
          <w:rFonts w:ascii="Arial" w:eastAsia="Times New Roman" w:hAnsi="Arial" w:cs="Arial"/>
          <w:sz w:val="24"/>
          <w:szCs w:val="24"/>
          <w:lang w:val="en-US"/>
        </w:rPr>
        <w:t xml:space="preserve"> Available on line at:  </w:t>
      </w:r>
      <w:hyperlink r:id="rId12" w:history="1">
        <w:r w:rsidRPr="001E0976">
          <w:rPr>
            <w:rFonts w:ascii="Arial" w:eastAsia="Times New Roman" w:hAnsi="Arial" w:cs="Arial"/>
            <w:color w:val="0563C1" w:themeColor="hyperlink"/>
            <w:sz w:val="24"/>
            <w:szCs w:val="24"/>
            <w:u w:val="single"/>
            <w:lang w:val="en-US"/>
          </w:rPr>
          <w:t>http://fn.bmj.com/content/88/6/F472.short</w:t>
        </w:r>
      </w:hyperlink>
    </w:p>
    <w:p w14:paraId="37AE4347"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Last accessed 3/2/17.</w:t>
      </w:r>
    </w:p>
    <w:p w14:paraId="3357CAD1"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4A0C8D77"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Neifert</w:t>
      </w:r>
      <w:proofErr w:type="spellEnd"/>
      <w:r w:rsidRPr="001E0976">
        <w:rPr>
          <w:rFonts w:ascii="Arial" w:eastAsia="Times New Roman" w:hAnsi="Arial" w:cs="Arial"/>
          <w:sz w:val="24"/>
          <w:szCs w:val="24"/>
          <w:lang w:val="en-US"/>
        </w:rPr>
        <w:t xml:space="preserve"> MR., (2004).  ‘Breast milk transfer: Positioning, Latch-on and Screening for</w:t>
      </w:r>
    </w:p>
    <w:p w14:paraId="5E9BEA6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Problems in Milk Transfer’ </w:t>
      </w:r>
      <w:r w:rsidRPr="001E0976">
        <w:rPr>
          <w:rFonts w:ascii="Arial" w:eastAsia="Times New Roman" w:hAnsi="Arial" w:cs="Arial"/>
          <w:i/>
          <w:iCs/>
          <w:sz w:val="24"/>
          <w:szCs w:val="24"/>
          <w:lang w:val="en-US"/>
        </w:rPr>
        <w:t xml:space="preserve">Clinical Obstetrics and Gynecology </w:t>
      </w:r>
      <w:r w:rsidRPr="001E0976">
        <w:rPr>
          <w:rFonts w:ascii="Arial" w:eastAsia="Times New Roman" w:hAnsi="Arial" w:cs="Arial"/>
          <w:sz w:val="24"/>
          <w:szCs w:val="24"/>
          <w:lang w:val="en-US"/>
        </w:rPr>
        <w:t>47; 656 – 675.</w:t>
      </w:r>
    </w:p>
    <w:p w14:paraId="1E7BE834"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1287DF9F"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NICE, (2008). NICE Public Health Guidance 11: Maternal and Child nutrition. (modified Nov. 2014) Available at : </w:t>
      </w:r>
      <w:hyperlink r:id="rId13" w:history="1">
        <w:r w:rsidRPr="001E0976">
          <w:rPr>
            <w:rFonts w:ascii="Arial" w:eastAsia="Times New Roman" w:hAnsi="Arial" w:cs="Arial"/>
            <w:color w:val="0563C1" w:themeColor="hyperlink"/>
            <w:sz w:val="24"/>
            <w:szCs w:val="24"/>
            <w:u w:val="single"/>
            <w:lang w:val="en-US"/>
          </w:rPr>
          <w:t>Maternal and child nutrition | Guidance and guidelines | NICE</w:t>
        </w:r>
      </w:hyperlink>
      <w:r w:rsidRPr="001E0976">
        <w:rPr>
          <w:rFonts w:ascii="Arial" w:eastAsia="Times New Roman" w:hAnsi="Arial" w:cs="Arial"/>
          <w:sz w:val="24"/>
          <w:szCs w:val="24"/>
          <w:lang w:val="en-US"/>
        </w:rPr>
        <w:t>.  Last Accessed 3/2/17.</w:t>
      </w:r>
    </w:p>
    <w:p w14:paraId="019A8A3E"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20B617D6"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roofErr w:type="spellStart"/>
      <w:r w:rsidRPr="001E0976">
        <w:rPr>
          <w:rFonts w:ascii="Arial" w:eastAsia="Times New Roman" w:hAnsi="Arial" w:cs="Arial"/>
          <w:sz w:val="24"/>
          <w:szCs w:val="24"/>
          <w:lang w:val="en-US"/>
        </w:rPr>
        <w:t>NMC</w:t>
      </w:r>
      <w:proofErr w:type="spellEnd"/>
      <w:r w:rsidRPr="001E0976">
        <w:rPr>
          <w:rFonts w:ascii="Arial" w:eastAsia="Times New Roman" w:hAnsi="Arial" w:cs="Arial"/>
          <w:sz w:val="24"/>
          <w:szCs w:val="24"/>
          <w:lang w:val="en-US"/>
        </w:rPr>
        <w:t xml:space="preserve">, 2015. The Code, London, </w:t>
      </w:r>
      <w:proofErr w:type="spellStart"/>
      <w:r w:rsidRPr="001E0976">
        <w:rPr>
          <w:rFonts w:ascii="Arial" w:eastAsia="Times New Roman" w:hAnsi="Arial" w:cs="Arial"/>
          <w:sz w:val="24"/>
          <w:szCs w:val="24"/>
          <w:lang w:val="en-US"/>
        </w:rPr>
        <w:t>NMC</w:t>
      </w:r>
      <w:proofErr w:type="spellEnd"/>
      <w:r w:rsidRPr="001E0976">
        <w:rPr>
          <w:rFonts w:ascii="Arial" w:eastAsia="Times New Roman" w:hAnsi="Arial" w:cs="Arial"/>
          <w:sz w:val="24"/>
          <w:szCs w:val="24"/>
          <w:lang w:val="en-US"/>
        </w:rPr>
        <w:t xml:space="preserve">.  </w:t>
      </w:r>
      <w:hyperlink r:id="rId14" w:history="1">
        <w:r w:rsidRPr="001E0976">
          <w:rPr>
            <w:rFonts w:ascii="Arial" w:eastAsia="Times New Roman" w:hAnsi="Arial" w:cs="Arial"/>
            <w:color w:val="0563C1" w:themeColor="hyperlink"/>
            <w:sz w:val="24"/>
            <w:szCs w:val="24"/>
            <w:u w:val="single"/>
            <w:lang w:val="en-US"/>
          </w:rPr>
          <w:t>The Code for nurses and midwives</w:t>
        </w:r>
      </w:hyperlink>
      <w:r w:rsidRPr="001E0976">
        <w:rPr>
          <w:rFonts w:ascii="Arial" w:eastAsia="Times New Roman" w:hAnsi="Arial" w:cs="Arial"/>
          <w:sz w:val="24"/>
          <w:szCs w:val="24"/>
          <w:lang w:val="en-US"/>
        </w:rPr>
        <w:t>.  Last accessed 3/2/17.</w:t>
      </w:r>
    </w:p>
    <w:p w14:paraId="04BD1FC6"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 </w:t>
      </w:r>
    </w:p>
    <w:p w14:paraId="6678A24A"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eastAsia="en-GB"/>
        </w:rPr>
      </w:pPr>
      <w:r w:rsidRPr="001E0976">
        <w:rPr>
          <w:rFonts w:ascii="Arial" w:eastAsia="Times New Roman" w:hAnsi="Arial" w:cs="Arial"/>
          <w:sz w:val="24"/>
          <w:szCs w:val="24"/>
          <w:lang w:val="en-US" w:eastAsia="en-GB"/>
        </w:rPr>
        <w:t xml:space="preserve">Royal College of </w:t>
      </w:r>
      <w:proofErr w:type="spellStart"/>
      <w:r w:rsidRPr="001E0976">
        <w:rPr>
          <w:rFonts w:ascii="Arial" w:eastAsia="Times New Roman" w:hAnsi="Arial" w:cs="Arial"/>
          <w:sz w:val="24"/>
          <w:szCs w:val="24"/>
          <w:lang w:val="en-US" w:eastAsia="en-GB"/>
        </w:rPr>
        <w:t>Paediatrics</w:t>
      </w:r>
      <w:proofErr w:type="spellEnd"/>
      <w:r w:rsidRPr="001E0976">
        <w:rPr>
          <w:rFonts w:ascii="Arial" w:eastAsia="Times New Roman" w:hAnsi="Arial" w:cs="Arial"/>
          <w:sz w:val="24"/>
          <w:szCs w:val="24"/>
          <w:lang w:val="en-US" w:eastAsia="en-GB"/>
        </w:rPr>
        <w:t xml:space="preserve"> and Child Health, (2013).  UK</w:t>
      </w:r>
      <w:r w:rsidRPr="001E0976">
        <w:rPr>
          <w:rFonts w:ascii="Arial" w:eastAsia="Times New Roman" w:hAnsi="Arial" w:cs="Arial"/>
          <w:i/>
          <w:iCs/>
          <w:sz w:val="24"/>
          <w:szCs w:val="24"/>
          <w:lang w:val="en-US" w:eastAsia="en-GB"/>
        </w:rPr>
        <w:t>-WHO growth charts.</w:t>
      </w:r>
      <w:r w:rsidRPr="001E0976">
        <w:rPr>
          <w:rFonts w:ascii="Arial" w:eastAsia="Times New Roman" w:hAnsi="Arial" w:cs="Arial"/>
          <w:sz w:val="24"/>
          <w:szCs w:val="24"/>
          <w:lang w:val="en-US" w:eastAsia="en-GB"/>
        </w:rPr>
        <w:t xml:space="preserve"> Available: </w:t>
      </w:r>
      <w:hyperlink r:id="rId15" w:history="1">
        <w:r w:rsidRPr="001E0976">
          <w:rPr>
            <w:rFonts w:ascii="Arial" w:eastAsia="Times New Roman" w:hAnsi="Arial" w:cs="Arial"/>
            <w:color w:val="0563C1" w:themeColor="hyperlink"/>
            <w:sz w:val="24"/>
            <w:szCs w:val="24"/>
            <w:u w:val="single"/>
            <w:lang w:val="en-US" w:eastAsia="en-GB"/>
          </w:rPr>
          <w:t>http://www.rcpch.ac.uk/child-health/research-projects/uk-who-growth-charts/uk-who-growth-chart-resources-0-4-years/uk-who-0</w:t>
        </w:r>
      </w:hyperlink>
      <w:r w:rsidRPr="001E0976">
        <w:rPr>
          <w:rFonts w:ascii="Arial" w:eastAsia="Times New Roman" w:hAnsi="Arial" w:cs="Arial"/>
          <w:color w:val="0563C1" w:themeColor="hyperlink"/>
          <w:sz w:val="24"/>
          <w:szCs w:val="24"/>
          <w:u w:val="single"/>
          <w:lang w:val="en-US" w:eastAsia="en-GB"/>
        </w:rPr>
        <w:t xml:space="preserve">.  </w:t>
      </w:r>
      <w:r w:rsidRPr="001E0976">
        <w:rPr>
          <w:rFonts w:ascii="Arial" w:eastAsia="Times New Roman" w:hAnsi="Arial" w:cs="Arial"/>
          <w:sz w:val="24"/>
          <w:szCs w:val="24"/>
          <w:lang w:val="en-US" w:eastAsia="en-GB"/>
        </w:rPr>
        <w:t xml:space="preserve"> Last accessed 3/2/17.</w:t>
      </w:r>
    </w:p>
    <w:p w14:paraId="3CF6F1A6"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p>
    <w:p w14:paraId="68A139BB"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Wright CM., and Parkinson KN., (2004).  ‘Postnatal weight loss in term infants: what</w:t>
      </w:r>
    </w:p>
    <w:p w14:paraId="0C309F44" w14:textId="77777777" w:rsidR="001E0976" w:rsidRPr="001E0976" w:rsidRDefault="001E0976" w:rsidP="001E0976">
      <w:pPr>
        <w:autoSpaceDE w:val="0"/>
        <w:autoSpaceDN w:val="0"/>
        <w:adjustRightInd w:val="0"/>
        <w:spacing w:after="0" w:line="240" w:lineRule="auto"/>
        <w:rPr>
          <w:rFonts w:ascii="Arial" w:eastAsia="Times New Roman" w:hAnsi="Arial" w:cs="Arial"/>
          <w:i/>
          <w:iCs/>
          <w:sz w:val="24"/>
          <w:szCs w:val="24"/>
          <w:lang w:val="en-US"/>
        </w:rPr>
      </w:pPr>
      <w:r w:rsidRPr="001E0976">
        <w:rPr>
          <w:rFonts w:ascii="Arial" w:eastAsia="Times New Roman" w:hAnsi="Arial" w:cs="Arial"/>
          <w:sz w:val="24"/>
          <w:szCs w:val="24"/>
          <w:lang w:val="en-US"/>
        </w:rPr>
        <w:t xml:space="preserve">is ‘normal’ and do growth charts allow for it?’ </w:t>
      </w:r>
      <w:r w:rsidRPr="001E0976">
        <w:rPr>
          <w:rFonts w:ascii="Arial" w:eastAsia="Times New Roman" w:hAnsi="Arial" w:cs="Arial"/>
          <w:i/>
          <w:iCs/>
          <w:sz w:val="24"/>
          <w:szCs w:val="24"/>
          <w:lang w:val="en-US"/>
        </w:rPr>
        <w:t>Archives of Disease in Childhood</w:t>
      </w:r>
    </w:p>
    <w:p w14:paraId="405AAF7F" w14:textId="77777777" w:rsidR="001E0976" w:rsidRPr="001E0976" w:rsidRDefault="001E0976" w:rsidP="001E0976">
      <w:pPr>
        <w:autoSpaceDE w:val="0"/>
        <w:autoSpaceDN w:val="0"/>
        <w:adjustRightInd w:val="0"/>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Fetal and Neonatal Edition 89, F 254-</w:t>
      </w:r>
      <w:proofErr w:type="spellStart"/>
      <w:r w:rsidRPr="001E0976">
        <w:rPr>
          <w:rFonts w:ascii="Arial" w:eastAsia="Times New Roman" w:hAnsi="Arial" w:cs="Arial"/>
          <w:sz w:val="24"/>
          <w:szCs w:val="24"/>
          <w:lang w:val="en-US"/>
        </w:rPr>
        <w:t>F257</w:t>
      </w:r>
      <w:proofErr w:type="spellEnd"/>
      <w:r w:rsidRPr="001E0976">
        <w:rPr>
          <w:rFonts w:ascii="Arial" w:eastAsia="Times New Roman" w:hAnsi="Arial" w:cs="Arial"/>
          <w:sz w:val="24"/>
          <w:szCs w:val="24"/>
          <w:lang w:val="en-US"/>
        </w:rPr>
        <w:t xml:space="preserve"> Available on-line at: </w:t>
      </w:r>
      <w:hyperlink r:id="rId16" w:history="1">
        <w:r w:rsidRPr="001E0976">
          <w:rPr>
            <w:rFonts w:ascii="Arial" w:eastAsia="Times New Roman" w:hAnsi="Arial" w:cs="Arial"/>
            <w:color w:val="0563C1" w:themeColor="hyperlink"/>
            <w:sz w:val="24"/>
            <w:szCs w:val="24"/>
            <w:u w:val="single"/>
            <w:lang w:val="en-US"/>
          </w:rPr>
          <w:t>http://fn.bmj.com/content/89/3/F254.full</w:t>
        </w:r>
      </w:hyperlink>
      <w:r w:rsidRPr="001E0976">
        <w:rPr>
          <w:rFonts w:ascii="Arial" w:eastAsia="Times New Roman" w:hAnsi="Arial" w:cs="Arial"/>
          <w:color w:val="0563C1" w:themeColor="hyperlink"/>
          <w:sz w:val="24"/>
          <w:szCs w:val="24"/>
          <w:u w:val="single"/>
          <w:lang w:val="en-US"/>
        </w:rPr>
        <w:t xml:space="preserve">. </w:t>
      </w:r>
      <w:r w:rsidRPr="001E0976">
        <w:rPr>
          <w:rFonts w:ascii="Arial" w:eastAsia="Times New Roman" w:hAnsi="Arial" w:cs="Arial"/>
          <w:sz w:val="24"/>
          <w:szCs w:val="24"/>
          <w:lang w:val="en-US"/>
        </w:rPr>
        <w:t xml:space="preserve"> Last accessed 3/2/17.</w:t>
      </w:r>
    </w:p>
    <w:p w14:paraId="720B7306" w14:textId="77777777" w:rsidR="001E0976" w:rsidRPr="001E0976" w:rsidRDefault="001E0976" w:rsidP="001E0976">
      <w:pPr>
        <w:spacing w:after="0" w:line="240" w:lineRule="auto"/>
        <w:rPr>
          <w:rFonts w:ascii="Arial" w:eastAsia="Times New Roman" w:hAnsi="Arial" w:cs="Arial"/>
          <w:sz w:val="24"/>
          <w:szCs w:val="24"/>
          <w:lang w:val="en-US"/>
        </w:rPr>
      </w:pPr>
    </w:p>
    <w:p w14:paraId="3C48AFDB" w14:textId="77777777" w:rsidR="001E0976" w:rsidRPr="001E0976" w:rsidRDefault="001E0976" w:rsidP="001E0976">
      <w:pPr>
        <w:spacing w:after="0" w:line="240" w:lineRule="auto"/>
        <w:rPr>
          <w:rFonts w:ascii="Arial" w:eastAsia="Times New Roman" w:hAnsi="Arial" w:cs="Arial"/>
          <w:sz w:val="24"/>
          <w:szCs w:val="24"/>
          <w:lang w:val="en-US"/>
        </w:rPr>
      </w:pPr>
    </w:p>
    <w:p w14:paraId="4B8F3601" w14:textId="77777777" w:rsidR="001E0976" w:rsidRPr="001E0976" w:rsidRDefault="001E0976" w:rsidP="001E0976">
      <w:pPr>
        <w:keepNext/>
        <w:numPr>
          <w:ilvl w:val="0"/>
          <w:numId w:val="7"/>
        </w:numPr>
        <w:autoSpaceDE w:val="0"/>
        <w:autoSpaceDN w:val="0"/>
        <w:adjustRightInd w:val="0"/>
        <w:spacing w:after="0" w:line="240" w:lineRule="auto"/>
        <w:outlineLvl w:val="0"/>
        <w:rPr>
          <w:rFonts w:ascii="Arial" w:eastAsia="Calibri" w:hAnsi="Arial" w:cs="Arial"/>
          <w:b/>
          <w:bCs/>
          <w:sz w:val="24"/>
          <w:szCs w:val="20"/>
        </w:rPr>
      </w:pPr>
      <w:bookmarkStart w:id="17" w:name="_Toc440897245"/>
      <w:r w:rsidRPr="001E0976">
        <w:rPr>
          <w:rFonts w:ascii="Arial" w:eastAsia="Calibri" w:hAnsi="Arial" w:cs="Arial"/>
          <w:b/>
          <w:bCs/>
          <w:sz w:val="24"/>
          <w:szCs w:val="20"/>
        </w:rPr>
        <w:t>Associated documents</w:t>
      </w:r>
      <w:bookmarkEnd w:id="17"/>
    </w:p>
    <w:p w14:paraId="5017AF36" w14:textId="77777777" w:rsidR="001E0976" w:rsidRPr="001E0976" w:rsidRDefault="001E0976" w:rsidP="001E0976">
      <w:pPr>
        <w:spacing w:after="0" w:line="240" w:lineRule="auto"/>
        <w:rPr>
          <w:rFonts w:ascii="Arial" w:eastAsia="Times New Roman" w:hAnsi="Arial" w:cs="Arial"/>
          <w:sz w:val="24"/>
          <w:szCs w:val="24"/>
        </w:rPr>
      </w:pPr>
    </w:p>
    <w:p w14:paraId="37A98535" w14:textId="77777777" w:rsidR="001E0976" w:rsidRPr="001E0976" w:rsidRDefault="001E0976" w:rsidP="001E0976">
      <w:p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SBC Infant Feeding Policy </w:t>
      </w:r>
      <w:hyperlink r:id="rId17" w:history="1">
        <w:r w:rsidRPr="001E0976">
          <w:rPr>
            <w:rFonts w:ascii="Arial" w:eastAsia="Times New Roman" w:hAnsi="Arial" w:cs="Arial"/>
            <w:color w:val="0563C1" w:themeColor="hyperlink"/>
            <w:sz w:val="24"/>
            <w:szCs w:val="24"/>
            <w:u w:val="single"/>
            <w:lang w:val="en-US"/>
          </w:rPr>
          <w:t>N:\Education\ED_HV\Infant feeding policy and guidelines and referrals\Infant feeding Policy 2017.pdf</w:t>
        </w:r>
      </w:hyperlink>
    </w:p>
    <w:p w14:paraId="7D680CE1" w14:textId="77777777" w:rsidR="001E0976" w:rsidRPr="001E0976" w:rsidRDefault="001E0976" w:rsidP="001E0976">
      <w:p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Tongue Tie Pathway and parent leaflet </w:t>
      </w:r>
      <w:hyperlink r:id="rId18" w:history="1">
        <w:r w:rsidRPr="001E0976">
          <w:rPr>
            <w:rFonts w:ascii="Arial" w:eastAsia="Times New Roman" w:hAnsi="Arial" w:cs="Arial"/>
            <w:color w:val="0563C1" w:themeColor="hyperlink"/>
            <w:sz w:val="24"/>
            <w:szCs w:val="24"/>
            <w:u w:val="single"/>
            <w:lang w:val="en-US"/>
          </w:rPr>
          <w:t>N:\Education\ED_HV\Infant feeding policy and guidelines and referrals\GWH Tongue Tie Leaflet 2016.docx</w:t>
        </w:r>
      </w:hyperlink>
      <w:r w:rsidRPr="001E0976">
        <w:rPr>
          <w:rFonts w:ascii="Arial" w:eastAsia="Times New Roman" w:hAnsi="Arial" w:cs="Arial"/>
          <w:sz w:val="24"/>
          <w:szCs w:val="24"/>
          <w:lang w:val="en-US"/>
        </w:rPr>
        <w:t xml:space="preserve">, </w:t>
      </w:r>
      <w:hyperlink r:id="rId19" w:history="1">
        <w:r w:rsidRPr="001E0976">
          <w:rPr>
            <w:rFonts w:ascii="Arial" w:eastAsia="Times New Roman" w:hAnsi="Arial" w:cs="Arial"/>
            <w:color w:val="0563C1" w:themeColor="hyperlink"/>
            <w:sz w:val="24"/>
            <w:szCs w:val="24"/>
            <w:u w:val="single"/>
            <w:lang w:val="en-US"/>
          </w:rPr>
          <w:t>N:\Education\ED_HV\Infant feeding policy and guidelines and referrals\GWH Tongue Tie Pathway 2016.docx</w:t>
        </w:r>
      </w:hyperlink>
      <w:r w:rsidRPr="001E0976">
        <w:rPr>
          <w:rFonts w:ascii="Arial" w:eastAsia="Times New Roman" w:hAnsi="Arial" w:cs="Arial"/>
          <w:sz w:val="24"/>
          <w:szCs w:val="24"/>
          <w:lang w:val="en-US"/>
        </w:rPr>
        <w:t xml:space="preserve"> </w:t>
      </w:r>
    </w:p>
    <w:p w14:paraId="1BC310A5" w14:textId="77777777" w:rsidR="001E0976" w:rsidRPr="001E0976" w:rsidRDefault="001E0976" w:rsidP="001E0976">
      <w:p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 xml:space="preserve">UNICEF UK Baby Friendly Initiative Breastfeeding Assessment Tool </w:t>
      </w:r>
      <w:hyperlink r:id="rId20" w:history="1">
        <w:r w:rsidRPr="001E0976">
          <w:rPr>
            <w:rFonts w:ascii="Arial" w:eastAsia="Times New Roman" w:hAnsi="Arial" w:cs="Arial"/>
            <w:color w:val="0563C1" w:themeColor="hyperlink"/>
            <w:sz w:val="24"/>
            <w:szCs w:val="24"/>
            <w:u w:val="single"/>
            <w:lang w:val="en-US"/>
          </w:rPr>
          <w:t>Breastfeeding Assessment Tools - Baby Friendly Initiative</w:t>
        </w:r>
      </w:hyperlink>
    </w:p>
    <w:p w14:paraId="25625BFD" w14:textId="77777777" w:rsidR="001E0976" w:rsidRPr="001E0976" w:rsidRDefault="001E0976" w:rsidP="001E0976">
      <w:pPr>
        <w:spacing w:after="0" w:line="240" w:lineRule="auto"/>
        <w:rPr>
          <w:rFonts w:ascii="Arial" w:eastAsia="Times New Roman" w:hAnsi="Arial" w:cs="Arial"/>
          <w:sz w:val="24"/>
          <w:szCs w:val="24"/>
          <w:lang w:val="en-US"/>
        </w:rPr>
      </w:pPr>
    </w:p>
    <w:p w14:paraId="496FCEC7" w14:textId="77777777" w:rsidR="001E0976" w:rsidRPr="001E0976" w:rsidRDefault="001E0976" w:rsidP="001E0976">
      <w:pPr>
        <w:spacing w:after="0" w:line="240" w:lineRule="auto"/>
        <w:rPr>
          <w:rFonts w:ascii="Arial" w:eastAsia="Times New Roman" w:hAnsi="Arial" w:cs="Arial"/>
          <w:sz w:val="24"/>
          <w:szCs w:val="24"/>
          <w:lang w:val="en-US"/>
        </w:rPr>
      </w:pPr>
    </w:p>
    <w:p w14:paraId="615C8846" w14:textId="77777777" w:rsidR="001E0976" w:rsidRPr="001E0976" w:rsidRDefault="001E0976" w:rsidP="001E0976">
      <w:pPr>
        <w:spacing w:after="0" w:line="240" w:lineRule="auto"/>
        <w:rPr>
          <w:rFonts w:ascii="Arial" w:eastAsia="Times New Roman" w:hAnsi="Arial" w:cs="Arial"/>
          <w:sz w:val="24"/>
          <w:szCs w:val="24"/>
          <w:lang w:val="en-US"/>
        </w:rPr>
      </w:pPr>
    </w:p>
    <w:p w14:paraId="35E4D96B" w14:textId="77777777" w:rsidR="001E0976" w:rsidRPr="001E0976" w:rsidRDefault="001E0976" w:rsidP="001E0976">
      <w:p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Date of approval:</w:t>
      </w:r>
    </w:p>
    <w:p w14:paraId="2775BE9B" w14:textId="77777777" w:rsidR="001E0976" w:rsidRPr="001E0976" w:rsidRDefault="001E0976" w:rsidP="001E0976">
      <w:pPr>
        <w:spacing w:after="0" w:line="240" w:lineRule="auto"/>
        <w:rPr>
          <w:rFonts w:ascii="Arial" w:eastAsia="Times New Roman" w:hAnsi="Arial" w:cs="Arial"/>
          <w:sz w:val="24"/>
          <w:szCs w:val="24"/>
          <w:lang w:val="en-US"/>
        </w:rPr>
      </w:pPr>
      <w:r w:rsidRPr="001E0976">
        <w:rPr>
          <w:rFonts w:ascii="Arial" w:eastAsia="Times New Roman" w:hAnsi="Arial" w:cs="Arial"/>
          <w:sz w:val="24"/>
          <w:szCs w:val="24"/>
          <w:lang w:val="en-US"/>
        </w:rPr>
        <w:t>Review date October 2017</w:t>
      </w:r>
    </w:p>
    <w:p w14:paraId="6B1E06E4" w14:textId="77777777" w:rsidR="008A5AA0" w:rsidRDefault="008A5AA0"/>
    <w:sectPr w:rsidR="008A5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580"/>
    <w:multiLevelType w:val="hybridMultilevel"/>
    <w:tmpl w:val="E20CA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C5A0F"/>
    <w:multiLevelType w:val="hybridMultilevel"/>
    <w:tmpl w:val="500C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34852"/>
    <w:multiLevelType w:val="hybridMultilevel"/>
    <w:tmpl w:val="CDD6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04CD8"/>
    <w:multiLevelType w:val="hybridMultilevel"/>
    <w:tmpl w:val="923A2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6451D6"/>
    <w:multiLevelType w:val="multilevel"/>
    <w:tmpl w:val="67C096BA"/>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91F34EA"/>
    <w:multiLevelType w:val="multilevel"/>
    <w:tmpl w:val="6204C5D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804397"/>
    <w:multiLevelType w:val="hybridMultilevel"/>
    <w:tmpl w:val="E72AE33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156D3"/>
    <w:multiLevelType w:val="hybridMultilevel"/>
    <w:tmpl w:val="9AF8981A"/>
    <w:lvl w:ilvl="0" w:tplc="A400204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76"/>
    <w:rsid w:val="001E0976"/>
    <w:rsid w:val="008A3779"/>
    <w:rsid w:val="008A5AA0"/>
    <w:rsid w:val="00CA6DCB"/>
    <w:rsid w:val="00F0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D8B5D5"/>
  <w15:chartTrackingRefBased/>
  <w15:docId w15:val="{989E887D-4594-4A03-9048-30731BF4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on.gov.uk/breastmates" TargetMode="External"/><Relationship Id="rId13" Type="http://schemas.openxmlformats.org/officeDocument/2006/relationships/hyperlink" Target="https://www.nice.org.uk/Guidance/PH11" TargetMode="External"/><Relationship Id="rId18" Type="http://schemas.openxmlformats.org/officeDocument/2006/relationships/hyperlink" Target="file:///N:\Education\ED_HV\Infant%20feeding%20policy%20and%20guidelines%20and%20referrals\GWH%20Tongue%20Tie%20Leaflet%202016.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mc.org.uk/standards/code/record-keeping/" TargetMode="External"/><Relationship Id="rId12" Type="http://schemas.openxmlformats.org/officeDocument/2006/relationships/hyperlink" Target="http://fn.bmj.com/content/88/6/F472.short" TargetMode="External"/><Relationship Id="rId17" Type="http://schemas.openxmlformats.org/officeDocument/2006/relationships/hyperlink" Target="file:///N:\Education\ED_HV\Infant%20feeding%20policy%20and%20guidelines%20and%20referrals\Infant%20feeding%20Policy%202017.pdf" TargetMode="External"/><Relationship Id="rId2" Type="http://schemas.openxmlformats.org/officeDocument/2006/relationships/styles" Target="styles.xml"/><Relationship Id="rId16" Type="http://schemas.openxmlformats.org/officeDocument/2006/relationships/hyperlink" Target="http://fn.bmj.com/content/89/3/F254.full" TargetMode="External"/><Relationship Id="rId20" Type="http://schemas.openxmlformats.org/officeDocument/2006/relationships/hyperlink" Target="https://www.unicef.org.uk/babyfriendly/baby-friendly-resources/guidance-for-health-professionals/tools-and-forms-for-health-professionals/breastfeeding-assessment-tools/" TargetMode="External"/><Relationship Id="rId1" Type="http://schemas.openxmlformats.org/officeDocument/2006/relationships/numbering" Target="numbering.xml"/><Relationship Id="rId6" Type="http://schemas.openxmlformats.org/officeDocument/2006/relationships/hyperlink" Target="http://www.rcpch.ac.uk/improving-child-health/public-health/uk-who-growth-charts/early-years/early-years-uk-who-growth-char" TargetMode="External"/><Relationship Id="rId11" Type="http://schemas.openxmlformats.org/officeDocument/2006/relationships/hyperlink" Target="http://gpcpd.com" TargetMode="External"/><Relationship Id="rId5" Type="http://schemas.openxmlformats.org/officeDocument/2006/relationships/image" Target="media/image1.emf"/><Relationship Id="rId15" Type="http://schemas.openxmlformats.org/officeDocument/2006/relationships/hyperlink" Target="http://www.rcpch.ac.uk/child-health/research-projects/uk-who-growth-charts/uk-who-growth-chart-resources-0-4-years/uk-who-0" TargetMode="External"/><Relationship Id="rId10" Type="http://schemas.openxmlformats.org/officeDocument/2006/relationships/hyperlink" Target="https://www.gov.uk/government/publications/start4life-updated-guide-to-bottle-feeding" TargetMode="External"/><Relationship Id="rId19" Type="http://schemas.openxmlformats.org/officeDocument/2006/relationships/hyperlink" Target="file:///N:\Education\ED_HV\Infant%20feeding%20policy%20and%20guidelines%20and%20referrals\GWH%20Tongue%20Tie%20Pathway%202016.docx" TargetMode="External"/><Relationship Id="rId4" Type="http://schemas.openxmlformats.org/officeDocument/2006/relationships/webSettings" Target="webSettings.xml"/><Relationship Id="rId9" Type="http://schemas.openxmlformats.org/officeDocument/2006/relationships/hyperlink" Target="http://pediatrics.aappublications.org/content/112/3/607" TargetMode="External"/><Relationship Id="rId14" Type="http://schemas.openxmlformats.org/officeDocument/2006/relationships/hyperlink" Target="https://www.nmc.org.uk/standards/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Townsend</dc:creator>
  <cp:keywords/>
  <dc:description/>
  <cp:lastModifiedBy>Mark Dalton</cp:lastModifiedBy>
  <cp:revision>4</cp:revision>
  <dcterms:created xsi:type="dcterms:W3CDTF">2018-07-13T15:46:00Z</dcterms:created>
  <dcterms:modified xsi:type="dcterms:W3CDTF">2019-08-23T13:46:00Z</dcterms:modified>
</cp:coreProperties>
</file>