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4A" w:rsidRDefault="00B47E4A">
      <w:bookmarkStart w:id="0" w:name="_GoBack"/>
      <w:bookmarkEnd w:id="0"/>
    </w:p>
    <w:p w:rsidR="00763DBF" w:rsidRPr="003F6923" w:rsidRDefault="00763DBF" w:rsidP="003F6923">
      <w:pPr>
        <w:spacing w:line="240" w:lineRule="auto"/>
        <w:jc w:val="both"/>
        <w:rPr>
          <w:sz w:val="28"/>
          <w:szCs w:val="28"/>
        </w:rPr>
      </w:pPr>
    </w:p>
    <w:p w:rsidR="009423B2" w:rsidRPr="003F6923" w:rsidRDefault="00763DBF" w:rsidP="003F6923">
      <w:pPr>
        <w:spacing w:line="240" w:lineRule="auto"/>
        <w:jc w:val="both"/>
        <w:rPr>
          <w:rFonts w:ascii="Arial" w:hAnsi="Arial" w:cs="Arial"/>
          <w:b/>
          <w:sz w:val="28"/>
          <w:szCs w:val="28"/>
        </w:rPr>
      </w:pPr>
      <w:r w:rsidRPr="003F6923">
        <w:rPr>
          <w:rFonts w:ascii="Arial" w:hAnsi="Arial" w:cs="Arial"/>
          <w:b/>
          <w:sz w:val="28"/>
          <w:szCs w:val="28"/>
        </w:rPr>
        <w:t xml:space="preserve">Health Visiting </w:t>
      </w:r>
    </w:p>
    <w:p w:rsidR="009423B2" w:rsidRPr="003F6923" w:rsidRDefault="009423B2" w:rsidP="003F6923">
      <w:pPr>
        <w:spacing w:line="240" w:lineRule="auto"/>
        <w:jc w:val="both"/>
        <w:rPr>
          <w:rFonts w:ascii="Arial" w:hAnsi="Arial" w:cs="Arial"/>
          <w:sz w:val="24"/>
          <w:szCs w:val="24"/>
        </w:rPr>
      </w:pPr>
    </w:p>
    <w:p w:rsidR="00763DBF" w:rsidRPr="003F6923" w:rsidRDefault="00763DBF" w:rsidP="003F6923">
      <w:pPr>
        <w:spacing w:line="240" w:lineRule="auto"/>
        <w:jc w:val="both"/>
        <w:rPr>
          <w:rFonts w:ascii="Arial" w:hAnsi="Arial" w:cs="Arial"/>
          <w:b/>
          <w:sz w:val="24"/>
          <w:szCs w:val="24"/>
        </w:rPr>
      </w:pPr>
      <w:r w:rsidRPr="003F6923">
        <w:rPr>
          <w:rFonts w:ascii="Arial" w:hAnsi="Arial" w:cs="Arial"/>
          <w:b/>
          <w:sz w:val="24"/>
          <w:szCs w:val="24"/>
        </w:rPr>
        <w:t>Guidance for BCG immunisation</w:t>
      </w:r>
    </w:p>
    <w:p w:rsidR="00763DBF" w:rsidRPr="003F6923" w:rsidRDefault="00763DBF" w:rsidP="003F6923">
      <w:pPr>
        <w:spacing w:line="240" w:lineRule="auto"/>
        <w:jc w:val="both"/>
        <w:rPr>
          <w:rFonts w:ascii="Arial" w:hAnsi="Arial" w:cs="Arial"/>
          <w:sz w:val="24"/>
          <w:szCs w:val="24"/>
        </w:rPr>
      </w:pPr>
    </w:p>
    <w:p w:rsidR="00763DBF" w:rsidRDefault="00763DBF" w:rsidP="003F6923">
      <w:pPr>
        <w:spacing w:line="240" w:lineRule="auto"/>
        <w:jc w:val="both"/>
        <w:rPr>
          <w:rFonts w:ascii="Arial" w:hAnsi="Arial" w:cs="Arial"/>
          <w:sz w:val="24"/>
          <w:szCs w:val="24"/>
        </w:rPr>
      </w:pPr>
      <w:r w:rsidRPr="003F6923">
        <w:rPr>
          <w:rFonts w:ascii="Arial" w:hAnsi="Arial" w:cs="Arial"/>
          <w:sz w:val="24"/>
          <w:szCs w:val="24"/>
        </w:rPr>
        <w:t xml:space="preserve">Early </w:t>
      </w:r>
      <w:r w:rsidR="005352BC" w:rsidRPr="003F6923">
        <w:rPr>
          <w:rFonts w:ascii="Arial" w:hAnsi="Arial" w:cs="Arial"/>
          <w:sz w:val="24"/>
          <w:szCs w:val="24"/>
        </w:rPr>
        <w:t>identification</w:t>
      </w:r>
      <w:r w:rsidRPr="003F6923">
        <w:rPr>
          <w:rFonts w:ascii="Arial" w:hAnsi="Arial" w:cs="Arial"/>
          <w:sz w:val="24"/>
          <w:szCs w:val="24"/>
        </w:rPr>
        <w:t xml:space="preserve"> and referral</w:t>
      </w:r>
      <w:r w:rsidRPr="009423B2">
        <w:rPr>
          <w:rFonts w:ascii="Arial" w:hAnsi="Arial" w:cs="Arial"/>
          <w:sz w:val="24"/>
          <w:szCs w:val="24"/>
        </w:rPr>
        <w:t xml:space="preserve"> of children who are eligible for a BCG vaccine is key in the strategy to prevent the transmission of TB.</w:t>
      </w:r>
    </w:p>
    <w:p w:rsidR="00A45BBB" w:rsidRDefault="00A45BBB" w:rsidP="003F6923">
      <w:pPr>
        <w:spacing w:line="240" w:lineRule="auto"/>
        <w:jc w:val="both"/>
        <w:rPr>
          <w:rFonts w:ascii="Arial" w:hAnsi="Arial" w:cs="Arial"/>
          <w:sz w:val="24"/>
          <w:szCs w:val="24"/>
        </w:rPr>
      </w:pPr>
    </w:p>
    <w:p w:rsidR="00DE7600" w:rsidRPr="00DE7600" w:rsidRDefault="008A2F86" w:rsidP="003F6923">
      <w:pPr>
        <w:jc w:val="both"/>
        <w:rPr>
          <w:rFonts w:ascii="Arial" w:hAnsi="Arial" w:cs="Arial"/>
          <w:b/>
          <w:sz w:val="24"/>
          <w:szCs w:val="24"/>
        </w:rPr>
      </w:pPr>
      <w:r>
        <w:rPr>
          <w:rFonts w:ascii="Arial" w:hAnsi="Arial" w:cs="Arial"/>
          <w:b/>
          <w:sz w:val="24"/>
          <w:szCs w:val="24"/>
        </w:rPr>
        <w:t xml:space="preserve">New Born Babies </w:t>
      </w:r>
    </w:p>
    <w:p w:rsidR="00763DBF" w:rsidRPr="009423B2" w:rsidRDefault="00763DBF" w:rsidP="003F6923">
      <w:pPr>
        <w:jc w:val="both"/>
        <w:rPr>
          <w:rFonts w:ascii="Arial" w:hAnsi="Arial" w:cs="Arial"/>
          <w:sz w:val="24"/>
          <w:szCs w:val="24"/>
        </w:rPr>
      </w:pPr>
      <w:r w:rsidRPr="009423B2">
        <w:rPr>
          <w:rFonts w:ascii="Arial" w:hAnsi="Arial" w:cs="Arial"/>
          <w:sz w:val="24"/>
          <w:szCs w:val="24"/>
        </w:rPr>
        <w:t xml:space="preserve">Therefore it is important that during the new birth contact, between </w:t>
      </w:r>
      <w:r w:rsidR="00452575" w:rsidRPr="009423B2">
        <w:rPr>
          <w:rFonts w:ascii="Arial" w:hAnsi="Arial" w:cs="Arial"/>
          <w:sz w:val="24"/>
          <w:szCs w:val="24"/>
        </w:rPr>
        <w:t>days</w:t>
      </w:r>
      <w:r w:rsidR="003F6923">
        <w:rPr>
          <w:rFonts w:ascii="Arial" w:hAnsi="Arial" w:cs="Arial"/>
          <w:sz w:val="24"/>
          <w:szCs w:val="24"/>
        </w:rPr>
        <w:t xml:space="preserve"> 10 -16, the Health V</w:t>
      </w:r>
      <w:r w:rsidRPr="009423B2">
        <w:rPr>
          <w:rFonts w:ascii="Arial" w:hAnsi="Arial" w:cs="Arial"/>
          <w:sz w:val="24"/>
          <w:szCs w:val="24"/>
        </w:rPr>
        <w:t>isitor checks</w:t>
      </w:r>
      <w:r w:rsidR="009423B2" w:rsidRPr="009423B2">
        <w:rPr>
          <w:rFonts w:ascii="Arial" w:hAnsi="Arial" w:cs="Arial"/>
          <w:sz w:val="24"/>
          <w:szCs w:val="24"/>
        </w:rPr>
        <w:t xml:space="preserve"> and documents</w:t>
      </w:r>
      <w:r w:rsidRPr="009423B2">
        <w:rPr>
          <w:rFonts w:ascii="Arial" w:hAnsi="Arial" w:cs="Arial"/>
          <w:sz w:val="24"/>
          <w:szCs w:val="24"/>
        </w:rPr>
        <w:t xml:space="preserve"> the baby’s BCG status.</w:t>
      </w:r>
    </w:p>
    <w:p w:rsidR="00763DBF" w:rsidRPr="009423B2" w:rsidRDefault="00763DBF" w:rsidP="003F6923">
      <w:pPr>
        <w:jc w:val="both"/>
        <w:rPr>
          <w:rFonts w:ascii="Arial" w:hAnsi="Arial" w:cs="Arial"/>
          <w:sz w:val="24"/>
          <w:szCs w:val="24"/>
        </w:rPr>
      </w:pPr>
      <w:r w:rsidRPr="009423B2">
        <w:rPr>
          <w:rFonts w:ascii="Arial" w:hAnsi="Arial" w:cs="Arial"/>
          <w:sz w:val="24"/>
          <w:szCs w:val="24"/>
        </w:rPr>
        <w:t>If the baby has not been immunised</w:t>
      </w:r>
      <w:r w:rsidR="005352BC" w:rsidRPr="009423B2">
        <w:rPr>
          <w:rFonts w:ascii="Arial" w:hAnsi="Arial" w:cs="Arial"/>
          <w:sz w:val="24"/>
          <w:szCs w:val="24"/>
        </w:rPr>
        <w:t xml:space="preserve"> or has not received an appointment to be immunised</w:t>
      </w:r>
      <w:r w:rsidRPr="009423B2">
        <w:rPr>
          <w:rFonts w:ascii="Arial" w:hAnsi="Arial" w:cs="Arial"/>
          <w:sz w:val="24"/>
          <w:szCs w:val="24"/>
        </w:rPr>
        <w:t xml:space="preserve">, and is from an </w:t>
      </w:r>
      <w:r w:rsidR="005352BC" w:rsidRPr="009423B2">
        <w:rPr>
          <w:rFonts w:ascii="Arial" w:hAnsi="Arial" w:cs="Arial"/>
          <w:sz w:val="24"/>
          <w:szCs w:val="24"/>
        </w:rPr>
        <w:t>eligible</w:t>
      </w:r>
      <w:r w:rsidRPr="009423B2">
        <w:rPr>
          <w:rFonts w:ascii="Arial" w:hAnsi="Arial" w:cs="Arial"/>
          <w:sz w:val="24"/>
          <w:szCs w:val="24"/>
        </w:rPr>
        <w:t xml:space="preserve"> group</w:t>
      </w:r>
      <w:r w:rsidR="003F6923">
        <w:rPr>
          <w:rFonts w:ascii="Arial" w:hAnsi="Arial" w:cs="Arial"/>
          <w:sz w:val="24"/>
          <w:szCs w:val="24"/>
        </w:rPr>
        <w:t>. The Health V</w:t>
      </w:r>
      <w:r w:rsidR="005352BC" w:rsidRPr="009423B2">
        <w:rPr>
          <w:rFonts w:ascii="Arial" w:hAnsi="Arial" w:cs="Arial"/>
          <w:sz w:val="24"/>
          <w:szCs w:val="24"/>
        </w:rPr>
        <w:t>isitor sh</w:t>
      </w:r>
      <w:r w:rsidR="009423B2">
        <w:rPr>
          <w:rFonts w:ascii="Arial" w:hAnsi="Arial" w:cs="Arial"/>
          <w:sz w:val="24"/>
          <w:szCs w:val="24"/>
        </w:rPr>
        <w:t>ould refer the child to Carfax M</w:t>
      </w:r>
      <w:r w:rsidR="005352BC" w:rsidRPr="009423B2">
        <w:rPr>
          <w:rFonts w:ascii="Arial" w:hAnsi="Arial" w:cs="Arial"/>
          <w:sz w:val="24"/>
          <w:szCs w:val="24"/>
        </w:rPr>
        <w:t>edical Centre BCG clinic.</w:t>
      </w:r>
    </w:p>
    <w:p w:rsidR="009423B2" w:rsidRDefault="009423B2" w:rsidP="003F6923">
      <w:pPr>
        <w:jc w:val="both"/>
        <w:rPr>
          <w:rFonts w:ascii="Arial" w:hAnsi="Arial" w:cs="Arial"/>
          <w:sz w:val="24"/>
          <w:szCs w:val="24"/>
        </w:rPr>
      </w:pPr>
      <w:r w:rsidRPr="009423B2">
        <w:rPr>
          <w:rFonts w:ascii="Arial" w:hAnsi="Arial" w:cs="Arial"/>
          <w:sz w:val="24"/>
          <w:szCs w:val="24"/>
        </w:rPr>
        <w:t>The BCG status should be checked again at the 6 week contact, documented and referred again if an appointment has not been received or attended.</w:t>
      </w:r>
    </w:p>
    <w:p w:rsidR="00A91386" w:rsidRDefault="00A91386" w:rsidP="003F6923">
      <w:pPr>
        <w:jc w:val="both"/>
        <w:rPr>
          <w:rFonts w:ascii="Arial" w:hAnsi="Arial" w:cs="Arial"/>
          <w:sz w:val="24"/>
          <w:szCs w:val="24"/>
        </w:rPr>
      </w:pPr>
    </w:p>
    <w:p w:rsidR="00DE7600" w:rsidRPr="00DE7600" w:rsidRDefault="00DE7600" w:rsidP="003F6923">
      <w:pPr>
        <w:jc w:val="both"/>
        <w:rPr>
          <w:rFonts w:ascii="Arial" w:hAnsi="Arial" w:cs="Arial"/>
          <w:b/>
          <w:sz w:val="24"/>
          <w:szCs w:val="24"/>
        </w:rPr>
      </w:pPr>
      <w:r w:rsidRPr="00DE7600">
        <w:rPr>
          <w:rFonts w:ascii="Arial" w:hAnsi="Arial" w:cs="Arial"/>
          <w:b/>
          <w:sz w:val="24"/>
          <w:szCs w:val="24"/>
        </w:rPr>
        <w:t>Older children</w:t>
      </w:r>
    </w:p>
    <w:p w:rsidR="00DE7600" w:rsidRDefault="00DE7600" w:rsidP="003F6923">
      <w:pPr>
        <w:jc w:val="both"/>
        <w:rPr>
          <w:rFonts w:ascii="Arial" w:hAnsi="Arial" w:cs="Arial"/>
          <w:sz w:val="24"/>
          <w:szCs w:val="24"/>
        </w:rPr>
      </w:pPr>
      <w:r w:rsidRPr="009423B2">
        <w:rPr>
          <w:rFonts w:ascii="Arial" w:hAnsi="Arial" w:cs="Arial"/>
          <w:sz w:val="24"/>
          <w:szCs w:val="24"/>
        </w:rPr>
        <w:t>Any children seen for a transfer in visit must also have their BCG status checked and documented.</w:t>
      </w:r>
      <w:r>
        <w:rPr>
          <w:rFonts w:ascii="Arial" w:hAnsi="Arial" w:cs="Arial"/>
          <w:sz w:val="24"/>
          <w:szCs w:val="24"/>
        </w:rPr>
        <w:t xml:space="preserve"> If they have not been vaccinated and come from a high risk area or have contact with others from high risk areas they should be referred for vaccination.</w:t>
      </w:r>
    </w:p>
    <w:p w:rsidR="00A91386" w:rsidRDefault="00A91386" w:rsidP="00133387">
      <w:pPr>
        <w:tabs>
          <w:tab w:val="left" w:pos="3544"/>
        </w:tabs>
        <w:jc w:val="both"/>
        <w:rPr>
          <w:rFonts w:ascii="Arial" w:hAnsi="Arial" w:cs="Arial"/>
          <w:sz w:val="24"/>
          <w:szCs w:val="24"/>
        </w:rPr>
      </w:pPr>
    </w:p>
    <w:p w:rsidR="00DE7600" w:rsidRPr="003F6923" w:rsidRDefault="00DE7600" w:rsidP="003F6923">
      <w:pPr>
        <w:jc w:val="both"/>
        <w:rPr>
          <w:rFonts w:ascii="Arial" w:hAnsi="Arial" w:cs="Arial"/>
          <w:b/>
          <w:sz w:val="28"/>
          <w:szCs w:val="28"/>
        </w:rPr>
      </w:pPr>
      <w:r w:rsidRPr="003F6923">
        <w:rPr>
          <w:rFonts w:ascii="Arial" w:hAnsi="Arial" w:cs="Arial"/>
          <w:b/>
          <w:sz w:val="28"/>
          <w:szCs w:val="28"/>
        </w:rPr>
        <w:t>Supporting Information</w:t>
      </w:r>
    </w:p>
    <w:p w:rsidR="006A762A" w:rsidRPr="00DE7600" w:rsidRDefault="00DE7600" w:rsidP="003F6923">
      <w:pPr>
        <w:jc w:val="both"/>
        <w:rPr>
          <w:rStyle w:val="Hyperlink"/>
          <w:rFonts w:ascii="Arial" w:eastAsia="Times New Roman" w:hAnsi="Arial" w:cs="Arial"/>
          <w:b/>
          <w:color w:val="auto"/>
          <w:sz w:val="24"/>
          <w:szCs w:val="24"/>
          <w:u w:val="none"/>
        </w:rPr>
      </w:pPr>
      <w:r w:rsidRPr="00DE7600">
        <w:rPr>
          <w:rStyle w:val="Hyperlink"/>
          <w:rFonts w:ascii="Arial" w:eastAsia="Times New Roman" w:hAnsi="Arial" w:cs="Arial"/>
          <w:b/>
          <w:color w:val="auto"/>
          <w:sz w:val="24"/>
          <w:szCs w:val="24"/>
          <w:u w:val="none"/>
        </w:rPr>
        <w:t>Eligibility</w:t>
      </w:r>
      <w:r w:rsidR="008A2F86">
        <w:rPr>
          <w:rStyle w:val="Hyperlink"/>
          <w:rFonts w:ascii="Arial" w:eastAsia="Times New Roman" w:hAnsi="Arial" w:cs="Arial"/>
          <w:b/>
          <w:color w:val="auto"/>
          <w:sz w:val="24"/>
          <w:szCs w:val="24"/>
          <w:u w:val="none"/>
        </w:rPr>
        <w:t xml:space="preserve"> questions</w:t>
      </w:r>
      <w:r>
        <w:rPr>
          <w:rStyle w:val="Hyperlink"/>
          <w:rFonts w:ascii="Arial" w:eastAsia="Times New Roman" w:hAnsi="Arial" w:cs="Arial"/>
          <w:b/>
          <w:color w:val="auto"/>
          <w:sz w:val="24"/>
          <w:szCs w:val="24"/>
          <w:u w:val="none"/>
        </w:rPr>
        <w:t>:</w:t>
      </w:r>
    </w:p>
    <w:p w:rsidR="00DE7600" w:rsidRPr="008A2F86" w:rsidRDefault="00DE7600" w:rsidP="003F6923">
      <w:pPr>
        <w:pStyle w:val="Pa4"/>
        <w:spacing w:after="140"/>
        <w:ind w:left="280" w:hanging="280"/>
        <w:jc w:val="both"/>
        <w:rPr>
          <w:rFonts w:ascii="Arial" w:hAnsi="Arial" w:cs="Arial"/>
          <w:color w:val="000000"/>
        </w:rPr>
      </w:pPr>
      <w:r w:rsidRPr="008A2F86">
        <w:rPr>
          <w:rStyle w:val="A5"/>
          <w:rFonts w:ascii="Arial" w:hAnsi="Arial" w:cs="Arial"/>
        </w:rPr>
        <w:t xml:space="preserve">• </w:t>
      </w:r>
      <w:r w:rsidRPr="008A2F86">
        <w:rPr>
          <w:rFonts w:ascii="Arial" w:hAnsi="Arial" w:cs="Arial"/>
          <w:color w:val="000000"/>
        </w:rPr>
        <w:t xml:space="preserve">Are you, your family or your baby’s father or his family from a country with high rates of TB? </w:t>
      </w:r>
    </w:p>
    <w:p w:rsidR="00DE7600" w:rsidRPr="008A2F86" w:rsidRDefault="00DE7600" w:rsidP="003F6923">
      <w:pPr>
        <w:pStyle w:val="Pa4"/>
        <w:spacing w:after="140"/>
        <w:ind w:left="280" w:hanging="280"/>
        <w:jc w:val="both"/>
        <w:rPr>
          <w:rFonts w:ascii="Arial" w:hAnsi="Arial" w:cs="Arial"/>
          <w:color w:val="000000"/>
        </w:rPr>
      </w:pPr>
      <w:r w:rsidRPr="008A2F86">
        <w:rPr>
          <w:rStyle w:val="A5"/>
          <w:rFonts w:ascii="Arial" w:hAnsi="Arial" w:cs="Arial"/>
        </w:rPr>
        <w:t xml:space="preserve">• </w:t>
      </w:r>
      <w:r w:rsidRPr="008A2F86">
        <w:rPr>
          <w:rFonts w:ascii="Arial" w:hAnsi="Arial" w:cs="Arial"/>
          <w:color w:val="000000"/>
        </w:rPr>
        <w:t>Will you and your baby be going to live for more than three months or travel frequently in one of these countries in the near future?</w:t>
      </w:r>
    </w:p>
    <w:p w:rsidR="006A762A" w:rsidRDefault="00DE7600" w:rsidP="003F6923">
      <w:pPr>
        <w:jc w:val="both"/>
        <w:rPr>
          <w:rFonts w:ascii="Arial" w:hAnsi="Arial" w:cs="Arial"/>
          <w:color w:val="000000"/>
          <w:sz w:val="24"/>
          <w:szCs w:val="24"/>
        </w:rPr>
      </w:pPr>
      <w:r w:rsidRPr="008A2F86">
        <w:rPr>
          <w:rStyle w:val="A5"/>
          <w:rFonts w:ascii="Arial" w:hAnsi="Arial" w:cs="Arial"/>
          <w:sz w:val="24"/>
          <w:szCs w:val="24"/>
        </w:rPr>
        <w:t xml:space="preserve">• </w:t>
      </w:r>
      <w:r w:rsidRPr="008A2F86">
        <w:rPr>
          <w:rFonts w:ascii="Arial" w:hAnsi="Arial" w:cs="Arial"/>
          <w:color w:val="000000"/>
          <w:sz w:val="24"/>
          <w:szCs w:val="24"/>
        </w:rPr>
        <w:t>Is there anyone in your house, or anyone else who is likely to have prolonged contact with your baby, who either has TB, or has had it in the past, or comes from one of these countries?</w:t>
      </w:r>
    </w:p>
    <w:p w:rsidR="00A45BBB" w:rsidRDefault="00A45BBB" w:rsidP="003F6923">
      <w:pPr>
        <w:jc w:val="both"/>
        <w:rPr>
          <w:rFonts w:ascii="Arial" w:hAnsi="Arial" w:cs="Arial"/>
          <w:color w:val="000000"/>
          <w:sz w:val="24"/>
          <w:szCs w:val="24"/>
        </w:rPr>
      </w:pPr>
    </w:p>
    <w:p w:rsidR="00A45BBB" w:rsidRDefault="00A45BBB" w:rsidP="003F6923">
      <w:pPr>
        <w:jc w:val="both"/>
        <w:rPr>
          <w:rFonts w:ascii="Arial" w:hAnsi="Arial" w:cs="Arial"/>
          <w:color w:val="000000"/>
          <w:sz w:val="24"/>
          <w:szCs w:val="24"/>
        </w:rPr>
      </w:pPr>
    </w:p>
    <w:p w:rsidR="00A45BBB" w:rsidRDefault="00A45BBB" w:rsidP="003F6923">
      <w:pPr>
        <w:jc w:val="both"/>
        <w:rPr>
          <w:rFonts w:ascii="Arial" w:hAnsi="Arial" w:cs="Arial"/>
          <w:color w:val="000000"/>
          <w:sz w:val="24"/>
          <w:szCs w:val="24"/>
        </w:rPr>
      </w:pPr>
    </w:p>
    <w:p w:rsidR="00A45BBB" w:rsidRDefault="00A45BBB" w:rsidP="003F6923">
      <w:pPr>
        <w:jc w:val="both"/>
        <w:rPr>
          <w:rFonts w:ascii="Arial" w:hAnsi="Arial" w:cs="Arial"/>
          <w:color w:val="000000"/>
          <w:sz w:val="24"/>
          <w:szCs w:val="24"/>
        </w:rPr>
      </w:pPr>
    </w:p>
    <w:p w:rsidR="00A45BBB" w:rsidRDefault="00A45BBB" w:rsidP="003F6923">
      <w:pPr>
        <w:jc w:val="both"/>
        <w:rPr>
          <w:rFonts w:ascii="Arial" w:hAnsi="Arial" w:cs="Arial"/>
          <w:color w:val="000000"/>
          <w:sz w:val="24"/>
          <w:szCs w:val="24"/>
        </w:rPr>
      </w:pPr>
      <w:r>
        <w:rPr>
          <w:noProof/>
          <w:lang w:eastAsia="en-GB"/>
        </w:rPr>
        <w:drawing>
          <wp:anchor distT="0" distB="0" distL="114300" distR="114300" simplePos="0" relativeHeight="251659264" behindDoc="0" locked="0" layoutInCell="1" allowOverlap="1" wp14:anchorId="2F0C7345" wp14:editId="0BAEDE35">
            <wp:simplePos x="0" y="0"/>
            <wp:positionH relativeFrom="margin">
              <wp:posOffset>4663440</wp:posOffset>
            </wp:positionH>
            <wp:positionV relativeFrom="margin">
              <wp:align>bottom</wp:align>
            </wp:positionV>
            <wp:extent cx="1425575" cy="443865"/>
            <wp:effectExtent l="0" t="0" r="3175" b="0"/>
            <wp:wrapSquare wrapText="bothSides"/>
            <wp:docPr id="19" name="Picture 19" descr="sb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57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5BBB" w:rsidRDefault="00A45BBB" w:rsidP="00A45BBB">
      <w:pPr>
        <w:jc w:val="right"/>
        <w:rPr>
          <w:rFonts w:ascii="Arial" w:hAnsi="Arial" w:cs="Arial"/>
          <w:color w:val="000000"/>
          <w:sz w:val="24"/>
          <w:szCs w:val="24"/>
        </w:rPr>
      </w:pPr>
    </w:p>
    <w:p w:rsidR="00A45BBB" w:rsidRPr="008A2F86" w:rsidRDefault="00A45BBB" w:rsidP="003F6923">
      <w:pPr>
        <w:jc w:val="both"/>
        <w:rPr>
          <w:rFonts w:ascii="Arial" w:hAnsi="Arial" w:cs="Arial"/>
          <w:color w:val="000000"/>
          <w:sz w:val="24"/>
          <w:szCs w:val="24"/>
        </w:rPr>
      </w:pPr>
    </w:p>
    <w:p w:rsidR="00A91386" w:rsidRDefault="00DE7600" w:rsidP="003F6923">
      <w:pPr>
        <w:jc w:val="both"/>
        <w:rPr>
          <w:rFonts w:ascii="Arial" w:hAnsi="Arial" w:cs="Arial"/>
          <w:color w:val="000000"/>
          <w:sz w:val="24"/>
          <w:szCs w:val="24"/>
        </w:rPr>
      </w:pPr>
      <w:r w:rsidRPr="008A2F86">
        <w:rPr>
          <w:rFonts w:ascii="Arial" w:hAnsi="Arial" w:cs="Arial"/>
          <w:color w:val="000000"/>
          <w:sz w:val="24"/>
          <w:szCs w:val="24"/>
        </w:rPr>
        <w:t xml:space="preserve">If you are unsure of high risk countries the World Health Organisation list can be found at </w:t>
      </w:r>
    </w:p>
    <w:p w:rsidR="00DE7600" w:rsidRDefault="005822C0" w:rsidP="003F6923">
      <w:pPr>
        <w:jc w:val="both"/>
        <w:rPr>
          <w:rStyle w:val="Hyperlink"/>
          <w:rFonts w:ascii="Arial" w:hAnsi="Arial" w:cs="Arial"/>
          <w:sz w:val="24"/>
          <w:szCs w:val="24"/>
        </w:rPr>
      </w:pPr>
      <w:hyperlink r:id="rId8" w:history="1">
        <w:r w:rsidR="00DE7600" w:rsidRPr="008A2F86">
          <w:rPr>
            <w:rStyle w:val="Hyperlink"/>
            <w:rFonts w:ascii="Arial" w:hAnsi="Arial" w:cs="Arial"/>
            <w:sz w:val="24"/>
            <w:szCs w:val="24"/>
          </w:rPr>
          <w:t>https://www.gov.uk/government/uploads/system/uploads/attachment_data/file/581013/WHO_estimates_of_tuberculosis_incidence_by_country__2015.pdf</w:t>
        </w:r>
      </w:hyperlink>
    </w:p>
    <w:p w:rsidR="00DE7600" w:rsidRPr="008A2F86" w:rsidRDefault="00DB75FF" w:rsidP="00DB75FF">
      <w:pPr>
        <w:tabs>
          <w:tab w:val="left" w:pos="312"/>
        </w:tabs>
        <w:rPr>
          <w:rStyle w:val="Hyperlink"/>
          <w:rFonts w:ascii="Arial" w:eastAsia="Times New Roman" w:hAnsi="Arial" w:cs="Arial"/>
          <w:sz w:val="24"/>
          <w:szCs w:val="24"/>
        </w:rPr>
      </w:pPr>
      <w:r>
        <w:rPr>
          <w:rFonts w:ascii="Arial" w:hAnsi="Arial" w:cs="Arial"/>
          <w:color w:val="000000"/>
          <w:sz w:val="24"/>
          <w:szCs w:val="24"/>
        </w:rPr>
        <w:t>I</w:t>
      </w:r>
      <w:r w:rsidR="00DE7600" w:rsidRPr="008A2F86">
        <w:rPr>
          <w:rFonts w:ascii="Arial" w:hAnsi="Arial" w:cs="Arial"/>
          <w:sz w:val="24"/>
          <w:szCs w:val="24"/>
        </w:rPr>
        <w:t xml:space="preserve">f parents require information a parent leaflet is available online which discusses the reason for BCG and outlines eligibility criteria. It is available at </w:t>
      </w:r>
      <w:hyperlink r:id="rId9" w:history="1">
        <w:r w:rsidR="00DE7600" w:rsidRPr="008A2F86">
          <w:rPr>
            <w:rStyle w:val="Hyperlink"/>
            <w:rFonts w:ascii="Arial" w:eastAsia="Times New Roman" w:hAnsi="Arial" w:cs="Arial"/>
            <w:sz w:val="24"/>
            <w:szCs w:val="24"/>
          </w:rPr>
          <w:t>https://www.gov.uk/government/uploads/system/uploads/attachment_data/file/469555/PHE_8584_TB_BCG_8_page_DL_leaflet_2015_09_web.pdf</w:t>
        </w:r>
      </w:hyperlink>
    </w:p>
    <w:p w:rsidR="003F6923" w:rsidRDefault="003F6923" w:rsidP="00DE7600">
      <w:pPr>
        <w:rPr>
          <w:rFonts w:ascii="Arial" w:eastAsia="Times New Roman" w:hAnsi="Arial" w:cs="Arial"/>
          <w:sz w:val="24"/>
          <w:szCs w:val="24"/>
        </w:rPr>
      </w:pPr>
    </w:p>
    <w:p w:rsidR="009423B2" w:rsidRPr="00A91386" w:rsidRDefault="008A2F86">
      <w:pPr>
        <w:rPr>
          <w:rFonts w:ascii="Arial" w:hAnsi="Arial" w:cs="Arial"/>
          <w:b/>
          <w:sz w:val="24"/>
          <w:szCs w:val="24"/>
        </w:rPr>
      </w:pPr>
      <w:r w:rsidRPr="00A91386">
        <w:rPr>
          <w:rFonts w:ascii="Arial" w:hAnsi="Arial" w:cs="Arial"/>
          <w:b/>
          <w:sz w:val="24"/>
          <w:szCs w:val="24"/>
        </w:rPr>
        <w:t>Referrals</w:t>
      </w:r>
      <w:r w:rsidR="005352BC" w:rsidRPr="00A91386">
        <w:rPr>
          <w:rFonts w:ascii="Arial" w:hAnsi="Arial" w:cs="Arial"/>
          <w:b/>
          <w:sz w:val="24"/>
          <w:szCs w:val="24"/>
        </w:rPr>
        <w:t xml:space="preserve"> can be made by</w:t>
      </w:r>
      <w:r w:rsidR="009423B2" w:rsidRPr="00A91386">
        <w:rPr>
          <w:rFonts w:ascii="Arial" w:hAnsi="Arial" w:cs="Arial"/>
          <w:b/>
          <w:sz w:val="24"/>
          <w:szCs w:val="24"/>
        </w:rPr>
        <w:t>:</w:t>
      </w:r>
    </w:p>
    <w:p w:rsidR="009423B2" w:rsidRPr="009423B2" w:rsidRDefault="009423B2" w:rsidP="009423B2">
      <w:pPr>
        <w:pStyle w:val="ListParagraph"/>
        <w:numPr>
          <w:ilvl w:val="0"/>
          <w:numId w:val="1"/>
        </w:numPr>
        <w:rPr>
          <w:rFonts w:ascii="Arial" w:hAnsi="Arial" w:cs="Arial"/>
          <w:sz w:val="24"/>
          <w:szCs w:val="24"/>
        </w:rPr>
      </w:pPr>
      <w:r w:rsidRPr="009423B2">
        <w:rPr>
          <w:rFonts w:ascii="Arial" w:hAnsi="Arial" w:cs="Arial"/>
          <w:sz w:val="24"/>
          <w:szCs w:val="24"/>
        </w:rPr>
        <w:t>Phone</w:t>
      </w:r>
      <w:r w:rsidR="008A2F86">
        <w:rPr>
          <w:rFonts w:ascii="Arial" w:hAnsi="Arial" w:cs="Arial"/>
          <w:sz w:val="24"/>
          <w:szCs w:val="24"/>
        </w:rPr>
        <w:t xml:space="preserve"> </w:t>
      </w:r>
      <w:r w:rsidR="005352BC" w:rsidRPr="009423B2">
        <w:rPr>
          <w:rFonts w:ascii="Arial" w:hAnsi="Arial" w:cs="Arial"/>
          <w:sz w:val="24"/>
          <w:szCs w:val="24"/>
        </w:rPr>
        <w:t>01793 546030</w:t>
      </w:r>
      <w:r w:rsidRPr="009423B2">
        <w:rPr>
          <w:rFonts w:ascii="Arial" w:hAnsi="Arial" w:cs="Arial"/>
          <w:sz w:val="24"/>
          <w:szCs w:val="24"/>
        </w:rPr>
        <w:t xml:space="preserve"> </w:t>
      </w:r>
    </w:p>
    <w:p w:rsidR="005352BC" w:rsidRDefault="009423B2" w:rsidP="009423B2">
      <w:pPr>
        <w:pStyle w:val="ListParagraph"/>
        <w:numPr>
          <w:ilvl w:val="0"/>
          <w:numId w:val="1"/>
        </w:numPr>
        <w:rPr>
          <w:rFonts w:ascii="Arial" w:hAnsi="Arial" w:cs="Arial"/>
          <w:sz w:val="24"/>
          <w:szCs w:val="24"/>
        </w:rPr>
      </w:pPr>
      <w:r>
        <w:rPr>
          <w:rFonts w:ascii="Arial" w:hAnsi="Arial" w:cs="Arial"/>
          <w:sz w:val="24"/>
          <w:szCs w:val="24"/>
        </w:rPr>
        <w:t>Using</w:t>
      </w:r>
      <w:r w:rsidR="005352BC" w:rsidRPr="009423B2">
        <w:rPr>
          <w:rFonts w:ascii="Arial" w:hAnsi="Arial" w:cs="Arial"/>
          <w:sz w:val="24"/>
          <w:szCs w:val="24"/>
        </w:rPr>
        <w:t xml:space="preserve"> the community health referral form, this can be found on the N Drive under master referral forms.</w:t>
      </w:r>
    </w:p>
    <w:p w:rsidR="009423B2" w:rsidRPr="009423B2" w:rsidRDefault="009423B2" w:rsidP="009423B2">
      <w:pPr>
        <w:pStyle w:val="ListParagraph"/>
        <w:rPr>
          <w:rFonts w:ascii="Arial" w:hAnsi="Arial" w:cs="Arial"/>
          <w:sz w:val="24"/>
          <w:szCs w:val="24"/>
        </w:rPr>
      </w:pPr>
    </w:p>
    <w:p w:rsidR="005352BC" w:rsidRDefault="005352BC">
      <w:pPr>
        <w:rPr>
          <w:rFonts w:ascii="Arial" w:hAnsi="Arial" w:cs="Arial"/>
          <w:sz w:val="24"/>
          <w:szCs w:val="24"/>
        </w:rPr>
      </w:pPr>
      <w:r w:rsidRPr="009423B2">
        <w:rPr>
          <w:rFonts w:ascii="Arial" w:hAnsi="Arial" w:cs="Arial"/>
          <w:sz w:val="24"/>
          <w:szCs w:val="24"/>
        </w:rPr>
        <w:t>The form should be returned to:</w:t>
      </w:r>
    </w:p>
    <w:p w:rsidR="003F7CA8" w:rsidRPr="009423B2" w:rsidRDefault="003F7CA8">
      <w:pPr>
        <w:rPr>
          <w:rFonts w:ascii="Arial" w:hAnsi="Arial" w:cs="Arial"/>
          <w:sz w:val="24"/>
          <w:szCs w:val="24"/>
        </w:rPr>
      </w:pPr>
      <w:r>
        <w:rPr>
          <w:rFonts w:ascii="Arial" w:hAnsi="Arial" w:cs="Arial"/>
          <w:sz w:val="24"/>
          <w:szCs w:val="24"/>
        </w:rPr>
        <w:t>Carfax medical Centre, Swindon NHS Health Centre, 1</w:t>
      </w:r>
      <w:r w:rsidRPr="003F7CA8">
        <w:rPr>
          <w:rFonts w:ascii="Arial" w:hAnsi="Arial" w:cs="Arial"/>
          <w:sz w:val="24"/>
          <w:szCs w:val="24"/>
          <w:vertAlign w:val="superscript"/>
        </w:rPr>
        <w:t>st</w:t>
      </w:r>
      <w:r>
        <w:rPr>
          <w:rFonts w:ascii="Arial" w:hAnsi="Arial" w:cs="Arial"/>
          <w:sz w:val="24"/>
          <w:szCs w:val="24"/>
        </w:rPr>
        <w:t xml:space="preserve"> Floor, 1 Islington Street, Swindon, SN1 2 DQ</w:t>
      </w:r>
    </w:p>
    <w:p w:rsidR="009423B2" w:rsidRDefault="009423B2">
      <w:pPr>
        <w:rPr>
          <w:rFonts w:ascii="Arial" w:hAnsi="Arial" w:cs="Arial"/>
          <w:sz w:val="24"/>
          <w:szCs w:val="24"/>
        </w:rPr>
      </w:pPr>
      <w:r>
        <w:rPr>
          <w:rFonts w:ascii="Arial" w:hAnsi="Arial" w:cs="Arial"/>
          <w:sz w:val="24"/>
          <w:szCs w:val="24"/>
        </w:rPr>
        <w:br w:type="page"/>
      </w:r>
    </w:p>
    <w:p w:rsidR="005352BC" w:rsidRDefault="005352BC">
      <w:pPr>
        <w:rPr>
          <w:rFonts w:ascii="Arial" w:hAnsi="Arial" w:cs="Arial"/>
          <w:sz w:val="24"/>
          <w:szCs w:val="24"/>
        </w:rPr>
      </w:pPr>
    </w:p>
    <w:p w:rsidR="009423B2" w:rsidRPr="00666E95" w:rsidRDefault="009423B2">
      <w:pPr>
        <w:rPr>
          <w:rFonts w:ascii="Arial" w:hAnsi="Arial" w:cs="Arial"/>
          <w:b/>
          <w:sz w:val="28"/>
          <w:szCs w:val="28"/>
        </w:rPr>
      </w:pPr>
      <w:r w:rsidRPr="00666E95">
        <w:rPr>
          <w:rFonts w:ascii="Arial" w:hAnsi="Arial" w:cs="Arial"/>
          <w:b/>
          <w:sz w:val="28"/>
          <w:szCs w:val="28"/>
        </w:rPr>
        <w:t>BCG Immunisation Flow chart</w:t>
      </w:r>
      <w:r w:rsidR="00452575" w:rsidRPr="00666E95">
        <w:rPr>
          <w:rFonts w:ascii="Arial" w:hAnsi="Arial" w:cs="Arial"/>
          <w:b/>
          <w:sz w:val="28"/>
          <w:szCs w:val="28"/>
        </w:rPr>
        <w:t>- New born Babies</w:t>
      </w:r>
    </w:p>
    <w:p w:rsidR="009423B2" w:rsidRDefault="009423B2">
      <w:pPr>
        <w:rPr>
          <w:rFonts w:ascii="Arial" w:hAnsi="Arial" w:cs="Arial"/>
          <w:sz w:val="24"/>
          <w:szCs w:val="24"/>
        </w:rPr>
      </w:pPr>
      <w:r>
        <w:rPr>
          <w:rFonts w:ascii="Arial" w:hAnsi="Arial" w:cs="Arial"/>
          <w:noProof/>
          <w:sz w:val="24"/>
          <w:szCs w:val="24"/>
          <w:lang w:eastAsia="en-GB"/>
        </w:rPr>
        <w:drawing>
          <wp:inline distT="0" distB="0" distL="0" distR="0">
            <wp:extent cx="6027420" cy="75152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F6923" w:rsidRDefault="003F6923" w:rsidP="00A91386">
      <w:pPr>
        <w:rPr>
          <w:rFonts w:ascii="Arial" w:hAnsi="Arial" w:cs="Arial"/>
          <w:sz w:val="24"/>
          <w:szCs w:val="24"/>
        </w:rPr>
      </w:pPr>
      <w:r w:rsidRPr="00D162AA">
        <w:rPr>
          <w:rFonts w:ascii="Arial" w:hAnsi="Arial" w:cs="Arial"/>
          <w:b/>
          <w:sz w:val="24"/>
          <w:szCs w:val="24"/>
        </w:rPr>
        <w:t xml:space="preserve">Date of review: </w:t>
      </w:r>
      <w:r w:rsidRPr="003F6923">
        <w:rPr>
          <w:rFonts w:ascii="Arial" w:hAnsi="Arial" w:cs="Arial"/>
          <w:sz w:val="24"/>
          <w:szCs w:val="24"/>
        </w:rPr>
        <w:t>30 June 2017</w:t>
      </w:r>
    </w:p>
    <w:p w:rsidR="003F6923" w:rsidRDefault="003F6923" w:rsidP="003F6923">
      <w:pPr>
        <w:spacing w:line="240" w:lineRule="auto"/>
        <w:rPr>
          <w:rFonts w:ascii="Arial" w:hAnsi="Arial" w:cs="Arial"/>
          <w:sz w:val="24"/>
          <w:szCs w:val="24"/>
        </w:rPr>
      </w:pPr>
      <w:r w:rsidRPr="00D162AA">
        <w:rPr>
          <w:rFonts w:ascii="Arial" w:hAnsi="Arial" w:cs="Arial"/>
          <w:b/>
          <w:sz w:val="24"/>
          <w:szCs w:val="24"/>
        </w:rPr>
        <w:t xml:space="preserve">Reviewed by (name &amp; role): </w:t>
      </w:r>
      <w:r w:rsidRPr="00D162AA">
        <w:rPr>
          <w:rFonts w:ascii="Arial" w:hAnsi="Arial" w:cs="Arial"/>
          <w:sz w:val="24"/>
          <w:szCs w:val="24"/>
        </w:rPr>
        <w:t xml:space="preserve">Liz </w:t>
      </w:r>
      <w:r>
        <w:rPr>
          <w:rFonts w:ascii="Arial" w:hAnsi="Arial" w:cs="Arial"/>
          <w:sz w:val="24"/>
          <w:szCs w:val="24"/>
        </w:rPr>
        <w:t>Wiltshire Professional Lead for Health V</w:t>
      </w:r>
      <w:r w:rsidRPr="00D162AA">
        <w:rPr>
          <w:rFonts w:ascii="Arial" w:hAnsi="Arial" w:cs="Arial"/>
          <w:sz w:val="24"/>
          <w:szCs w:val="24"/>
        </w:rPr>
        <w:t>isiting</w:t>
      </w:r>
    </w:p>
    <w:p w:rsidR="003F6923" w:rsidRPr="003F6923" w:rsidRDefault="003F6923" w:rsidP="003F6923">
      <w:pPr>
        <w:spacing w:line="240" w:lineRule="auto"/>
        <w:rPr>
          <w:rFonts w:ascii="Arial" w:hAnsi="Arial" w:cs="Arial"/>
          <w:sz w:val="24"/>
          <w:szCs w:val="24"/>
        </w:rPr>
      </w:pPr>
      <w:r w:rsidRPr="003F6923">
        <w:rPr>
          <w:rFonts w:ascii="Arial" w:hAnsi="Arial" w:cs="Arial"/>
          <w:sz w:val="24"/>
          <w:szCs w:val="24"/>
        </w:rPr>
        <w:t xml:space="preserve">In liaison with </w:t>
      </w:r>
      <w:r w:rsidRPr="003F6923">
        <w:rPr>
          <w:rFonts w:ascii="Arial" w:hAnsi="Arial" w:cs="Arial"/>
          <w:sz w:val="24"/>
          <w:szCs w:val="24"/>
          <w:lang w:eastAsia="en-GB"/>
        </w:rPr>
        <w:t>Dr Ayoola Oyinloye, Consultant in Public Health Medicine</w:t>
      </w:r>
    </w:p>
    <w:p w:rsidR="003F6923" w:rsidRPr="003F6923" w:rsidRDefault="003F6923" w:rsidP="003F6923">
      <w:pPr>
        <w:rPr>
          <w:rFonts w:ascii="Arial" w:hAnsi="Arial" w:cs="Arial"/>
          <w:sz w:val="24"/>
          <w:szCs w:val="24"/>
          <w:lang w:eastAsia="en-GB"/>
        </w:rPr>
      </w:pPr>
      <w:r w:rsidRPr="003F6923">
        <w:rPr>
          <w:rFonts w:ascii="Arial" w:hAnsi="Arial" w:cs="Arial"/>
          <w:b/>
          <w:sz w:val="24"/>
          <w:szCs w:val="24"/>
          <w:lang w:eastAsia="en-GB"/>
        </w:rPr>
        <w:t>Review date</w:t>
      </w:r>
      <w:r w:rsidRPr="008A2F86">
        <w:rPr>
          <w:rFonts w:ascii="Arial" w:hAnsi="Arial" w:cs="Arial"/>
          <w:sz w:val="20"/>
          <w:szCs w:val="20"/>
          <w:lang w:eastAsia="en-GB"/>
        </w:rPr>
        <w:t xml:space="preserve"> </w:t>
      </w:r>
      <w:r w:rsidRPr="003F6923">
        <w:rPr>
          <w:rFonts w:ascii="Arial" w:hAnsi="Arial" w:cs="Arial"/>
          <w:sz w:val="24"/>
          <w:szCs w:val="24"/>
          <w:lang w:eastAsia="en-GB"/>
        </w:rPr>
        <w:t>June 2018</w:t>
      </w:r>
    </w:p>
    <w:p w:rsidR="003F6923" w:rsidRPr="008A2F86" w:rsidRDefault="003F6923" w:rsidP="008A2F86">
      <w:pPr>
        <w:rPr>
          <w:rFonts w:ascii="Arial" w:hAnsi="Arial" w:cs="Arial"/>
          <w:sz w:val="20"/>
          <w:szCs w:val="20"/>
          <w:lang w:eastAsia="en-GB"/>
        </w:rPr>
      </w:pPr>
    </w:p>
    <w:sectPr w:rsidR="003F6923" w:rsidRPr="008A2F86" w:rsidSect="003F6923">
      <w:footerReference w:type="default" r:id="rId15"/>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86" w:rsidRDefault="00A91386" w:rsidP="00A91386">
      <w:pPr>
        <w:spacing w:after="0" w:line="240" w:lineRule="auto"/>
      </w:pPr>
      <w:r>
        <w:separator/>
      </w:r>
    </w:p>
  </w:endnote>
  <w:endnote w:type="continuationSeparator" w:id="0">
    <w:p w:rsidR="00A91386" w:rsidRDefault="00A91386" w:rsidP="00A9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86" w:rsidRDefault="00A91386" w:rsidP="00A91386">
    <w:pPr>
      <w:spacing w:line="240" w:lineRule="auto"/>
      <w:jc w:val="both"/>
    </w:pPr>
    <w:r w:rsidRPr="00A91386">
      <w:rPr>
        <w:rFonts w:ascii="Arial" w:hAnsi="Arial" w:cs="Arial"/>
        <w:sz w:val="20"/>
        <w:szCs w:val="20"/>
      </w:rPr>
      <w:t>Guidance for BCG immunisation</w:t>
    </w:r>
    <w:r>
      <w:rPr>
        <w:rFonts w:ascii="Arial" w:hAnsi="Arial" w:cs="Arial"/>
        <w:sz w:val="20"/>
        <w:szCs w:val="20"/>
      </w:rPr>
      <w:t xml:space="preserve">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86" w:rsidRDefault="00A91386" w:rsidP="00A91386">
      <w:pPr>
        <w:spacing w:after="0" w:line="240" w:lineRule="auto"/>
      </w:pPr>
      <w:r>
        <w:separator/>
      </w:r>
    </w:p>
  </w:footnote>
  <w:footnote w:type="continuationSeparator" w:id="0">
    <w:p w:rsidR="00A91386" w:rsidRDefault="00A91386" w:rsidP="00A91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AD3"/>
    <w:multiLevelType w:val="multilevel"/>
    <w:tmpl w:val="D7A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04FAE"/>
    <w:multiLevelType w:val="hybridMultilevel"/>
    <w:tmpl w:val="4A4C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BF"/>
    <w:rsid w:val="00133387"/>
    <w:rsid w:val="003F6923"/>
    <w:rsid w:val="003F7CA8"/>
    <w:rsid w:val="004522CA"/>
    <w:rsid w:val="00452575"/>
    <w:rsid w:val="005352BC"/>
    <w:rsid w:val="005822C0"/>
    <w:rsid w:val="005B0B6D"/>
    <w:rsid w:val="00666E95"/>
    <w:rsid w:val="006A762A"/>
    <w:rsid w:val="00763DBF"/>
    <w:rsid w:val="007D044A"/>
    <w:rsid w:val="00801D68"/>
    <w:rsid w:val="008A2F86"/>
    <w:rsid w:val="009423B2"/>
    <w:rsid w:val="00A45BBB"/>
    <w:rsid w:val="00A91386"/>
    <w:rsid w:val="00B47E4A"/>
    <w:rsid w:val="00DB75FF"/>
    <w:rsid w:val="00DE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B2FB7-933F-450F-AE42-5BB7CDB3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3B2"/>
    <w:rPr>
      <w:color w:val="0000FF"/>
      <w:u w:val="single"/>
    </w:rPr>
  </w:style>
  <w:style w:type="character" w:styleId="FollowedHyperlink">
    <w:name w:val="FollowedHyperlink"/>
    <w:basedOn w:val="DefaultParagraphFont"/>
    <w:uiPriority w:val="99"/>
    <w:semiHidden/>
    <w:unhideWhenUsed/>
    <w:rsid w:val="009423B2"/>
    <w:rPr>
      <w:color w:val="954F72" w:themeColor="followedHyperlink"/>
      <w:u w:val="single"/>
    </w:rPr>
  </w:style>
  <w:style w:type="paragraph" w:styleId="ListParagraph">
    <w:name w:val="List Paragraph"/>
    <w:basedOn w:val="Normal"/>
    <w:uiPriority w:val="34"/>
    <w:qFormat/>
    <w:rsid w:val="009423B2"/>
    <w:pPr>
      <w:ind w:left="720"/>
      <w:contextualSpacing/>
    </w:pPr>
  </w:style>
  <w:style w:type="character" w:styleId="CommentReference">
    <w:name w:val="annotation reference"/>
    <w:basedOn w:val="DefaultParagraphFont"/>
    <w:uiPriority w:val="99"/>
    <w:semiHidden/>
    <w:unhideWhenUsed/>
    <w:rsid w:val="006A762A"/>
    <w:rPr>
      <w:sz w:val="16"/>
      <w:szCs w:val="16"/>
    </w:rPr>
  </w:style>
  <w:style w:type="paragraph" w:styleId="CommentText">
    <w:name w:val="annotation text"/>
    <w:basedOn w:val="Normal"/>
    <w:link w:val="CommentTextChar"/>
    <w:uiPriority w:val="99"/>
    <w:semiHidden/>
    <w:unhideWhenUsed/>
    <w:rsid w:val="006A762A"/>
    <w:pPr>
      <w:spacing w:line="240" w:lineRule="auto"/>
    </w:pPr>
    <w:rPr>
      <w:sz w:val="20"/>
      <w:szCs w:val="20"/>
    </w:rPr>
  </w:style>
  <w:style w:type="character" w:customStyle="1" w:styleId="CommentTextChar">
    <w:name w:val="Comment Text Char"/>
    <w:basedOn w:val="DefaultParagraphFont"/>
    <w:link w:val="CommentText"/>
    <w:uiPriority w:val="99"/>
    <w:semiHidden/>
    <w:rsid w:val="006A762A"/>
    <w:rPr>
      <w:sz w:val="20"/>
      <w:szCs w:val="20"/>
    </w:rPr>
  </w:style>
  <w:style w:type="paragraph" w:styleId="CommentSubject">
    <w:name w:val="annotation subject"/>
    <w:basedOn w:val="CommentText"/>
    <w:next w:val="CommentText"/>
    <w:link w:val="CommentSubjectChar"/>
    <w:uiPriority w:val="99"/>
    <w:semiHidden/>
    <w:unhideWhenUsed/>
    <w:rsid w:val="006A762A"/>
    <w:rPr>
      <w:b/>
      <w:bCs/>
    </w:rPr>
  </w:style>
  <w:style w:type="character" w:customStyle="1" w:styleId="CommentSubjectChar">
    <w:name w:val="Comment Subject Char"/>
    <w:basedOn w:val="CommentTextChar"/>
    <w:link w:val="CommentSubject"/>
    <w:uiPriority w:val="99"/>
    <w:semiHidden/>
    <w:rsid w:val="006A762A"/>
    <w:rPr>
      <w:b/>
      <w:bCs/>
      <w:sz w:val="20"/>
      <w:szCs w:val="20"/>
    </w:rPr>
  </w:style>
  <w:style w:type="paragraph" w:styleId="BalloonText">
    <w:name w:val="Balloon Text"/>
    <w:basedOn w:val="Normal"/>
    <w:link w:val="BalloonTextChar"/>
    <w:uiPriority w:val="99"/>
    <w:semiHidden/>
    <w:unhideWhenUsed/>
    <w:rsid w:val="006A7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2A"/>
    <w:rPr>
      <w:rFonts w:ascii="Segoe UI" w:hAnsi="Segoe UI" w:cs="Segoe UI"/>
      <w:sz w:val="18"/>
      <w:szCs w:val="18"/>
    </w:rPr>
  </w:style>
  <w:style w:type="paragraph" w:customStyle="1" w:styleId="Pa4">
    <w:name w:val="Pa4"/>
    <w:basedOn w:val="Normal"/>
    <w:next w:val="Normal"/>
    <w:uiPriority w:val="99"/>
    <w:rsid w:val="00DE7600"/>
    <w:pPr>
      <w:autoSpaceDE w:val="0"/>
      <w:autoSpaceDN w:val="0"/>
      <w:adjustRightInd w:val="0"/>
      <w:spacing w:after="0" w:line="241" w:lineRule="atLeast"/>
    </w:pPr>
    <w:rPr>
      <w:rFonts w:ascii="Frutiger 45 Light" w:hAnsi="Frutiger 45 Light"/>
      <w:sz w:val="24"/>
      <w:szCs w:val="24"/>
    </w:rPr>
  </w:style>
  <w:style w:type="character" w:customStyle="1" w:styleId="A5">
    <w:name w:val="A5"/>
    <w:uiPriority w:val="99"/>
    <w:rsid w:val="00DE7600"/>
    <w:rPr>
      <w:rFonts w:cs="Frutiger 45 Light"/>
      <w:color w:val="000000"/>
    </w:rPr>
  </w:style>
  <w:style w:type="paragraph" w:styleId="Header">
    <w:name w:val="header"/>
    <w:basedOn w:val="Normal"/>
    <w:link w:val="HeaderChar"/>
    <w:uiPriority w:val="99"/>
    <w:unhideWhenUsed/>
    <w:rsid w:val="00A9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386"/>
  </w:style>
  <w:style w:type="paragraph" w:styleId="Footer">
    <w:name w:val="footer"/>
    <w:basedOn w:val="Normal"/>
    <w:link w:val="FooterChar"/>
    <w:uiPriority w:val="99"/>
    <w:unhideWhenUsed/>
    <w:rsid w:val="00A9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0018">
      <w:bodyDiv w:val="1"/>
      <w:marLeft w:val="0"/>
      <w:marRight w:val="0"/>
      <w:marTop w:val="0"/>
      <w:marBottom w:val="0"/>
      <w:divBdr>
        <w:top w:val="none" w:sz="0" w:space="0" w:color="auto"/>
        <w:left w:val="none" w:sz="0" w:space="0" w:color="auto"/>
        <w:bottom w:val="none" w:sz="0" w:space="0" w:color="auto"/>
        <w:right w:val="none" w:sz="0" w:space="0" w:color="auto"/>
      </w:divBdr>
    </w:div>
    <w:div w:id="1607033298">
      <w:bodyDiv w:val="1"/>
      <w:marLeft w:val="0"/>
      <w:marRight w:val="0"/>
      <w:marTop w:val="0"/>
      <w:marBottom w:val="0"/>
      <w:divBdr>
        <w:top w:val="none" w:sz="0" w:space="0" w:color="auto"/>
        <w:left w:val="none" w:sz="0" w:space="0" w:color="auto"/>
        <w:bottom w:val="none" w:sz="0" w:space="0" w:color="auto"/>
        <w:right w:val="none" w:sz="0" w:space="0" w:color="auto"/>
      </w:divBdr>
    </w:div>
    <w:div w:id="1934823566">
      <w:bodyDiv w:val="1"/>
      <w:marLeft w:val="0"/>
      <w:marRight w:val="0"/>
      <w:marTop w:val="0"/>
      <w:marBottom w:val="0"/>
      <w:divBdr>
        <w:top w:val="none" w:sz="0" w:space="0" w:color="auto"/>
        <w:left w:val="none" w:sz="0" w:space="0" w:color="auto"/>
        <w:bottom w:val="none" w:sz="0" w:space="0" w:color="auto"/>
        <w:right w:val="none" w:sz="0" w:space="0" w:color="auto"/>
      </w:divBdr>
      <w:divsChild>
        <w:div w:id="1961566006">
          <w:marLeft w:val="0"/>
          <w:marRight w:val="0"/>
          <w:marTop w:val="120"/>
          <w:marBottom w:val="120"/>
          <w:divBdr>
            <w:top w:val="none" w:sz="0" w:space="0" w:color="auto"/>
            <w:left w:val="none" w:sz="0" w:space="0" w:color="auto"/>
            <w:bottom w:val="none" w:sz="0" w:space="0" w:color="auto"/>
            <w:right w:val="none" w:sz="0" w:space="0" w:color="auto"/>
          </w:divBdr>
          <w:divsChild>
            <w:div w:id="121309394">
              <w:marLeft w:val="0"/>
              <w:marRight w:val="0"/>
              <w:marTop w:val="0"/>
              <w:marBottom w:val="0"/>
              <w:divBdr>
                <w:top w:val="none" w:sz="0" w:space="0" w:color="auto"/>
                <w:left w:val="none" w:sz="0" w:space="0" w:color="auto"/>
                <w:bottom w:val="none" w:sz="0" w:space="0" w:color="auto"/>
                <w:right w:val="none" w:sz="0" w:space="0" w:color="auto"/>
              </w:divBdr>
              <w:divsChild>
                <w:div w:id="1697074905">
                  <w:marLeft w:val="0"/>
                  <w:marRight w:val="0"/>
                  <w:marTop w:val="0"/>
                  <w:marBottom w:val="0"/>
                  <w:divBdr>
                    <w:top w:val="none" w:sz="0" w:space="0" w:color="auto"/>
                    <w:left w:val="none" w:sz="0" w:space="0" w:color="auto"/>
                    <w:bottom w:val="none" w:sz="0" w:space="0" w:color="auto"/>
                    <w:right w:val="none" w:sz="0" w:space="0" w:color="auto"/>
                  </w:divBdr>
                  <w:divsChild>
                    <w:div w:id="704793594">
                      <w:marLeft w:val="0"/>
                      <w:marRight w:val="0"/>
                      <w:marTop w:val="0"/>
                      <w:marBottom w:val="0"/>
                      <w:divBdr>
                        <w:top w:val="none" w:sz="0" w:space="0" w:color="auto"/>
                        <w:left w:val="none" w:sz="0" w:space="0" w:color="auto"/>
                        <w:bottom w:val="none" w:sz="0" w:space="0" w:color="auto"/>
                        <w:right w:val="none" w:sz="0" w:space="0" w:color="auto"/>
                      </w:divBdr>
                      <w:divsChild>
                        <w:div w:id="1970435228">
                          <w:marLeft w:val="0"/>
                          <w:marRight w:val="240"/>
                          <w:marTop w:val="0"/>
                          <w:marBottom w:val="0"/>
                          <w:divBdr>
                            <w:top w:val="none" w:sz="0" w:space="0" w:color="auto"/>
                            <w:left w:val="none" w:sz="0" w:space="0" w:color="auto"/>
                            <w:bottom w:val="none" w:sz="0" w:space="0" w:color="auto"/>
                            <w:right w:val="none" w:sz="0" w:space="0" w:color="auto"/>
                          </w:divBdr>
                          <w:divsChild>
                            <w:div w:id="9854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81013/WHO_estimates_of_tuberculosis_incidence_by_country__2015.pdf"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469555/PHE_8584_TB_BCG_8_page_DL_leaflet_2015_09_web.pdf"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EB5A81-1DBA-47C1-9394-EBE270866A22}"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2260FFE2-41B5-4CA5-9F34-07AC750A085E}">
      <dgm:prSet phldrT="[Text]"/>
      <dgm:spPr/>
      <dgm:t>
        <a:bodyPr/>
        <a:lstStyle/>
        <a:p>
          <a:r>
            <a:rPr lang="en-GB" b="1">
              <a:latin typeface="Arial" panose="020B0604020202020204" pitchFamily="34" charset="0"/>
              <a:cs typeface="Arial" panose="020B0604020202020204" pitchFamily="34" charset="0"/>
            </a:rPr>
            <a:t>Birth</a:t>
          </a:r>
        </a:p>
        <a:p>
          <a:r>
            <a:rPr lang="en-GB">
              <a:latin typeface="Arial" panose="020B0604020202020204" pitchFamily="34" charset="0"/>
              <a:cs typeface="Arial" panose="020B0604020202020204" pitchFamily="34" charset="0"/>
            </a:rPr>
            <a:t>Midwifery referral at birth</a:t>
          </a:r>
        </a:p>
      </dgm:t>
    </dgm:pt>
    <dgm:pt modelId="{8B0F5D31-B9DA-47DB-B2D2-5B101353B60E}" type="parTrans" cxnId="{E5034D72-1083-43C1-8D36-FD5DCAD092B6}">
      <dgm:prSet/>
      <dgm:spPr/>
      <dgm:t>
        <a:bodyPr/>
        <a:lstStyle/>
        <a:p>
          <a:endParaRPr lang="en-GB"/>
        </a:p>
      </dgm:t>
    </dgm:pt>
    <dgm:pt modelId="{ACF6BD3B-C422-4E18-AB44-B2D6E19576FD}" type="sibTrans" cxnId="{E5034D72-1083-43C1-8D36-FD5DCAD092B6}">
      <dgm:prSet/>
      <dgm:spPr/>
      <dgm:t>
        <a:bodyPr/>
        <a:lstStyle/>
        <a:p>
          <a:endParaRPr lang="en-GB"/>
        </a:p>
      </dgm:t>
    </dgm:pt>
    <dgm:pt modelId="{7E10D2D9-0DF5-4195-AA38-9AE69685FCD4}">
      <dgm:prSet phldrT="[Text]"/>
      <dgm:spPr/>
      <dgm:t>
        <a:bodyPr/>
        <a:lstStyle/>
        <a:p>
          <a:r>
            <a:rPr lang="en-GB" b="1">
              <a:latin typeface="Arial" panose="020B0604020202020204" pitchFamily="34" charset="0"/>
              <a:cs typeface="Arial" panose="020B0604020202020204" pitchFamily="34" charset="0"/>
            </a:rPr>
            <a:t>10-16 days- New birth contact</a:t>
          </a:r>
        </a:p>
        <a:p>
          <a:r>
            <a:rPr lang="en-GB">
              <a:latin typeface="Arial" panose="020B0604020202020204" pitchFamily="34" charset="0"/>
              <a:cs typeface="Arial" panose="020B0604020202020204" pitchFamily="34" charset="0"/>
            </a:rPr>
            <a:t> Health visitor checks BCG immunisation status / or receipt of an appointment to vaccinate.  Documents in the childs personal health record (red book) and on Capita 1 &amp; refers if necessary</a:t>
          </a:r>
        </a:p>
      </dgm:t>
    </dgm:pt>
    <dgm:pt modelId="{C0D49EB3-D5A6-49BB-A4EB-733C566E4C84}" type="parTrans" cxnId="{0E99F9DF-F9EF-438D-9E7E-0A25C4823BDC}">
      <dgm:prSet/>
      <dgm:spPr/>
      <dgm:t>
        <a:bodyPr/>
        <a:lstStyle/>
        <a:p>
          <a:endParaRPr lang="en-GB"/>
        </a:p>
      </dgm:t>
    </dgm:pt>
    <dgm:pt modelId="{F4A9C361-3ADE-4B45-8BC9-62D6A78C939A}" type="sibTrans" cxnId="{0E99F9DF-F9EF-438D-9E7E-0A25C4823BDC}">
      <dgm:prSet/>
      <dgm:spPr/>
      <dgm:t>
        <a:bodyPr/>
        <a:lstStyle/>
        <a:p>
          <a:endParaRPr lang="en-GB"/>
        </a:p>
      </dgm:t>
    </dgm:pt>
    <dgm:pt modelId="{CA7FE7DB-1861-4307-A292-052FD8E3A13C}">
      <dgm:prSet phldrT="[Text]"/>
      <dgm:spPr/>
      <dgm:t>
        <a:bodyPr/>
        <a:lstStyle/>
        <a:p>
          <a:r>
            <a:rPr lang="en-GB" b="1">
              <a:latin typeface="Arial" panose="020B0604020202020204" pitchFamily="34" charset="0"/>
              <a:cs typeface="Arial" panose="020B0604020202020204" pitchFamily="34" charset="0"/>
            </a:rPr>
            <a:t>6 weeks contact</a:t>
          </a:r>
        </a:p>
        <a:p>
          <a:r>
            <a:rPr lang="en-GB">
              <a:latin typeface="Arial" panose="020B0604020202020204" pitchFamily="34" charset="0"/>
              <a:cs typeface="Arial" panose="020B0604020202020204" pitchFamily="34" charset="0"/>
            </a:rPr>
            <a:t>Health visitor Reviews BCG status, documents in the child's personal health record (red book) and on Capita 1 and re- refers if no appointment has been received or if the appointment was not attended</a:t>
          </a:r>
        </a:p>
      </dgm:t>
    </dgm:pt>
    <dgm:pt modelId="{3B8F6927-A1EA-4A91-A7D7-6501E62B5231}" type="parTrans" cxnId="{B6187109-414D-46EF-9B25-30E7B641785D}">
      <dgm:prSet/>
      <dgm:spPr/>
      <dgm:t>
        <a:bodyPr/>
        <a:lstStyle/>
        <a:p>
          <a:endParaRPr lang="en-GB"/>
        </a:p>
      </dgm:t>
    </dgm:pt>
    <dgm:pt modelId="{1A6EEDC5-AE75-4ADC-962A-2153CF5C992A}" type="sibTrans" cxnId="{B6187109-414D-46EF-9B25-30E7B641785D}">
      <dgm:prSet/>
      <dgm:spPr/>
      <dgm:t>
        <a:bodyPr/>
        <a:lstStyle/>
        <a:p>
          <a:endParaRPr lang="en-GB"/>
        </a:p>
      </dgm:t>
    </dgm:pt>
    <dgm:pt modelId="{C435B99A-3424-4F2F-BC76-8FB2AEC9EC80}" type="pres">
      <dgm:prSet presAssocID="{69EB5A81-1DBA-47C1-9394-EBE270866A22}" presName="outerComposite" presStyleCnt="0">
        <dgm:presLayoutVars>
          <dgm:chMax val="5"/>
          <dgm:dir/>
          <dgm:resizeHandles val="exact"/>
        </dgm:presLayoutVars>
      </dgm:prSet>
      <dgm:spPr/>
      <dgm:t>
        <a:bodyPr/>
        <a:lstStyle/>
        <a:p>
          <a:endParaRPr lang="en-GB"/>
        </a:p>
      </dgm:t>
    </dgm:pt>
    <dgm:pt modelId="{4B1A18D2-3585-4213-B364-4538E21DE3BA}" type="pres">
      <dgm:prSet presAssocID="{69EB5A81-1DBA-47C1-9394-EBE270866A22}" presName="dummyMaxCanvas" presStyleCnt="0">
        <dgm:presLayoutVars/>
      </dgm:prSet>
      <dgm:spPr/>
    </dgm:pt>
    <dgm:pt modelId="{EB807E76-946C-4E54-AA14-5A23C6EEB254}" type="pres">
      <dgm:prSet presAssocID="{69EB5A81-1DBA-47C1-9394-EBE270866A22}" presName="ThreeNodes_1" presStyleLbl="node1" presStyleIdx="0" presStyleCnt="3" custLinFactNeighborX="9816" custLinFactNeighborY="1352">
        <dgm:presLayoutVars>
          <dgm:bulletEnabled val="1"/>
        </dgm:presLayoutVars>
      </dgm:prSet>
      <dgm:spPr/>
      <dgm:t>
        <a:bodyPr/>
        <a:lstStyle/>
        <a:p>
          <a:endParaRPr lang="en-GB"/>
        </a:p>
      </dgm:t>
    </dgm:pt>
    <dgm:pt modelId="{E39DEFBE-E566-4AE2-B373-93AF12CCE6A4}" type="pres">
      <dgm:prSet presAssocID="{69EB5A81-1DBA-47C1-9394-EBE270866A22}" presName="ThreeNodes_2" presStyleLbl="node1" presStyleIdx="1" presStyleCnt="3" custLinFactNeighborX="-613" custLinFactNeighborY="992">
        <dgm:presLayoutVars>
          <dgm:bulletEnabled val="1"/>
        </dgm:presLayoutVars>
      </dgm:prSet>
      <dgm:spPr/>
      <dgm:t>
        <a:bodyPr/>
        <a:lstStyle/>
        <a:p>
          <a:endParaRPr lang="en-GB"/>
        </a:p>
      </dgm:t>
    </dgm:pt>
    <dgm:pt modelId="{69A5BE31-2A0E-44B2-AC5E-76C3805CB2D8}" type="pres">
      <dgm:prSet presAssocID="{69EB5A81-1DBA-47C1-9394-EBE270866A22}" presName="ThreeNodes_3" presStyleLbl="node1" presStyleIdx="2" presStyleCnt="3" custLinFactNeighborX="-9668" custLinFactNeighborY="-2366">
        <dgm:presLayoutVars>
          <dgm:bulletEnabled val="1"/>
        </dgm:presLayoutVars>
      </dgm:prSet>
      <dgm:spPr/>
      <dgm:t>
        <a:bodyPr/>
        <a:lstStyle/>
        <a:p>
          <a:endParaRPr lang="en-GB"/>
        </a:p>
      </dgm:t>
    </dgm:pt>
    <dgm:pt modelId="{8621E0B0-5EEE-4EE9-9831-E17143D13DDD}" type="pres">
      <dgm:prSet presAssocID="{69EB5A81-1DBA-47C1-9394-EBE270866A22}" presName="ThreeConn_1-2" presStyleLbl="fgAccFollowNode1" presStyleIdx="0" presStyleCnt="2">
        <dgm:presLayoutVars>
          <dgm:bulletEnabled val="1"/>
        </dgm:presLayoutVars>
      </dgm:prSet>
      <dgm:spPr/>
      <dgm:t>
        <a:bodyPr/>
        <a:lstStyle/>
        <a:p>
          <a:endParaRPr lang="en-GB"/>
        </a:p>
      </dgm:t>
    </dgm:pt>
    <dgm:pt modelId="{02204E37-6E67-478A-BD40-1370E76AA92F}" type="pres">
      <dgm:prSet presAssocID="{69EB5A81-1DBA-47C1-9394-EBE270866A22}" presName="ThreeConn_2-3" presStyleLbl="fgAccFollowNode1" presStyleIdx="1" presStyleCnt="2" custLinFactNeighborX="-34838" custLinFactNeighborY="-520">
        <dgm:presLayoutVars>
          <dgm:bulletEnabled val="1"/>
        </dgm:presLayoutVars>
      </dgm:prSet>
      <dgm:spPr/>
      <dgm:t>
        <a:bodyPr/>
        <a:lstStyle/>
        <a:p>
          <a:endParaRPr lang="en-GB"/>
        </a:p>
      </dgm:t>
    </dgm:pt>
    <dgm:pt modelId="{CEC7AD3A-CC23-4BD4-97CF-7FF0DE795212}" type="pres">
      <dgm:prSet presAssocID="{69EB5A81-1DBA-47C1-9394-EBE270866A22}" presName="ThreeNodes_1_text" presStyleLbl="node1" presStyleIdx="2" presStyleCnt="3">
        <dgm:presLayoutVars>
          <dgm:bulletEnabled val="1"/>
        </dgm:presLayoutVars>
      </dgm:prSet>
      <dgm:spPr/>
      <dgm:t>
        <a:bodyPr/>
        <a:lstStyle/>
        <a:p>
          <a:endParaRPr lang="en-GB"/>
        </a:p>
      </dgm:t>
    </dgm:pt>
    <dgm:pt modelId="{44A21987-4135-4254-AAFB-E2B3F90EF181}" type="pres">
      <dgm:prSet presAssocID="{69EB5A81-1DBA-47C1-9394-EBE270866A22}" presName="ThreeNodes_2_text" presStyleLbl="node1" presStyleIdx="2" presStyleCnt="3">
        <dgm:presLayoutVars>
          <dgm:bulletEnabled val="1"/>
        </dgm:presLayoutVars>
      </dgm:prSet>
      <dgm:spPr/>
      <dgm:t>
        <a:bodyPr/>
        <a:lstStyle/>
        <a:p>
          <a:endParaRPr lang="en-GB"/>
        </a:p>
      </dgm:t>
    </dgm:pt>
    <dgm:pt modelId="{51D2097A-219C-4CD0-BBD1-0320D35FECDB}" type="pres">
      <dgm:prSet presAssocID="{69EB5A81-1DBA-47C1-9394-EBE270866A22}" presName="ThreeNodes_3_text" presStyleLbl="node1" presStyleIdx="2" presStyleCnt="3">
        <dgm:presLayoutVars>
          <dgm:bulletEnabled val="1"/>
        </dgm:presLayoutVars>
      </dgm:prSet>
      <dgm:spPr/>
      <dgm:t>
        <a:bodyPr/>
        <a:lstStyle/>
        <a:p>
          <a:endParaRPr lang="en-GB"/>
        </a:p>
      </dgm:t>
    </dgm:pt>
  </dgm:ptLst>
  <dgm:cxnLst>
    <dgm:cxn modelId="{9420B888-3AE9-4163-B9BE-F4A4925DA320}" type="presOf" srcId="{ACF6BD3B-C422-4E18-AB44-B2D6E19576FD}" destId="{8621E0B0-5EEE-4EE9-9831-E17143D13DDD}" srcOrd="0" destOrd="0" presId="urn:microsoft.com/office/officeart/2005/8/layout/vProcess5"/>
    <dgm:cxn modelId="{0E99F9DF-F9EF-438D-9E7E-0A25C4823BDC}" srcId="{69EB5A81-1DBA-47C1-9394-EBE270866A22}" destId="{7E10D2D9-0DF5-4195-AA38-9AE69685FCD4}" srcOrd="1" destOrd="0" parTransId="{C0D49EB3-D5A6-49BB-A4EB-733C566E4C84}" sibTransId="{F4A9C361-3ADE-4B45-8BC9-62D6A78C939A}"/>
    <dgm:cxn modelId="{B6187109-414D-46EF-9B25-30E7B641785D}" srcId="{69EB5A81-1DBA-47C1-9394-EBE270866A22}" destId="{CA7FE7DB-1861-4307-A292-052FD8E3A13C}" srcOrd="2" destOrd="0" parTransId="{3B8F6927-A1EA-4A91-A7D7-6501E62B5231}" sibTransId="{1A6EEDC5-AE75-4ADC-962A-2153CF5C992A}"/>
    <dgm:cxn modelId="{7A573E4F-8F1C-4581-849A-757CA69B9214}" type="presOf" srcId="{CA7FE7DB-1861-4307-A292-052FD8E3A13C}" destId="{69A5BE31-2A0E-44B2-AC5E-76C3805CB2D8}" srcOrd="0" destOrd="0" presId="urn:microsoft.com/office/officeart/2005/8/layout/vProcess5"/>
    <dgm:cxn modelId="{0935ECB3-DA3F-489C-A57B-DA8EB0D99DBE}" type="presOf" srcId="{F4A9C361-3ADE-4B45-8BC9-62D6A78C939A}" destId="{02204E37-6E67-478A-BD40-1370E76AA92F}" srcOrd="0" destOrd="0" presId="urn:microsoft.com/office/officeart/2005/8/layout/vProcess5"/>
    <dgm:cxn modelId="{383B8214-C891-4C3F-94B9-093A72859886}" type="presOf" srcId="{2260FFE2-41B5-4CA5-9F34-07AC750A085E}" destId="{CEC7AD3A-CC23-4BD4-97CF-7FF0DE795212}" srcOrd="1" destOrd="0" presId="urn:microsoft.com/office/officeart/2005/8/layout/vProcess5"/>
    <dgm:cxn modelId="{C54D0A95-C27E-4F17-91C4-D76EEAB83924}" type="presOf" srcId="{2260FFE2-41B5-4CA5-9F34-07AC750A085E}" destId="{EB807E76-946C-4E54-AA14-5A23C6EEB254}" srcOrd="0" destOrd="0" presId="urn:microsoft.com/office/officeart/2005/8/layout/vProcess5"/>
    <dgm:cxn modelId="{CFF8F86F-5C81-445C-BD56-8CAC6FFE50D0}" type="presOf" srcId="{7E10D2D9-0DF5-4195-AA38-9AE69685FCD4}" destId="{E39DEFBE-E566-4AE2-B373-93AF12CCE6A4}" srcOrd="0" destOrd="0" presId="urn:microsoft.com/office/officeart/2005/8/layout/vProcess5"/>
    <dgm:cxn modelId="{0030D17C-D258-437D-AA8A-7E3E454A4D76}" type="presOf" srcId="{7E10D2D9-0DF5-4195-AA38-9AE69685FCD4}" destId="{44A21987-4135-4254-AAFB-E2B3F90EF181}" srcOrd="1" destOrd="0" presId="urn:microsoft.com/office/officeart/2005/8/layout/vProcess5"/>
    <dgm:cxn modelId="{E5034D72-1083-43C1-8D36-FD5DCAD092B6}" srcId="{69EB5A81-1DBA-47C1-9394-EBE270866A22}" destId="{2260FFE2-41B5-4CA5-9F34-07AC750A085E}" srcOrd="0" destOrd="0" parTransId="{8B0F5D31-B9DA-47DB-B2D2-5B101353B60E}" sibTransId="{ACF6BD3B-C422-4E18-AB44-B2D6E19576FD}"/>
    <dgm:cxn modelId="{FED054F7-FED8-47C4-A846-36FF194C2F9F}" type="presOf" srcId="{CA7FE7DB-1861-4307-A292-052FD8E3A13C}" destId="{51D2097A-219C-4CD0-BBD1-0320D35FECDB}" srcOrd="1" destOrd="0" presId="urn:microsoft.com/office/officeart/2005/8/layout/vProcess5"/>
    <dgm:cxn modelId="{C4A48942-138E-4B0F-BB66-83E25EA35CD9}" type="presOf" srcId="{69EB5A81-1DBA-47C1-9394-EBE270866A22}" destId="{C435B99A-3424-4F2F-BC76-8FB2AEC9EC80}" srcOrd="0" destOrd="0" presId="urn:microsoft.com/office/officeart/2005/8/layout/vProcess5"/>
    <dgm:cxn modelId="{7939BF1F-7434-4D22-A6D7-C94E2CF119BB}" type="presParOf" srcId="{C435B99A-3424-4F2F-BC76-8FB2AEC9EC80}" destId="{4B1A18D2-3585-4213-B364-4538E21DE3BA}" srcOrd="0" destOrd="0" presId="urn:microsoft.com/office/officeart/2005/8/layout/vProcess5"/>
    <dgm:cxn modelId="{AFFD8CDD-EFF8-478E-BECF-6EF32D99141C}" type="presParOf" srcId="{C435B99A-3424-4F2F-BC76-8FB2AEC9EC80}" destId="{EB807E76-946C-4E54-AA14-5A23C6EEB254}" srcOrd="1" destOrd="0" presId="urn:microsoft.com/office/officeart/2005/8/layout/vProcess5"/>
    <dgm:cxn modelId="{786D6895-F539-454C-9FCD-7272506BBEF0}" type="presParOf" srcId="{C435B99A-3424-4F2F-BC76-8FB2AEC9EC80}" destId="{E39DEFBE-E566-4AE2-B373-93AF12CCE6A4}" srcOrd="2" destOrd="0" presId="urn:microsoft.com/office/officeart/2005/8/layout/vProcess5"/>
    <dgm:cxn modelId="{1756EF79-DA1C-4D3D-95F6-EC36CE517CAA}" type="presParOf" srcId="{C435B99A-3424-4F2F-BC76-8FB2AEC9EC80}" destId="{69A5BE31-2A0E-44B2-AC5E-76C3805CB2D8}" srcOrd="3" destOrd="0" presId="urn:microsoft.com/office/officeart/2005/8/layout/vProcess5"/>
    <dgm:cxn modelId="{82377518-434C-48A2-AB17-FB94DF6B5290}" type="presParOf" srcId="{C435B99A-3424-4F2F-BC76-8FB2AEC9EC80}" destId="{8621E0B0-5EEE-4EE9-9831-E17143D13DDD}" srcOrd="4" destOrd="0" presId="urn:microsoft.com/office/officeart/2005/8/layout/vProcess5"/>
    <dgm:cxn modelId="{98CAA2A9-800C-42FB-87AC-53038076A910}" type="presParOf" srcId="{C435B99A-3424-4F2F-BC76-8FB2AEC9EC80}" destId="{02204E37-6E67-478A-BD40-1370E76AA92F}" srcOrd="5" destOrd="0" presId="urn:microsoft.com/office/officeart/2005/8/layout/vProcess5"/>
    <dgm:cxn modelId="{20B59E82-A88B-424F-8D74-BD99F5986A0A}" type="presParOf" srcId="{C435B99A-3424-4F2F-BC76-8FB2AEC9EC80}" destId="{CEC7AD3A-CC23-4BD4-97CF-7FF0DE795212}" srcOrd="6" destOrd="0" presId="urn:microsoft.com/office/officeart/2005/8/layout/vProcess5"/>
    <dgm:cxn modelId="{429B4A70-9346-4FBB-B80E-47132E20C25C}" type="presParOf" srcId="{C435B99A-3424-4F2F-BC76-8FB2AEC9EC80}" destId="{44A21987-4135-4254-AAFB-E2B3F90EF181}" srcOrd="7" destOrd="0" presId="urn:microsoft.com/office/officeart/2005/8/layout/vProcess5"/>
    <dgm:cxn modelId="{F5CDDDC1-A52F-4490-9440-CB172CBBE084}" type="presParOf" srcId="{C435B99A-3424-4F2F-BC76-8FB2AEC9EC80}" destId="{51D2097A-219C-4CD0-BBD1-0320D35FECDB}" srcOrd="8"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07E76-946C-4E54-AA14-5A23C6EEB254}">
      <dsp:nvSpPr>
        <dsp:cNvPr id="0" name=""/>
        <dsp:cNvSpPr/>
      </dsp:nvSpPr>
      <dsp:spPr>
        <a:xfrm>
          <a:off x="502903" y="30481"/>
          <a:ext cx="5123307" cy="22545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b="1" kern="1200">
              <a:latin typeface="Arial" panose="020B0604020202020204" pitchFamily="34" charset="0"/>
              <a:cs typeface="Arial" panose="020B0604020202020204" pitchFamily="34" charset="0"/>
            </a:rPr>
            <a:t>Birth</a:t>
          </a:r>
        </a:p>
        <a:p>
          <a:pPr lvl="0" algn="l" defTabSz="711200">
            <a:lnSpc>
              <a:spcPct val="90000"/>
            </a:lnSpc>
            <a:spcBef>
              <a:spcPct val="0"/>
            </a:spcBef>
            <a:spcAft>
              <a:spcPct val="35000"/>
            </a:spcAft>
          </a:pPr>
          <a:r>
            <a:rPr lang="en-GB" sz="1600" kern="1200">
              <a:latin typeface="Arial" panose="020B0604020202020204" pitchFamily="34" charset="0"/>
              <a:cs typeface="Arial" panose="020B0604020202020204" pitchFamily="34" charset="0"/>
            </a:rPr>
            <a:t>Midwifery referral at birth</a:t>
          </a:r>
        </a:p>
      </dsp:txBody>
      <dsp:txXfrm>
        <a:off x="568937" y="96515"/>
        <a:ext cx="2690452" cy="2122499"/>
      </dsp:txXfrm>
    </dsp:sp>
    <dsp:sp modelId="{E39DEFBE-E566-4AE2-B373-93AF12CCE6A4}">
      <dsp:nvSpPr>
        <dsp:cNvPr id="0" name=""/>
        <dsp:cNvSpPr/>
      </dsp:nvSpPr>
      <dsp:spPr>
        <a:xfrm>
          <a:off x="420650" y="2652694"/>
          <a:ext cx="5123307" cy="22545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b="1" kern="1200">
              <a:latin typeface="Arial" panose="020B0604020202020204" pitchFamily="34" charset="0"/>
              <a:cs typeface="Arial" panose="020B0604020202020204" pitchFamily="34" charset="0"/>
            </a:rPr>
            <a:t>10-16 days- New birth contact</a:t>
          </a:r>
        </a:p>
        <a:p>
          <a:pPr lvl="0" algn="l" defTabSz="711200">
            <a:lnSpc>
              <a:spcPct val="90000"/>
            </a:lnSpc>
            <a:spcBef>
              <a:spcPct val="0"/>
            </a:spcBef>
            <a:spcAft>
              <a:spcPct val="35000"/>
            </a:spcAft>
          </a:pPr>
          <a:r>
            <a:rPr lang="en-GB" sz="1600" kern="1200">
              <a:latin typeface="Arial" panose="020B0604020202020204" pitchFamily="34" charset="0"/>
              <a:cs typeface="Arial" panose="020B0604020202020204" pitchFamily="34" charset="0"/>
            </a:rPr>
            <a:t> Health visitor checks BCG immunisation status / or receipt of an appointment to vaccinate.  Documents in the childs personal health record (red book) and on Capita 1 &amp; refers if necessary</a:t>
          </a:r>
        </a:p>
      </dsp:txBody>
      <dsp:txXfrm>
        <a:off x="486684" y="2718728"/>
        <a:ext cx="3073713" cy="2122499"/>
      </dsp:txXfrm>
    </dsp:sp>
    <dsp:sp modelId="{69A5BE31-2A0E-44B2-AC5E-76C3805CB2D8}">
      <dsp:nvSpPr>
        <dsp:cNvPr id="0" name=""/>
        <dsp:cNvSpPr/>
      </dsp:nvSpPr>
      <dsp:spPr>
        <a:xfrm>
          <a:off x="408791" y="5207314"/>
          <a:ext cx="5123307" cy="22545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b="1" kern="1200">
              <a:latin typeface="Arial" panose="020B0604020202020204" pitchFamily="34" charset="0"/>
              <a:cs typeface="Arial" panose="020B0604020202020204" pitchFamily="34" charset="0"/>
            </a:rPr>
            <a:t>6 weeks contact</a:t>
          </a:r>
        </a:p>
        <a:p>
          <a:pPr lvl="0" algn="l" defTabSz="711200">
            <a:lnSpc>
              <a:spcPct val="90000"/>
            </a:lnSpc>
            <a:spcBef>
              <a:spcPct val="0"/>
            </a:spcBef>
            <a:spcAft>
              <a:spcPct val="35000"/>
            </a:spcAft>
          </a:pPr>
          <a:r>
            <a:rPr lang="en-GB" sz="1600" kern="1200">
              <a:latin typeface="Arial" panose="020B0604020202020204" pitchFamily="34" charset="0"/>
              <a:cs typeface="Arial" panose="020B0604020202020204" pitchFamily="34" charset="0"/>
            </a:rPr>
            <a:t>Health visitor Reviews BCG status, documents in the child's personal health record (red book) and on Capita 1 and re- refers if no appointment has been received or if the appointment was not attended</a:t>
          </a:r>
        </a:p>
      </dsp:txBody>
      <dsp:txXfrm>
        <a:off x="474825" y="5273348"/>
        <a:ext cx="3073713" cy="2122499"/>
      </dsp:txXfrm>
    </dsp:sp>
    <dsp:sp modelId="{8621E0B0-5EEE-4EE9-9831-E17143D13DDD}">
      <dsp:nvSpPr>
        <dsp:cNvPr id="0" name=""/>
        <dsp:cNvSpPr/>
      </dsp:nvSpPr>
      <dsp:spPr>
        <a:xfrm>
          <a:off x="3657838" y="1709713"/>
          <a:ext cx="1465468" cy="146546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3987568" y="1709713"/>
        <a:ext cx="806008" cy="1102765"/>
      </dsp:txXfrm>
    </dsp:sp>
    <dsp:sp modelId="{02204E37-6E67-478A-BD40-1370E76AA92F}">
      <dsp:nvSpPr>
        <dsp:cNvPr id="0" name=""/>
        <dsp:cNvSpPr/>
      </dsp:nvSpPr>
      <dsp:spPr>
        <a:xfrm>
          <a:off x="3599354" y="4317391"/>
          <a:ext cx="1465468" cy="146546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3929084" y="4317391"/>
        <a:ext cx="806008" cy="110276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Wiltshire</dc:creator>
  <cp:keywords/>
  <dc:description/>
  <cp:lastModifiedBy>Liz Wiltshire</cp:lastModifiedBy>
  <cp:revision>2</cp:revision>
  <cp:lastPrinted>2017-07-13T15:31:00Z</cp:lastPrinted>
  <dcterms:created xsi:type="dcterms:W3CDTF">2018-02-27T09:39:00Z</dcterms:created>
  <dcterms:modified xsi:type="dcterms:W3CDTF">2018-02-27T09:39:00Z</dcterms:modified>
</cp:coreProperties>
</file>