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54" w:rsidRPr="004173F5" w:rsidRDefault="004173F5" w:rsidP="00C64C0C">
      <w:pPr>
        <w:shd w:val="clear" w:color="auto" w:fill="E7E6E6" w:themeFill="background2"/>
        <w:rPr>
          <w:rFonts w:cs="Arial"/>
          <w:b/>
          <w:sz w:val="28"/>
          <w:szCs w:val="28"/>
        </w:rPr>
      </w:pPr>
      <w:bookmarkStart w:id="0" w:name="_GoBack"/>
      <w:bookmarkEnd w:id="0"/>
      <w:r>
        <w:rPr>
          <w:rFonts w:cs="Arial"/>
          <w:b/>
          <w:sz w:val="28"/>
          <w:szCs w:val="28"/>
        </w:rPr>
        <w:t xml:space="preserve">South Gloucestershire </w:t>
      </w:r>
      <w:r w:rsidR="00662515" w:rsidRPr="004173F5">
        <w:rPr>
          <w:rFonts w:cs="Arial"/>
          <w:b/>
          <w:sz w:val="28"/>
          <w:szCs w:val="28"/>
        </w:rPr>
        <w:t xml:space="preserve">Preventative Services </w:t>
      </w:r>
    </w:p>
    <w:p w:rsidR="00662515" w:rsidRPr="00C64C0C" w:rsidRDefault="00662515">
      <w:pPr>
        <w:rPr>
          <w:rFonts w:cs="Arial"/>
        </w:rPr>
      </w:pPr>
      <w:r w:rsidRPr="00C64C0C">
        <w:rPr>
          <w:rFonts w:cs="Arial"/>
        </w:rPr>
        <w:t>These services sit within South Gloucestershire Councils’</w:t>
      </w:r>
      <w:r w:rsidR="0047523D" w:rsidRPr="00C64C0C">
        <w:rPr>
          <w:rFonts w:cs="Arial"/>
        </w:rPr>
        <w:t xml:space="preserve"> Integrated C</w:t>
      </w:r>
      <w:r w:rsidRPr="00C64C0C">
        <w:rPr>
          <w:rFonts w:cs="Arial"/>
        </w:rPr>
        <w:t>hildren</w:t>
      </w:r>
      <w:r w:rsidR="0047523D" w:rsidRPr="00C64C0C">
        <w:rPr>
          <w:rFonts w:cs="Arial"/>
        </w:rPr>
        <w:t>’s</w:t>
      </w:r>
      <w:r w:rsidRPr="00C64C0C">
        <w:rPr>
          <w:rFonts w:cs="Arial"/>
        </w:rPr>
        <w:t xml:space="preserve"> Services division.</w:t>
      </w:r>
    </w:p>
    <w:p w:rsidR="00662515" w:rsidRPr="00C64C0C" w:rsidRDefault="00662515">
      <w:pPr>
        <w:rPr>
          <w:rFonts w:cs="Arial"/>
        </w:rPr>
      </w:pPr>
      <w:r w:rsidRPr="00C64C0C">
        <w:rPr>
          <w:rFonts w:cs="Arial"/>
        </w:rPr>
        <w:t>Preventative Services includes:</w:t>
      </w:r>
    </w:p>
    <w:p w:rsidR="00662515" w:rsidRPr="00C64C0C" w:rsidRDefault="00662515" w:rsidP="0047523D">
      <w:pPr>
        <w:pStyle w:val="ListParagraph"/>
        <w:numPr>
          <w:ilvl w:val="0"/>
          <w:numId w:val="1"/>
        </w:numPr>
        <w:rPr>
          <w:rFonts w:cs="Arial"/>
        </w:rPr>
      </w:pPr>
      <w:r w:rsidRPr="00C64C0C">
        <w:rPr>
          <w:rFonts w:cs="Arial"/>
        </w:rPr>
        <w:t>Family and Young People Support (FYPS) teams</w:t>
      </w:r>
    </w:p>
    <w:p w:rsidR="00662515" w:rsidRPr="00C64C0C" w:rsidRDefault="00662515" w:rsidP="0047523D">
      <w:pPr>
        <w:pStyle w:val="ListParagraph"/>
        <w:numPr>
          <w:ilvl w:val="0"/>
          <w:numId w:val="1"/>
        </w:numPr>
        <w:rPr>
          <w:rFonts w:cs="Arial"/>
        </w:rPr>
      </w:pPr>
      <w:r w:rsidRPr="00C64C0C">
        <w:rPr>
          <w:rFonts w:cs="Arial"/>
        </w:rPr>
        <w:t>Children Centres</w:t>
      </w:r>
    </w:p>
    <w:p w:rsidR="0047523D" w:rsidRPr="00C64C0C" w:rsidRDefault="0047523D" w:rsidP="0047523D">
      <w:pPr>
        <w:pStyle w:val="ListParagraph"/>
        <w:numPr>
          <w:ilvl w:val="0"/>
          <w:numId w:val="1"/>
        </w:numPr>
        <w:rPr>
          <w:rFonts w:cs="Arial"/>
        </w:rPr>
      </w:pPr>
      <w:r w:rsidRPr="00C64C0C">
        <w:rPr>
          <w:rFonts w:cs="Arial"/>
        </w:rPr>
        <w:t>The Youth Offending Team</w:t>
      </w:r>
    </w:p>
    <w:p w:rsidR="0047523D" w:rsidRDefault="0047523D" w:rsidP="0047523D">
      <w:pPr>
        <w:rPr>
          <w:rFonts w:cs="Arial"/>
        </w:rPr>
      </w:pPr>
      <w:r w:rsidRPr="00C64C0C">
        <w:rPr>
          <w:rFonts w:cs="Arial"/>
        </w:rPr>
        <w:t xml:space="preserve">Information about each of these is included </w:t>
      </w:r>
      <w:r w:rsidR="00C64C0C">
        <w:rPr>
          <w:rFonts w:cs="Arial"/>
        </w:rPr>
        <w:t>below.</w:t>
      </w:r>
    </w:p>
    <w:p w:rsidR="0047523D" w:rsidRPr="004173F5" w:rsidRDefault="0047523D" w:rsidP="00C64C0C">
      <w:pPr>
        <w:shd w:val="clear" w:color="auto" w:fill="E7E6E6" w:themeFill="background2"/>
        <w:rPr>
          <w:rFonts w:cs="Arial"/>
          <w:b/>
          <w:bCs/>
          <w:sz w:val="28"/>
          <w:szCs w:val="28"/>
        </w:rPr>
      </w:pPr>
      <w:r w:rsidRPr="004173F5">
        <w:rPr>
          <w:rFonts w:cs="Arial"/>
          <w:b/>
          <w:bCs/>
          <w:sz w:val="28"/>
          <w:szCs w:val="28"/>
        </w:rPr>
        <w:t>The Family and Young People’s Support (FYPS) Teams – North and South</w:t>
      </w:r>
    </w:p>
    <w:p w:rsidR="0047523D" w:rsidRPr="00D11A64" w:rsidRDefault="0047523D" w:rsidP="0047523D">
      <w:pPr>
        <w:rPr>
          <w:rFonts w:cs="Arial"/>
        </w:rPr>
      </w:pPr>
      <w:r w:rsidRPr="00D11A64">
        <w:rPr>
          <w:rFonts w:cs="Arial"/>
        </w:rPr>
        <w:t>The FYPS teams are a key part of Preventative Services which sit within Integrated Children Services. The two FYPS teams - north and south - were established in November 2015 (bringing together the teams previously known as YISS and FISS) and are based in the Kingswood and Patchway Locality Hubs. The teams are made up of skilled and qualified workers from a range of backgrounds with a core set of skills working with children, young people and families. All practitioners are expected to have a ‘whole family’ approach in their work.</w:t>
      </w:r>
    </w:p>
    <w:p w:rsidR="0047523D" w:rsidRPr="00D11A64" w:rsidRDefault="0047523D" w:rsidP="0047523D">
      <w:pPr>
        <w:rPr>
          <w:rFonts w:cs="Arial"/>
          <w:b/>
          <w:bCs/>
        </w:rPr>
      </w:pPr>
      <w:r w:rsidRPr="00D11A64">
        <w:rPr>
          <w:rFonts w:cs="Arial"/>
          <w:b/>
          <w:bCs/>
        </w:rPr>
        <w:t>Who are FYPS for?</w:t>
      </w:r>
    </w:p>
    <w:p w:rsidR="0047523D" w:rsidRPr="00D11A64" w:rsidRDefault="0047523D" w:rsidP="0047523D">
      <w:pPr>
        <w:rPr>
          <w:rFonts w:cs="Arial"/>
          <w:b/>
          <w:bCs/>
        </w:rPr>
      </w:pPr>
      <w:r w:rsidRPr="00D11A64">
        <w:rPr>
          <w:rFonts w:cs="Arial"/>
          <w:b/>
          <w:bCs/>
        </w:rPr>
        <w:t xml:space="preserve">The primary purpose of FYPS teams is </w:t>
      </w:r>
      <w:r w:rsidRPr="00D11A64">
        <w:rPr>
          <w:rFonts w:cs="Arial"/>
        </w:rPr>
        <w:t xml:space="preserve">to support vulnerable children, young people and their families to develop the skills and resilience to make sustainable and positive changes. There is a focus on reducing the need for statutory services and preventing children or young people coming into care. The team work at Tier 3 of the </w:t>
      </w:r>
      <w:hyperlink r:id="rId7" w:history="1">
        <w:r w:rsidRPr="00D11A64">
          <w:rPr>
            <w:rStyle w:val="Hyperlink"/>
            <w:rFonts w:cs="Arial"/>
            <w:b/>
            <w:bCs/>
            <w:i/>
            <w:iCs/>
            <w:color w:val="0563C1"/>
          </w:rPr>
          <w:t>Child’s Journey of Need</w:t>
        </w:r>
        <w:r w:rsidRPr="00D11A64">
          <w:rPr>
            <w:rStyle w:val="Hyperlink"/>
            <w:rFonts w:cs="Arial"/>
            <w:color w:val="0563C1"/>
          </w:rPr>
          <w:t xml:space="preserve"> threshold matrix</w:t>
        </w:r>
      </w:hyperlink>
      <w:r w:rsidRPr="00D11A64">
        <w:rPr>
          <w:rFonts w:cs="Arial"/>
        </w:rPr>
        <w:t>.</w:t>
      </w:r>
      <w:r w:rsidRPr="00D11A64">
        <w:rPr>
          <w:rFonts w:cs="Arial"/>
          <w:b/>
          <w:bCs/>
        </w:rPr>
        <w:t xml:space="preserve"> </w:t>
      </w:r>
    </w:p>
    <w:p w:rsidR="0047523D" w:rsidRPr="00D11A64" w:rsidRDefault="0047523D" w:rsidP="0047523D">
      <w:pPr>
        <w:rPr>
          <w:rFonts w:cs="Arial"/>
        </w:rPr>
      </w:pPr>
      <w:r w:rsidRPr="00D11A64">
        <w:rPr>
          <w:rFonts w:cs="Arial"/>
        </w:rPr>
        <w:t>Priority is given to families where there is a risk of family breakdown and/or a complex range of issues. </w:t>
      </w:r>
      <w:r w:rsidRPr="00D11A64">
        <w:rPr>
          <w:rFonts w:cs="Arial"/>
          <w:b/>
        </w:rPr>
        <w:t>Referrals from outside agencies come via the Access and Response team (ART).</w:t>
      </w:r>
    </w:p>
    <w:p w:rsidR="0047523D" w:rsidRPr="00D11A64" w:rsidRDefault="0047523D" w:rsidP="0047523D">
      <w:pPr>
        <w:rPr>
          <w:rFonts w:cs="Arial"/>
        </w:rPr>
      </w:pPr>
      <w:r w:rsidRPr="00D11A64">
        <w:rPr>
          <w:rFonts w:cs="Arial"/>
        </w:rPr>
        <w:t>Referrals also come from social care teams who may be ‘stepping down’ a case from Tier 4 to Tier 3 or are requesting a specific piece of work to be undertaken with a family they are working with. In all cases the aim is to provide a smooth transfer and/or deliver a well-coordinated joint action plan which puts children and young people at the heart of decision making.</w:t>
      </w:r>
    </w:p>
    <w:p w:rsidR="0047523D" w:rsidRPr="00D11A64" w:rsidRDefault="0047523D" w:rsidP="0047523D">
      <w:pPr>
        <w:rPr>
          <w:rFonts w:cs="Arial"/>
          <w:b/>
          <w:bCs/>
        </w:rPr>
      </w:pPr>
      <w:r w:rsidRPr="00D11A64">
        <w:rPr>
          <w:rFonts w:cs="Arial"/>
          <w:b/>
          <w:bCs/>
        </w:rPr>
        <w:t xml:space="preserve">What do FYPS do? </w:t>
      </w:r>
    </w:p>
    <w:p w:rsidR="0047523D" w:rsidRPr="00D11A64" w:rsidRDefault="0047523D" w:rsidP="0047523D">
      <w:pPr>
        <w:rPr>
          <w:rFonts w:cs="Arial"/>
        </w:rPr>
      </w:pPr>
      <w:r w:rsidRPr="00D11A64">
        <w:rPr>
          <w:rFonts w:cs="Arial"/>
        </w:rPr>
        <w:t>The FYPS teams have a range of responsibilities and functions including some statutory:</w:t>
      </w:r>
    </w:p>
    <w:p w:rsidR="0047523D" w:rsidRPr="00D11A64" w:rsidRDefault="0047523D" w:rsidP="0047523D">
      <w:pPr>
        <w:numPr>
          <w:ilvl w:val="0"/>
          <w:numId w:val="2"/>
        </w:numPr>
        <w:spacing w:after="0" w:line="240" w:lineRule="auto"/>
        <w:ind w:left="714" w:hanging="357"/>
        <w:contextualSpacing/>
        <w:rPr>
          <w:rFonts w:cs="Arial"/>
        </w:rPr>
      </w:pPr>
      <w:r w:rsidRPr="00D11A64">
        <w:rPr>
          <w:rFonts w:cs="Arial"/>
          <w:b/>
          <w:bCs/>
        </w:rPr>
        <w:t>Direct work</w:t>
      </w:r>
      <w:r w:rsidRPr="00D11A64">
        <w:rPr>
          <w:rFonts w:cs="Arial"/>
        </w:rPr>
        <w:t xml:space="preserve"> with families, children and young people</w:t>
      </w:r>
    </w:p>
    <w:p w:rsidR="0047523D" w:rsidRPr="00D11A64" w:rsidRDefault="0047523D" w:rsidP="0047523D">
      <w:pPr>
        <w:keepNext/>
        <w:numPr>
          <w:ilvl w:val="0"/>
          <w:numId w:val="2"/>
        </w:numPr>
        <w:spacing w:after="0" w:line="240" w:lineRule="auto"/>
        <w:ind w:left="714" w:hanging="357"/>
        <w:jc w:val="both"/>
        <w:rPr>
          <w:rFonts w:cs="Arial"/>
          <w:i/>
          <w:iCs/>
        </w:rPr>
      </w:pPr>
      <w:r w:rsidRPr="00D11A64">
        <w:rPr>
          <w:rFonts w:cs="Arial"/>
          <w:b/>
          <w:bCs/>
        </w:rPr>
        <w:t xml:space="preserve">Targeted evidence based Parenting Programmes: </w:t>
      </w:r>
      <w:r w:rsidRPr="00D11A64">
        <w:rPr>
          <w:rFonts w:cs="Arial"/>
        </w:rPr>
        <w:t>Specifically for families where risks and issues have been identified. Includes Parents Plus Children (primary school age), Parenting Plus Teens</w:t>
      </w:r>
      <w:r w:rsidRPr="00D11A64">
        <w:rPr>
          <w:rFonts w:cs="Arial"/>
          <w:b/>
          <w:bCs/>
          <w:color w:val="1F497D"/>
        </w:rPr>
        <w:t xml:space="preserve"> </w:t>
      </w:r>
      <w:r w:rsidRPr="00D11A64">
        <w:rPr>
          <w:rFonts w:cs="Arial"/>
        </w:rPr>
        <w:t>(secondary school age) and the Solihull programme (0-3yrs – delivered by Children Centres)</w:t>
      </w:r>
    </w:p>
    <w:p w:rsidR="0047523D" w:rsidRPr="00D11A64" w:rsidRDefault="0047523D" w:rsidP="0047523D">
      <w:pPr>
        <w:keepNext/>
        <w:numPr>
          <w:ilvl w:val="0"/>
          <w:numId w:val="2"/>
        </w:numPr>
        <w:spacing w:after="0" w:line="240" w:lineRule="auto"/>
        <w:ind w:left="714" w:hanging="357"/>
        <w:jc w:val="both"/>
        <w:rPr>
          <w:rFonts w:cs="Arial"/>
        </w:rPr>
      </w:pPr>
      <w:r w:rsidRPr="00D11A64">
        <w:rPr>
          <w:rFonts w:cs="Arial"/>
          <w:b/>
          <w:bCs/>
        </w:rPr>
        <w:t xml:space="preserve">Targeted Youth Support (TYS): </w:t>
      </w:r>
      <w:r w:rsidRPr="00D11A64">
        <w:rPr>
          <w:rFonts w:cs="Arial"/>
        </w:rPr>
        <w:t xml:space="preserve">Rapid response alongside social care for teenagers at </w:t>
      </w:r>
      <w:r>
        <w:rPr>
          <w:rFonts w:cs="Arial"/>
        </w:rPr>
        <w:t xml:space="preserve">immediate </w:t>
      </w:r>
      <w:r w:rsidRPr="00D11A64">
        <w:rPr>
          <w:rFonts w:cs="Arial"/>
        </w:rPr>
        <w:t>risk of coming into care</w:t>
      </w:r>
    </w:p>
    <w:p w:rsidR="0047523D" w:rsidRPr="00D11A64" w:rsidRDefault="0047523D" w:rsidP="0047523D">
      <w:pPr>
        <w:keepNext/>
        <w:numPr>
          <w:ilvl w:val="0"/>
          <w:numId w:val="2"/>
        </w:numPr>
        <w:spacing w:after="0" w:line="240" w:lineRule="auto"/>
        <w:ind w:left="714" w:hanging="357"/>
        <w:jc w:val="both"/>
        <w:rPr>
          <w:rFonts w:cs="Arial"/>
          <w:b/>
          <w:bCs/>
          <w:i/>
          <w:iCs/>
        </w:rPr>
      </w:pPr>
      <w:r>
        <w:rPr>
          <w:rFonts w:cs="Arial"/>
          <w:b/>
          <w:bCs/>
        </w:rPr>
        <w:t>Statutory R</w:t>
      </w:r>
      <w:r w:rsidRPr="00D11A64">
        <w:rPr>
          <w:rFonts w:cs="Arial"/>
          <w:b/>
          <w:bCs/>
        </w:rPr>
        <w:t xml:space="preserve">eturn </w:t>
      </w:r>
      <w:r>
        <w:rPr>
          <w:rFonts w:cs="Arial"/>
          <w:b/>
          <w:bCs/>
        </w:rPr>
        <w:t>Home I</w:t>
      </w:r>
      <w:r w:rsidRPr="00D11A64">
        <w:rPr>
          <w:rFonts w:cs="Arial"/>
          <w:b/>
          <w:bCs/>
        </w:rPr>
        <w:t>nterviews for young people who have been missing</w:t>
      </w:r>
    </w:p>
    <w:p w:rsidR="0047523D" w:rsidRPr="00D11A64" w:rsidRDefault="0047523D" w:rsidP="0047523D">
      <w:pPr>
        <w:numPr>
          <w:ilvl w:val="0"/>
          <w:numId w:val="2"/>
        </w:numPr>
        <w:spacing w:after="0" w:line="240" w:lineRule="auto"/>
        <w:ind w:left="714" w:hanging="357"/>
        <w:contextualSpacing/>
        <w:rPr>
          <w:rFonts w:cs="Arial"/>
        </w:rPr>
      </w:pPr>
      <w:r w:rsidRPr="00D11A64">
        <w:rPr>
          <w:rFonts w:cs="Arial"/>
          <w:b/>
          <w:bCs/>
        </w:rPr>
        <w:t>Tracking the education, employment and training (EET</w:t>
      </w:r>
      <w:r w:rsidRPr="00D11A64">
        <w:rPr>
          <w:rFonts w:cs="Arial"/>
        </w:rPr>
        <w:t>) situation of all young people aged 16-18 years and supporting vulnerable young people to achieve positive EET outcomes</w:t>
      </w:r>
    </w:p>
    <w:p w:rsidR="0047523D" w:rsidRPr="00D11A64" w:rsidRDefault="0047523D" w:rsidP="0047523D">
      <w:pPr>
        <w:numPr>
          <w:ilvl w:val="0"/>
          <w:numId w:val="2"/>
        </w:numPr>
        <w:spacing w:after="0" w:line="240" w:lineRule="auto"/>
        <w:ind w:left="714" w:hanging="357"/>
        <w:contextualSpacing/>
        <w:rPr>
          <w:rFonts w:cs="Arial"/>
        </w:rPr>
      </w:pPr>
      <w:r w:rsidRPr="00D11A64">
        <w:rPr>
          <w:rFonts w:cs="Arial"/>
        </w:rPr>
        <w:t xml:space="preserve">Direct delivery or commissioned </w:t>
      </w:r>
      <w:r w:rsidRPr="00D11A64">
        <w:rPr>
          <w:rFonts w:cs="Arial"/>
          <w:b/>
          <w:bCs/>
        </w:rPr>
        <w:t>centre based youth provision</w:t>
      </w:r>
      <w:r w:rsidRPr="00D11A64">
        <w:rPr>
          <w:rFonts w:cs="Arial"/>
        </w:rPr>
        <w:t xml:space="preserve"> in the </w:t>
      </w:r>
      <w:r>
        <w:rPr>
          <w:rFonts w:cs="Arial"/>
        </w:rPr>
        <w:t>five</w:t>
      </w:r>
      <w:r w:rsidRPr="00D11A64">
        <w:rPr>
          <w:rFonts w:cs="Arial"/>
        </w:rPr>
        <w:t xml:space="preserve"> priority neighbourhoods and for young people with learning difficulties and/or disabilities</w:t>
      </w:r>
      <w:r>
        <w:rPr>
          <w:rFonts w:cs="Arial"/>
        </w:rPr>
        <w:t>. From 1</w:t>
      </w:r>
      <w:r w:rsidRPr="00D11A64">
        <w:rPr>
          <w:rFonts w:cs="Arial"/>
          <w:vertAlign w:val="superscript"/>
        </w:rPr>
        <w:t>st</w:t>
      </w:r>
      <w:r>
        <w:rPr>
          <w:rFonts w:cs="Arial"/>
        </w:rPr>
        <w:t xml:space="preserve"> April 2019 delivery will all be via commissioned services but there will be a monitoring and partnership role for FYPS managers.</w:t>
      </w:r>
    </w:p>
    <w:p w:rsidR="0047523D" w:rsidRPr="00D11A64" w:rsidRDefault="0047523D" w:rsidP="0047523D">
      <w:pPr>
        <w:numPr>
          <w:ilvl w:val="0"/>
          <w:numId w:val="2"/>
        </w:numPr>
        <w:spacing w:after="0" w:line="240" w:lineRule="auto"/>
        <w:ind w:left="714" w:hanging="357"/>
        <w:contextualSpacing/>
        <w:rPr>
          <w:rFonts w:cs="Arial"/>
        </w:rPr>
      </w:pPr>
      <w:r w:rsidRPr="00D11A64">
        <w:rPr>
          <w:rFonts w:cs="Arial"/>
          <w:b/>
          <w:bCs/>
        </w:rPr>
        <w:lastRenderedPageBreak/>
        <w:t>Families in Focus:</w:t>
      </w:r>
      <w:r w:rsidRPr="00D11A64">
        <w:rPr>
          <w:rFonts w:cs="Arial"/>
        </w:rPr>
        <w:t xml:space="preserve"> Some direct work with families who have been identified as fitting the criteria for the National Troubled Families program. </w:t>
      </w:r>
    </w:p>
    <w:p w:rsidR="004173F5" w:rsidRDefault="004173F5" w:rsidP="0047523D">
      <w:pPr>
        <w:rPr>
          <w:rFonts w:cs="Arial"/>
        </w:rPr>
      </w:pPr>
    </w:p>
    <w:p w:rsidR="0047523D" w:rsidRPr="00D11A64" w:rsidRDefault="0047523D" w:rsidP="0047523D">
      <w:pPr>
        <w:rPr>
          <w:rFonts w:cs="Arial"/>
        </w:rPr>
      </w:pPr>
      <w:r w:rsidRPr="00D11A64">
        <w:rPr>
          <w:rFonts w:cs="Arial"/>
        </w:rPr>
        <w:t xml:space="preserve">Families who engage with FYPS do so on a voluntary basis and building trusting relationships with them is paramount. FYPS workers always work to an action plan with agreed timescales. The plan is based on an agreement with the family and other members of the ‘team around the child/family’ about the problems and issues that need addressing and what needs to happen for things to improve. </w:t>
      </w:r>
    </w:p>
    <w:p w:rsidR="0047523D" w:rsidRPr="00D11A64" w:rsidRDefault="0047523D" w:rsidP="0047523D">
      <w:pPr>
        <w:rPr>
          <w:rFonts w:cs="Arial"/>
          <w:b/>
          <w:bCs/>
        </w:rPr>
      </w:pPr>
      <w:r w:rsidRPr="00D11A64">
        <w:rPr>
          <w:rFonts w:cs="Arial"/>
          <w:b/>
          <w:bCs/>
        </w:rPr>
        <w:t>Key Contacts:</w:t>
      </w:r>
    </w:p>
    <w:p w:rsidR="0047523D" w:rsidRPr="00D11A64" w:rsidRDefault="0047523D" w:rsidP="0047523D">
      <w:pPr>
        <w:rPr>
          <w:rFonts w:cs="Arial"/>
        </w:rPr>
      </w:pPr>
      <w:r w:rsidRPr="00D11A64">
        <w:rPr>
          <w:rFonts w:cs="Arial"/>
        </w:rPr>
        <w:t>For more information or to discuss/refer a case:</w:t>
      </w:r>
    </w:p>
    <w:p w:rsidR="0047523D" w:rsidRPr="00D11A64" w:rsidRDefault="0047523D" w:rsidP="0047523D">
      <w:pPr>
        <w:rPr>
          <w:rFonts w:cs="Arial"/>
          <w:b/>
          <w:bCs/>
        </w:rPr>
      </w:pPr>
      <w:r w:rsidRPr="00D11A64">
        <w:rPr>
          <w:rFonts w:cs="Arial"/>
          <w:b/>
          <w:bCs/>
        </w:rPr>
        <w:t>Access and Response Team (ART) for referrals / advice: 01454 866000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693"/>
        <w:gridCol w:w="1933"/>
      </w:tblGrid>
      <w:tr w:rsidR="0047523D" w:rsidRPr="00D11A64" w:rsidTr="000A21A0">
        <w:tc>
          <w:tcPr>
            <w:tcW w:w="4390" w:type="dxa"/>
          </w:tcPr>
          <w:p w:rsidR="0047523D" w:rsidRPr="00D11A64" w:rsidRDefault="0047523D" w:rsidP="000A21A0">
            <w:pPr>
              <w:rPr>
                <w:rFonts w:cs="Arial"/>
                <w:b/>
                <w:bCs/>
              </w:rPr>
            </w:pPr>
            <w:r w:rsidRPr="00D11A64">
              <w:rPr>
                <w:rFonts w:cs="Arial"/>
                <w:b/>
                <w:bCs/>
              </w:rPr>
              <w:t>Title</w:t>
            </w:r>
          </w:p>
        </w:tc>
        <w:tc>
          <w:tcPr>
            <w:tcW w:w="2693" w:type="dxa"/>
          </w:tcPr>
          <w:p w:rsidR="0047523D" w:rsidRPr="00D11A64" w:rsidRDefault="0047523D" w:rsidP="000A21A0">
            <w:pPr>
              <w:rPr>
                <w:rFonts w:cs="Arial"/>
                <w:b/>
                <w:bCs/>
              </w:rPr>
            </w:pPr>
            <w:r w:rsidRPr="00D11A64">
              <w:rPr>
                <w:rFonts w:cs="Arial"/>
                <w:b/>
                <w:bCs/>
              </w:rPr>
              <w:t>Name</w:t>
            </w:r>
          </w:p>
        </w:tc>
        <w:tc>
          <w:tcPr>
            <w:tcW w:w="1933" w:type="dxa"/>
          </w:tcPr>
          <w:p w:rsidR="0047523D" w:rsidRPr="00D11A64" w:rsidRDefault="0047523D" w:rsidP="000A21A0">
            <w:pPr>
              <w:rPr>
                <w:rFonts w:cs="Arial"/>
                <w:b/>
                <w:bCs/>
              </w:rPr>
            </w:pPr>
            <w:r w:rsidRPr="00D11A64">
              <w:rPr>
                <w:rFonts w:cs="Arial"/>
                <w:b/>
                <w:bCs/>
              </w:rPr>
              <w:t>Contact Number</w:t>
            </w:r>
          </w:p>
        </w:tc>
      </w:tr>
      <w:tr w:rsidR="0047523D" w:rsidRPr="00D11A64" w:rsidTr="000A21A0">
        <w:tc>
          <w:tcPr>
            <w:tcW w:w="4390" w:type="dxa"/>
          </w:tcPr>
          <w:p w:rsidR="0047523D" w:rsidRPr="00D11A64" w:rsidRDefault="0047523D" w:rsidP="000A21A0">
            <w:pPr>
              <w:rPr>
                <w:rFonts w:cs="Arial"/>
                <w:bCs/>
              </w:rPr>
            </w:pPr>
            <w:r w:rsidRPr="00D11A64">
              <w:rPr>
                <w:rFonts w:cs="Arial"/>
                <w:bCs/>
              </w:rPr>
              <w:t>Service Manager for Preventative Services:</w:t>
            </w:r>
          </w:p>
        </w:tc>
        <w:tc>
          <w:tcPr>
            <w:tcW w:w="2693" w:type="dxa"/>
          </w:tcPr>
          <w:p w:rsidR="0047523D" w:rsidRPr="00D11A64" w:rsidRDefault="0047523D" w:rsidP="000A21A0">
            <w:pPr>
              <w:rPr>
                <w:rFonts w:cs="Arial"/>
                <w:bCs/>
              </w:rPr>
            </w:pPr>
            <w:r w:rsidRPr="00D11A64">
              <w:rPr>
                <w:rFonts w:cs="Arial"/>
              </w:rPr>
              <w:t xml:space="preserve">Geri Palfreeman  </w:t>
            </w:r>
          </w:p>
        </w:tc>
        <w:tc>
          <w:tcPr>
            <w:tcW w:w="1933" w:type="dxa"/>
          </w:tcPr>
          <w:p w:rsidR="0047523D" w:rsidRPr="00D11A64" w:rsidRDefault="0047523D" w:rsidP="000A21A0">
            <w:pPr>
              <w:rPr>
                <w:rFonts w:cs="Arial"/>
                <w:bCs/>
              </w:rPr>
            </w:pPr>
            <w:r w:rsidRPr="00D11A64">
              <w:rPr>
                <w:rFonts w:cs="Arial"/>
                <w:bCs/>
              </w:rPr>
              <w:t>01454 86</w:t>
            </w:r>
            <w:r w:rsidRPr="00D11A64">
              <w:rPr>
                <w:rFonts w:cs="Arial"/>
              </w:rPr>
              <w:t>3152</w:t>
            </w:r>
          </w:p>
        </w:tc>
      </w:tr>
      <w:tr w:rsidR="0047523D" w:rsidRPr="00D11A64" w:rsidTr="000A21A0">
        <w:tc>
          <w:tcPr>
            <w:tcW w:w="4390" w:type="dxa"/>
          </w:tcPr>
          <w:p w:rsidR="0047523D" w:rsidRPr="00D11A64" w:rsidRDefault="0047523D" w:rsidP="000A21A0">
            <w:pPr>
              <w:rPr>
                <w:rFonts w:cs="Arial"/>
                <w:bCs/>
              </w:rPr>
            </w:pPr>
            <w:r w:rsidRPr="00D11A64">
              <w:rPr>
                <w:rFonts w:cs="Arial"/>
                <w:bCs/>
              </w:rPr>
              <w:t>North Team Manager</w:t>
            </w:r>
          </w:p>
        </w:tc>
        <w:tc>
          <w:tcPr>
            <w:tcW w:w="2693" w:type="dxa"/>
          </w:tcPr>
          <w:p w:rsidR="0047523D" w:rsidRPr="00D11A64" w:rsidRDefault="0047523D" w:rsidP="000A21A0">
            <w:pPr>
              <w:rPr>
                <w:rFonts w:cs="Arial"/>
                <w:bCs/>
              </w:rPr>
            </w:pPr>
            <w:r w:rsidRPr="00D11A64">
              <w:rPr>
                <w:rFonts w:cs="Arial"/>
              </w:rPr>
              <w:t>Kevin Sweeney</w:t>
            </w:r>
          </w:p>
        </w:tc>
        <w:tc>
          <w:tcPr>
            <w:tcW w:w="1933" w:type="dxa"/>
          </w:tcPr>
          <w:p w:rsidR="0047523D" w:rsidRPr="00D11A64" w:rsidRDefault="0047523D" w:rsidP="000A21A0">
            <w:pPr>
              <w:rPr>
                <w:rFonts w:cs="Arial"/>
                <w:bCs/>
              </w:rPr>
            </w:pPr>
            <w:r w:rsidRPr="00D11A64">
              <w:rPr>
                <w:rFonts w:cs="Arial"/>
              </w:rPr>
              <w:t>01454863341</w:t>
            </w:r>
          </w:p>
        </w:tc>
      </w:tr>
      <w:tr w:rsidR="0047523D" w:rsidRPr="00D11A64" w:rsidTr="000A21A0">
        <w:tc>
          <w:tcPr>
            <w:tcW w:w="4390" w:type="dxa"/>
          </w:tcPr>
          <w:p w:rsidR="0047523D" w:rsidRPr="00D11A64" w:rsidRDefault="0047523D" w:rsidP="000A21A0">
            <w:pPr>
              <w:rPr>
                <w:rFonts w:cs="Arial"/>
                <w:bCs/>
              </w:rPr>
            </w:pPr>
          </w:p>
        </w:tc>
        <w:tc>
          <w:tcPr>
            <w:tcW w:w="2693" w:type="dxa"/>
          </w:tcPr>
          <w:p w:rsidR="0047523D" w:rsidRPr="00D11A64" w:rsidRDefault="0047523D" w:rsidP="000A21A0">
            <w:pPr>
              <w:rPr>
                <w:rFonts w:cs="Arial"/>
                <w:bCs/>
              </w:rPr>
            </w:pPr>
            <w:r w:rsidRPr="00D11A64">
              <w:rPr>
                <w:rFonts w:cs="Arial"/>
                <w:bCs/>
              </w:rPr>
              <w:t>Alice Hendy</w:t>
            </w:r>
          </w:p>
        </w:tc>
        <w:tc>
          <w:tcPr>
            <w:tcW w:w="1933" w:type="dxa"/>
          </w:tcPr>
          <w:p w:rsidR="0047523D" w:rsidRPr="00D11A64" w:rsidRDefault="0047523D" w:rsidP="000A21A0">
            <w:pPr>
              <w:rPr>
                <w:rFonts w:cs="Arial"/>
                <w:bCs/>
              </w:rPr>
            </w:pPr>
            <w:r w:rsidRPr="00D11A64">
              <w:rPr>
                <w:rFonts w:cs="Arial"/>
              </w:rPr>
              <w:t>01454 865913</w:t>
            </w:r>
          </w:p>
        </w:tc>
      </w:tr>
      <w:tr w:rsidR="0047523D" w:rsidRPr="00D11A64" w:rsidTr="000A21A0">
        <w:tc>
          <w:tcPr>
            <w:tcW w:w="4390" w:type="dxa"/>
          </w:tcPr>
          <w:p w:rsidR="0047523D" w:rsidRPr="00D11A64" w:rsidRDefault="0047523D" w:rsidP="000A21A0">
            <w:pPr>
              <w:rPr>
                <w:rFonts w:cs="Arial"/>
                <w:bCs/>
              </w:rPr>
            </w:pPr>
          </w:p>
        </w:tc>
        <w:tc>
          <w:tcPr>
            <w:tcW w:w="2693" w:type="dxa"/>
          </w:tcPr>
          <w:p w:rsidR="0047523D" w:rsidRPr="00D11A64" w:rsidRDefault="0047523D" w:rsidP="000A21A0">
            <w:pPr>
              <w:rPr>
                <w:rFonts w:cs="Arial"/>
                <w:bCs/>
              </w:rPr>
            </w:pPr>
            <w:r w:rsidRPr="00D11A64">
              <w:rPr>
                <w:rFonts w:cs="Arial"/>
                <w:bCs/>
              </w:rPr>
              <w:t>Paul Godwin</w:t>
            </w:r>
          </w:p>
        </w:tc>
        <w:tc>
          <w:tcPr>
            <w:tcW w:w="1933" w:type="dxa"/>
          </w:tcPr>
          <w:p w:rsidR="0047523D" w:rsidRPr="00D11A64" w:rsidRDefault="0047523D" w:rsidP="000A21A0">
            <w:pPr>
              <w:rPr>
                <w:rFonts w:cs="Arial"/>
              </w:rPr>
            </w:pPr>
            <w:r w:rsidRPr="00D11A64">
              <w:rPr>
                <w:rFonts w:cs="Arial"/>
              </w:rPr>
              <w:t>01454 863571</w:t>
            </w:r>
          </w:p>
        </w:tc>
      </w:tr>
      <w:tr w:rsidR="0047523D" w:rsidRPr="00D11A64" w:rsidTr="000A21A0">
        <w:tc>
          <w:tcPr>
            <w:tcW w:w="4390" w:type="dxa"/>
          </w:tcPr>
          <w:p w:rsidR="0047523D" w:rsidRPr="00D11A64" w:rsidRDefault="0047523D" w:rsidP="000A21A0">
            <w:pPr>
              <w:rPr>
                <w:rFonts w:cs="Arial"/>
                <w:bCs/>
              </w:rPr>
            </w:pPr>
            <w:r w:rsidRPr="00D11A64">
              <w:rPr>
                <w:rFonts w:cs="Arial"/>
                <w:bCs/>
              </w:rPr>
              <w:t>South Team Manager</w:t>
            </w:r>
          </w:p>
        </w:tc>
        <w:tc>
          <w:tcPr>
            <w:tcW w:w="2693" w:type="dxa"/>
          </w:tcPr>
          <w:p w:rsidR="0047523D" w:rsidRPr="00D11A64" w:rsidRDefault="0047523D" w:rsidP="000A21A0">
            <w:pPr>
              <w:rPr>
                <w:rFonts w:cs="Arial"/>
                <w:bCs/>
              </w:rPr>
            </w:pPr>
            <w:r w:rsidRPr="00D11A64">
              <w:rPr>
                <w:rFonts w:cs="Arial"/>
                <w:bCs/>
              </w:rPr>
              <w:t>Pete Beaudro</w:t>
            </w:r>
          </w:p>
        </w:tc>
        <w:tc>
          <w:tcPr>
            <w:tcW w:w="1933" w:type="dxa"/>
          </w:tcPr>
          <w:p w:rsidR="0047523D" w:rsidRPr="00D11A64" w:rsidRDefault="0047523D" w:rsidP="000A21A0">
            <w:pPr>
              <w:rPr>
                <w:rFonts w:cs="Arial"/>
              </w:rPr>
            </w:pPr>
            <w:r w:rsidRPr="00D11A64">
              <w:rPr>
                <w:rFonts w:cs="Arial"/>
              </w:rPr>
              <w:t>01454 863392</w:t>
            </w:r>
          </w:p>
        </w:tc>
      </w:tr>
      <w:tr w:rsidR="0047523D" w:rsidRPr="00D11A64" w:rsidTr="000A21A0">
        <w:tc>
          <w:tcPr>
            <w:tcW w:w="4390" w:type="dxa"/>
          </w:tcPr>
          <w:p w:rsidR="0047523D" w:rsidRPr="00D11A64" w:rsidRDefault="0047523D" w:rsidP="000A21A0">
            <w:pPr>
              <w:rPr>
                <w:rFonts w:cs="Arial"/>
                <w:bCs/>
              </w:rPr>
            </w:pPr>
            <w:r w:rsidRPr="00D11A64">
              <w:rPr>
                <w:rFonts w:cs="Arial"/>
                <w:bCs/>
              </w:rPr>
              <w:t>South FYPS Practice Managers</w:t>
            </w:r>
          </w:p>
        </w:tc>
        <w:tc>
          <w:tcPr>
            <w:tcW w:w="2693" w:type="dxa"/>
          </w:tcPr>
          <w:p w:rsidR="0047523D" w:rsidRPr="00D11A64" w:rsidRDefault="0047523D" w:rsidP="000A21A0">
            <w:pPr>
              <w:rPr>
                <w:rFonts w:cs="Arial"/>
                <w:bCs/>
              </w:rPr>
            </w:pPr>
            <w:r w:rsidRPr="00D11A64">
              <w:rPr>
                <w:rFonts w:cs="Arial"/>
                <w:bCs/>
              </w:rPr>
              <w:t>Fiona Mapley-Simms</w:t>
            </w:r>
          </w:p>
        </w:tc>
        <w:tc>
          <w:tcPr>
            <w:tcW w:w="1933" w:type="dxa"/>
          </w:tcPr>
          <w:p w:rsidR="0047523D" w:rsidRPr="00D11A64" w:rsidRDefault="0047523D" w:rsidP="000A21A0">
            <w:pPr>
              <w:rPr>
                <w:rFonts w:cs="Arial"/>
              </w:rPr>
            </w:pPr>
            <w:r w:rsidRPr="00D11A64">
              <w:rPr>
                <w:rFonts w:cs="Arial"/>
              </w:rPr>
              <w:t>01454 866416</w:t>
            </w:r>
          </w:p>
        </w:tc>
      </w:tr>
      <w:tr w:rsidR="0047523D" w:rsidRPr="00D11A64" w:rsidTr="000A21A0">
        <w:tc>
          <w:tcPr>
            <w:tcW w:w="4390" w:type="dxa"/>
          </w:tcPr>
          <w:p w:rsidR="0047523D" w:rsidRPr="00D11A64" w:rsidRDefault="0047523D" w:rsidP="000A21A0">
            <w:pPr>
              <w:rPr>
                <w:rFonts w:cs="Arial"/>
                <w:bCs/>
              </w:rPr>
            </w:pPr>
          </w:p>
        </w:tc>
        <w:tc>
          <w:tcPr>
            <w:tcW w:w="2693" w:type="dxa"/>
          </w:tcPr>
          <w:p w:rsidR="0047523D" w:rsidRPr="00D11A64" w:rsidRDefault="0047523D" w:rsidP="000A21A0">
            <w:pPr>
              <w:rPr>
                <w:rFonts w:cs="Arial"/>
                <w:bCs/>
              </w:rPr>
            </w:pPr>
            <w:r w:rsidRPr="00D11A64">
              <w:rPr>
                <w:rFonts w:cs="Arial"/>
                <w:bCs/>
              </w:rPr>
              <w:t>Kim Orchard</w:t>
            </w:r>
          </w:p>
        </w:tc>
        <w:tc>
          <w:tcPr>
            <w:tcW w:w="1933" w:type="dxa"/>
          </w:tcPr>
          <w:p w:rsidR="0047523D" w:rsidRPr="00D11A64" w:rsidRDefault="0047523D" w:rsidP="000A21A0">
            <w:pPr>
              <w:rPr>
                <w:rFonts w:cs="Arial"/>
              </w:rPr>
            </w:pPr>
            <w:r w:rsidRPr="00D11A64">
              <w:rPr>
                <w:rFonts w:cs="Arial"/>
              </w:rPr>
              <w:t>01454 866194</w:t>
            </w:r>
          </w:p>
        </w:tc>
      </w:tr>
      <w:tr w:rsidR="0047523D" w:rsidRPr="00D11A64" w:rsidTr="000A21A0">
        <w:tc>
          <w:tcPr>
            <w:tcW w:w="4390" w:type="dxa"/>
          </w:tcPr>
          <w:p w:rsidR="0047523D" w:rsidRPr="00D11A64" w:rsidRDefault="0047523D" w:rsidP="000A21A0">
            <w:pPr>
              <w:rPr>
                <w:rFonts w:cs="Arial"/>
                <w:bCs/>
              </w:rPr>
            </w:pPr>
            <w:r>
              <w:rPr>
                <w:rFonts w:cs="Arial"/>
                <w:bCs/>
              </w:rPr>
              <w:t>Troubled Families Coordinator</w:t>
            </w:r>
          </w:p>
        </w:tc>
        <w:tc>
          <w:tcPr>
            <w:tcW w:w="2693" w:type="dxa"/>
          </w:tcPr>
          <w:p w:rsidR="0047523D" w:rsidRPr="00D11A64" w:rsidRDefault="0047523D" w:rsidP="000A21A0">
            <w:pPr>
              <w:rPr>
                <w:rFonts w:cs="Arial"/>
                <w:bCs/>
              </w:rPr>
            </w:pPr>
            <w:r>
              <w:rPr>
                <w:rFonts w:cs="Arial"/>
                <w:bCs/>
              </w:rPr>
              <w:t>Claire Bell</w:t>
            </w:r>
          </w:p>
        </w:tc>
        <w:tc>
          <w:tcPr>
            <w:tcW w:w="1933" w:type="dxa"/>
          </w:tcPr>
          <w:p w:rsidR="0047523D" w:rsidRPr="00D11A64" w:rsidRDefault="0047523D" w:rsidP="000A21A0">
            <w:pPr>
              <w:rPr>
                <w:rFonts w:cs="Arial"/>
              </w:rPr>
            </w:pPr>
            <w:r>
              <w:rPr>
                <w:rFonts w:cs="Arial"/>
              </w:rPr>
              <w:t>01454 863799</w:t>
            </w:r>
          </w:p>
        </w:tc>
      </w:tr>
    </w:tbl>
    <w:p w:rsidR="00662515" w:rsidRDefault="00662515">
      <w:pPr>
        <w:rPr>
          <w:rFonts w:ascii="Arial" w:hAnsi="Arial" w:cs="Arial"/>
          <w:sz w:val="32"/>
          <w:szCs w:val="32"/>
        </w:rPr>
      </w:pPr>
    </w:p>
    <w:p w:rsidR="0047523D" w:rsidRPr="004173F5" w:rsidRDefault="0047523D" w:rsidP="00C64C0C">
      <w:pPr>
        <w:shd w:val="clear" w:color="auto" w:fill="E7E6E6" w:themeFill="background2"/>
        <w:rPr>
          <w:b/>
          <w:sz w:val="28"/>
          <w:szCs w:val="28"/>
        </w:rPr>
      </w:pPr>
      <w:r w:rsidRPr="004173F5">
        <w:rPr>
          <w:b/>
          <w:sz w:val="28"/>
          <w:szCs w:val="28"/>
        </w:rPr>
        <w:t>South Gloucestershire Children Centres</w:t>
      </w:r>
    </w:p>
    <w:p w:rsidR="0047523D" w:rsidRPr="00C64C0C" w:rsidRDefault="0047523D" w:rsidP="0047523D">
      <w:pPr>
        <w:spacing w:after="0" w:line="240" w:lineRule="auto"/>
      </w:pPr>
      <w:r w:rsidRPr="00C64C0C">
        <w:rPr>
          <w:rFonts w:cs="Arial"/>
        </w:rPr>
        <w:t xml:space="preserve">Children Centres are a key part of Preventative Services which sit within Integrated Children Services. </w:t>
      </w:r>
      <w:r w:rsidRPr="00C64C0C">
        <w:t xml:space="preserve">There are six Children’s Centres covering South Gloucestershire   based in the current (or previous) priority neighbourhoods of Filton, Patchway, Yate, Kingswood, Cadbury Heath and Staple Hill. </w:t>
      </w:r>
    </w:p>
    <w:p w:rsidR="0047523D" w:rsidRPr="00C64C0C" w:rsidRDefault="0047523D" w:rsidP="0047523D">
      <w:pPr>
        <w:spacing w:after="0" w:line="240" w:lineRule="auto"/>
        <w:rPr>
          <w:rFonts w:cs="Arial"/>
        </w:rPr>
      </w:pPr>
    </w:p>
    <w:p w:rsidR="0047523D" w:rsidRPr="00C64C0C" w:rsidRDefault="0047523D" w:rsidP="0047523D">
      <w:r w:rsidRPr="00C64C0C">
        <w:t xml:space="preserve">Children Centres focus on providing information, advice, and guidance and group sessions for families with children aged 0-5 years old both within the centres and through outreach work.  There is a particular focus on parents, carers or families who may face additional challenges during the critical early years of their child (ren)’s life. This is to enable families to have access to the information and support they need to provide their children with the best possible start in life. </w:t>
      </w:r>
    </w:p>
    <w:p w:rsidR="0047523D" w:rsidRPr="00C64C0C" w:rsidRDefault="0047523D" w:rsidP="0047523D">
      <w:r w:rsidRPr="00C64C0C">
        <w:t xml:space="preserve">Each centre is a welcoming and safe environment for children and families and is staffed by well trained, skilled workers. The teams work with other services and agencies (for example: midwives, health visitors, adult learning, Job Centre Plus, local nurseries and schools, housing services, domestic abuse, mental health and substance misuse services and others) to support families. </w:t>
      </w:r>
    </w:p>
    <w:p w:rsidR="0047523D" w:rsidRPr="00C64C0C" w:rsidRDefault="0047523D" w:rsidP="0047523D">
      <w:r w:rsidRPr="00C64C0C">
        <w:t>Some partner and community organisations also use Children’s Centres as venues to provide their services to families.</w:t>
      </w:r>
    </w:p>
    <w:p w:rsidR="0047523D" w:rsidRPr="00C64C0C" w:rsidRDefault="0047523D" w:rsidP="0047523D">
      <w:pPr>
        <w:rPr>
          <w:b/>
        </w:rPr>
      </w:pPr>
      <w:r w:rsidRPr="00C64C0C">
        <w:rPr>
          <w:b/>
        </w:rPr>
        <w:t>The Children Centres Offer</w:t>
      </w:r>
    </w:p>
    <w:p w:rsidR="0047523D" w:rsidRPr="00C64C0C" w:rsidRDefault="0047523D" w:rsidP="0047523D">
      <w:r w:rsidRPr="00C64C0C">
        <w:t>The programmes delivered are developed around identified needs of both individuals and the local community. Examples of what we offer are:</w:t>
      </w:r>
    </w:p>
    <w:p w:rsidR="0047523D" w:rsidRPr="00C64C0C" w:rsidRDefault="0047523D" w:rsidP="0047523D">
      <w:r w:rsidRPr="00C64C0C">
        <w:t>•early learning and development</w:t>
      </w:r>
    </w:p>
    <w:p w:rsidR="0047523D" w:rsidRPr="00C64C0C" w:rsidRDefault="0047523D" w:rsidP="0047523D">
      <w:r w:rsidRPr="00C64C0C">
        <w:lastRenderedPageBreak/>
        <w:t>•healthy lifestyles sessions</w:t>
      </w:r>
    </w:p>
    <w:p w:rsidR="0047523D" w:rsidRPr="00C64C0C" w:rsidRDefault="0047523D" w:rsidP="0047523D">
      <w:r w:rsidRPr="00C64C0C">
        <w:t>•parenting support, including group parenting programmes</w:t>
      </w:r>
    </w:p>
    <w:p w:rsidR="0047523D" w:rsidRPr="00C64C0C" w:rsidRDefault="0047523D" w:rsidP="0047523D">
      <w:r w:rsidRPr="00C64C0C">
        <w:t>•support for young mothers</w:t>
      </w:r>
    </w:p>
    <w:p w:rsidR="0047523D" w:rsidRPr="00C64C0C" w:rsidRDefault="0047523D" w:rsidP="0047523D">
      <w:r w:rsidRPr="00C64C0C">
        <w:t>•2 year old funded provision – on-site or signposting</w:t>
      </w:r>
    </w:p>
    <w:p w:rsidR="0047523D" w:rsidRPr="00C64C0C" w:rsidRDefault="0047523D" w:rsidP="0047523D">
      <w:r w:rsidRPr="00C64C0C">
        <w:t>•breast feeding support</w:t>
      </w:r>
    </w:p>
    <w:p w:rsidR="0047523D" w:rsidRPr="00C64C0C" w:rsidRDefault="0047523D" w:rsidP="0047523D">
      <w:r w:rsidRPr="00C64C0C">
        <w:t>•community learning and adult education</w:t>
      </w:r>
    </w:p>
    <w:p w:rsidR="0047523D" w:rsidRPr="00C64C0C" w:rsidRDefault="0047523D" w:rsidP="0047523D">
      <w:r w:rsidRPr="00C64C0C">
        <w:t>•careers advice and support</w:t>
      </w:r>
    </w:p>
    <w:p w:rsidR="0047523D" w:rsidRPr="00C64C0C" w:rsidRDefault="0047523D" w:rsidP="0047523D">
      <w:r w:rsidRPr="00C64C0C">
        <w:t>•social/coffee mornings for parents and babies</w:t>
      </w:r>
    </w:p>
    <w:p w:rsidR="0047523D" w:rsidRPr="00C64C0C" w:rsidRDefault="0047523D" w:rsidP="0047523D">
      <w:r w:rsidRPr="00C64C0C">
        <w:t>•counselling advice and support services, including for parents experiencing difficulties with mental        health</w:t>
      </w:r>
    </w:p>
    <w:p w:rsidR="0047523D" w:rsidRPr="00C64C0C" w:rsidRDefault="0047523D" w:rsidP="0047523D">
      <w:r w:rsidRPr="00C64C0C">
        <w:t>•baby massage</w:t>
      </w:r>
    </w:p>
    <w:p w:rsidR="0047523D" w:rsidRPr="00C64C0C" w:rsidRDefault="0047523D" w:rsidP="0047523D">
      <w:r w:rsidRPr="00C64C0C">
        <w:t>•support for families experiencing domestic violence or abuse</w:t>
      </w:r>
    </w:p>
    <w:p w:rsidR="0047523D" w:rsidRPr="00C64C0C" w:rsidRDefault="0047523D" w:rsidP="0047523D">
      <w:r w:rsidRPr="00C64C0C">
        <w:t>•postnatal groups</w:t>
      </w:r>
    </w:p>
    <w:p w:rsidR="0047523D" w:rsidRPr="00C64C0C" w:rsidRDefault="0047523D" w:rsidP="0047523D">
      <w:r w:rsidRPr="00C64C0C">
        <w:t>•health and safety awareness</w:t>
      </w:r>
    </w:p>
    <w:p w:rsidR="0047523D" w:rsidRPr="00C64C0C" w:rsidRDefault="0047523D" w:rsidP="0047523D">
      <w:r w:rsidRPr="00C64C0C">
        <w:t>•support for children with additional needs</w:t>
      </w:r>
    </w:p>
    <w:p w:rsidR="0047523D" w:rsidRPr="00C64C0C" w:rsidRDefault="0047523D" w:rsidP="0047523D">
      <w:r w:rsidRPr="00C64C0C">
        <w:t xml:space="preserve">Updated programs are available on the South Gloucestershire Council website. </w:t>
      </w:r>
    </w:p>
    <w:p w:rsidR="0047523D" w:rsidRPr="00C64C0C" w:rsidRDefault="0047523D" w:rsidP="0047523D">
      <w:pPr>
        <w:rPr>
          <w:b/>
        </w:rPr>
      </w:pPr>
      <w:r w:rsidRPr="00C64C0C">
        <w:rPr>
          <w:b/>
        </w:rPr>
        <w:t>Accessing a Children Centre program or support</w:t>
      </w:r>
    </w:p>
    <w:p w:rsidR="0047523D" w:rsidRPr="00C64C0C" w:rsidRDefault="0047523D" w:rsidP="0047523D">
      <w:r w:rsidRPr="00C64C0C">
        <w:t>Each main centre offers both universal sessions, which are open to all, and targeted sessions which are accessed by referral through South Gloucestershire Council’s Access and Response Team (ART)</w:t>
      </w:r>
    </w:p>
    <w:p w:rsidR="0047523D" w:rsidRPr="006562FE" w:rsidRDefault="0047523D" w:rsidP="0047523D">
      <w:pPr>
        <w:rPr>
          <w:b/>
        </w:rPr>
      </w:pPr>
      <w:r w:rsidRPr="006562FE">
        <w:rPr>
          <w:b/>
        </w:rPr>
        <w:t>Key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693"/>
        <w:gridCol w:w="1933"/>
      </w:tblGrid>
      <w:tr w:rsidR="004173F5" w:rsidRPr="00D11A64" w:rsidTr="00CB6328">
        <w:tc>
          <w:tcPr>
            <w:tcW w:w="4390" w:type="dxa"/>
          </w:tcPr>
          <w:p w:rsidR="004173F5" w:rsidRPr="00D11A64" w:rsidRDefault="004173F5" w:rsidP="00CB6328">
            <w:pPr>
              <w:rPr>
                <w:rFonts w:cs="Arial"/>
                <w:bCs/>
              </w:rPr>
            </w:pPr>
            <w:r w:rsidRPr="00D11A64">
              <w:rPr>
                <w:rFonts w:cs="Arial"/>
                <w:bCs/>
              </w:rPr>
              <w:t>Service Manager for Preventative Services:</w:t>
            </w:r>
          </w:p>
        </w:tc>
        <w:tc>
          <w:tcPr>
            <w:tcW w:w="2693" w:type="dxa"/>
          </w:tcPr>
          <w:p w:rsidR="004173F5" w:rsidRPr="00D11A64" w:rsidRDefault="004173F5" w:rsidP="00CB6328">
            <w:pPr>
              <w:rPr>
                <w:rFonts w:cs="Arial"/>
                <w:bCs/>
              </w:rPr>
            </w:pPr>
            <w:r w:rsidRPr="00D11A64">
              <w:rPr>
                <w:rFonts w:cs="Arial"/>
              </w:rPr>
              <w:t xml:space="preserve">Geri Palfreeman  </w:t>
            </w:r>
          </w:p>
        </w:tc>
        <w:tc>
          <w:tcPr>
            <w:tcW w:w="1933" w:type="dxa"/>
          </w:tcPr>
          <w:p w:rsidR="004173F5" w:rsidRDefault="004173F5" w:rsidP="00CB6328">
            <w:pPr>
              <w:rPr>
                <w:rFonts w:cs="Arial"/>
              </w:rPr>
            </w:pPr>
            <w:r w:rsidRPr="00D11A64">
              <w:rPr>
                <w:rFonts w:cs="Arial"/>
                <w:bCs/>
              </w:rPr>
              <w:t>01454 86</w:t>
            </w:r>
            <w:r w:rsidRPr="00D11A64">
              <w:rPr>
                <w:rFonts w:cs="Arial"/>
              </w:rPr>
              <w:t>3152</w:t>
            </w:r>
          </w:p>
          <w:p w:rsidR="004173F5" w:rsidRPr="00D11A64" w:rsidRDefault="004173F5" w:rsidP="00CB6328">
            <w:pPr>
              <w:rPr>
                <w:rFonts w:cs="Arial"/>
                <w:bCs/>
              </w:rPr>
            </w:pPr>
          </w:p>
        </w:tc>
      </w:tr>
      <w:tr w:rsidR="004173F5" w:rsidRPr="00D11A64" w:rsidTr="00CB6328">
        <w:tc>
          <w:tcPr>
            <w:tcW w:w="4390" w:type="dxa"/>
          </w:tcPr>
          <w:p w:rsidR="004173F5" w:rsidRPr="00D11A64" w:rsidRDefault="004173F5" w:rsidP="00CB6328">
            <w:pPr>
              <w:rPr>
                <w:rFonts w:cs="Arial"/>
                <w:bCs/>
              </w:rPr>
            </w:pPr>
            <w:r w:rsidRPr="00D11A64">
              <w:rPr>
                <w:rFonts w:cs="Arial"/>
                <w:bCs/>
              </w:rPr>
              <w:t>North Team Manager</w:t>
            </w:r>
          </w:p>
        </w:tc>
        <w:tc>
          <w:tcPr>
            <w:tcW w:w="2693" w:type="dxa"/>
          </w:tcPr>
          <w:p w:rsidR="004173F5" w:rsidRPr="00D11A64" w:rsidRDefault="004173F5" w:rsidP="00CB6328">
            <w:pPr>
              <w:rPr>
                <w:rFonts w:cs="Arial"/>
                <w:bCs/>
              </w:rPr>
            </w:pPr>
            <w:r w:rsidRPr="00D11A64">
              <w:rPr>
                <w:rFonts w:cs="Arial"/>
              </w:rPr>
              <w:t>Kevin Sweeney</w:t>
            </w:r>
          </w:p>
        </w:tc>
        <w:tc>
          <w:tcPr>
            <w:tcW w:w="1933" w:type="dxa"/>
          </w:tcPr>
          <w:p w:rsidR="004173F5" w:rsidRPr="00D11A64" w:rsidRDefault="004173F5" w:rsidP="00CB6328">
            <w:pPr>
              <w:rPr>
                <w:rFonts w:cs="Arial"/>
                <w:bCs/>
              </w:rPr>
            </w:pPr>
            <w:r w:rsidRPr="00D11A64">
              <w:rPr>
                <w:rFonts w:cs="Arial"/>
              </w:rPr>
              <w:t>01454863341</w:t>
            </w:r>
          </w:p>
        </w:tc>
      </w:tr>
      <w:tr w:rsidR="004173F5" w:rsidRPr="00D11A64" w:rsidTr="00CB6328">
        <w:tc>
          <w:tcPr>
            <w:tcW w:w="4390" w:type="dxa"/>
          </w:tcPr>
          <w:p w:rsidR="004173F5" w:rsidRPr="00D11A64" w:rsidRDefault="004173F5" w:rsidP="00CB6328">
            <w:pPr>
              <w:rPr>
                <w:rFonts w:cs="Arial"/>
                <w:bCs/>
              </w:rPr>
            </w:pPr>
            <w:r>
              <w:t xml:space="preserve">North </w:t>
            </w:r>
            <w:r w:rsidRPr="00C64C0C">
              <w:t>Practice Manager</w:t>
            </w:r>
          </w:p>
        </w:tc>
        <w:tc>
          <w:tcPr>
            <w:tcW w:w="2693" w:type="dxa"/>
          </w:tcPr>
          <w:p w:rsidR="004173F5" w:rsidRPr="004173F5" w:rsidRDefault="004173F5" w:rsidP="00CB6328">
            <w:pPr>
              <w:rPr>
                <w:rFonts w:cs="Arial"/>
                <w:bCs/>
              </w:rPr>
            </w:pPr>
            <w:r w:rsidRPr="004173F5">
              <w:t>Russell Scott</w:t>
            </w:r>
          </w:p>
        </w:tc>
        <w:tc>
          <w:tcPr>
            <w:tcW w:w="1933" w:type="dxa"/>
          </w:tcPr>
          <w:p w:rsidR="004173F5" w:rsidRPr="00D11A64" w:rsidRDefault="004173F5" w:rsidP="00CB6328">
            <w:pPr>
              <w:rPr>
                <w:rFonts w:cs="Arial"/>
                <w:bCs/>
              </w:rPr>
            </w:pPr>
            <w:r w:rsidRPr="00C64C0C">
              <w:t>01454 863017</w:t>
            </w:r>
          </w:p>
        </w:tc>
      </w:tr>
      <w:tr w:rsidR="004173F5" w:rsidRPr="00D11A64" w:rsidTr="00CB6328">
        <w:tc>
          <w:tcPr>
            <w:tcW w:w="4390" w:type="dxa"/>
          </w:tcPr>
          <w:p w:rsidR="004173F5" w:rsidRPr="00D11A64" w:rsidRDefault="004173F5" w:rsidP="00CB6328">
            <w:pPr>
              <w:rPr>
                <w:rFonts w:cs="Arial"/>
                <w:bCs/>
              </w:rPr>
            </w:pPr>
          </w:p>
        </w:tc>
        <w:tc>
          <w:tcPr>
            <w:tcW w:w="2693" w:type="dxa"/>
          </w:tcPr>
          <w:p w:rsidR="004173F5" w:rsidRPr="00D11A64" w:rsidRDefault="004173F5" w:rsidP="00CB6328">
            <w:pPr>
              <w:rPr>
                <w:rFonts w:cs="Arial"/>
                <w:bCs/>
              </w:rPr>
            </w:pPr>
          </w:p>
        </w:tc>
        <w:tc>
          <w:tcPr>
            <w:tcW w:w="1933" w:type="dxa"/>
          </w:tcPr>
          <w:p w:rsidR="004173F5" w:rsidRPr="00D11A64" w:rsidRDefault="004173F5" w:rsidP="00CB6328">
            <w:pPr>
              <w:rPr>
                <w:rFonts w:cs="Arial"/>
              </w:rPr>
            </w:pPr>
          </w:p>
        </w:tc>
      </w:tr>
      <w:tr w:rsidR="004173F5" w:rsidRPr="00D11A64" w:rsidTr="00CB6328">
        <w:tc>
          <w:tcPr>
            <w:tcW w:w="4390" w:type="dxa"/>
          </w:tcPr>
          <w:p w:rsidR="004173F5" w:rsidRDefault="004173F5" w:rsidP="00CB6328">
            <w:pPr>
              <w:rPr>
                <w:rFonts w:cs="Arial"/>
                <w:bCs/>
              </w:rPr>
            </w:pPr>
            <w:r w:rsidRPr="00D11A64">
              <w:rPr>
                <w:rFonts w:cs="Arial"/>
                <w:bCs/>
              </w:rPr>
              <w:t>South Team Manager</w:t>
            </w:r>
          </w:p>
          <w:p w:rsidR="004173F5" w:rsidRPr="00D11A64" w:rsidRDefault="004173F5" w:rsidP="00CB6328">
            <w:pPr>
              <w:rPr>
                <w:rFonts w:cs="Arial"/>
                <w:bCs/>
              </w:rPr>
            </w:pPr>
            <w:r>
              <w:t xml:space="preserve">South </w:t>
            </w:r>
            <w:r w:rsidRPr="00C64C0C">
              <w:t>Practice Manager</w:t>
            </w:r>
          </w:p>
        </w:tc>
        <w:tc>
          <w:tcPr>
            <w:tcW w:w="2693" w:type="dxa"/>
          </w:tcPr>
          <w:p w:rsidR="004173F5" w:rsidRDefault="004173F5" w:rsidP="00CB6328">
            <w:pPr>
              <w:rPr>
                <w:rFonts w:cs="Arial"/>
                <w:bCs/>
              </w:rPr>
            </w:pPr>
            <w:r w:rsidRPr="00D11A64">
              <w:rPr>
                <w:rFonts w:cs="Arial"/>
                <w:bCs/>
              </w:rPr>
              <w:t>Pete Beaudro</w:t>
            </w:r>
          </w:p>
          <w:p w:rsidR="004173F5" w:rsidRPr="004173F5" w:rsidRDefault="004173F5" w:rsidP="00CB6328">
            <w:pPr>
              <w:rPr>
                <w:rFonts w:cs="Arial"/>
                <w:bCs/>
              </w:rPr>
            </w:pPr>
            <w:r w:rsidRPr="004173F5">
              <w:t>Kerry Pugsley</w:t>
            </w:r>
          </w:p>
        </w:tc>
        <w:tc>
          <w:tcPr>
            <w:tcW w:w="1933" w:type="dxa"/>
          </w:tcPr>
          <w:p w:rsidR="004173F5" w:rsidRDefault="004173F5" w:rsidP="00CB6328">
            <w:pPr>
              <w:rPr>
                <w:rFonts w:cs="Arial"/>
              </w:rPr>
            </w:pPr>
            <w:r w:rsidRPr="00D11A64">
              <w:rPr>
                <w:rFonts w:cs="Arial"/>
              </w:rPr>
              <w:t>01454 863392</w:t>
            </w:r>
          </w:p>
          <w:p w:rsidR="004173F5" w:rsidRDefault="004173F5" w:rsidP="00CB6328">
            <w:pPr>
              <w:rPr>
                <w:rFonts w:cs="Arial"/>
              </w:rPr>
            </w:pPr>
            <w:r w:rsidRPr="00C64C0C">
              <w:t>01454 862974</w:t>
            </w:r>
          </w:p>
          <w:p w:rsidR="004173F5" w:rsidRPr="00D11A64" w:rsidRDefault="004173F5" w:rsidP="00CB6328">
            <w:pPr>
              <w:rPr>
                <w:rFonts w:cs="Arial"/>
              </w:rPr>
            </w:pPr>
          </w:p>
        </w:tc>
      </w:tr>
      <w:tr w:rsidR="004173F5" w:rsidRPr="00D11A64" w:rsidTr="00CB6328">
        <w:tc>
          <w:tcPr>
            <w:tcW w:w="4390" w:type="dxa"/>
          </w:tcPr>
          <w:p w:rsidR="004173F5" w:rsidRPr="00D11A64" w:rsidRDefault="004173F5" w:rsidP="00CB6328">
            <w:pPr>
              <w:rPr>
                <w:rFonts w:cs="Arial"/>
                <w:bCs/>
              </w:rPr>
            </w:pPr>
          </w:p>
        </w:tc>
        <w:tc>
          <w:tcPr>
            <w:tcW w:w="2693" w:type="dxa"/>
          </w:tcPr>
          <w:p w:rsidR="004173F5" w:rsidRPr="00D11A64" w:rsidRDefault="004173F5" w:rsidP="00CB6328">
            <w:pPr>
              <w:rPr>
                <w:rFonts w:cs="Arial"/>
                <w:bCs/>
              </w:rPr>
            </w:pPr>
          </w:p>
        </w:tc>
        <w:tc>
          <w:tcPr>
            <w:tcW w:w="1933" w:type="dxa"/>
          </w:tcPr>
          <w:p w:rsidR="004173F5" w:rsidRPr="00D11A64" w:rsidRDefault="004173F5" w:rsidP="00CB6328">
            <w:pPr>
              <w:rPr>
                <w:rFonts w:cs="Arial"/>
              </w:rPr>
            </w:pPr>
          </w:p>
        </w:tc>
      </w:tr>
      <w:tr w:rsidR="004173F5" w:rsidRPr="00D11A64" w:rsidTr="00CB6328">
        <w:tc>
          <w:tcPr>
            <w:tcW w:w="4390" w:type="dxa"/>
          </w:tcPr>
          <w:p w:rsidR="004173F5" w:rsidRDefault="004173F5" w:rsidP="00CB6328">
            <w:pPr>
              <w:rPr>
                <w:rFonts w:cs="Arial"/>
                <w:bCs/>
              </w:rPr>
            </w:pPr>
          </w:p>
          <w:p w:rsidR="004173F5" w:rsidRDefault="004173F5" w:rsidP="00CB6328">
            <w:pPr>
              <w:rPr>
                <w:rFonts w:cs="Arial"/>
                <w:bCs/>
              </w:rPr>
            </w:pPr>
          </w:p>
          <w:p w:rsidR="004173F5" w:rsidRDefault="004173F5" w:rsidP="00CB6328">
            <w:pPr>
              <w:rPr>
                <w:rFonts w:cs="Arial"/>
                <w:bCs/>
              </w:rPr>
            </w:pPr>
          </w:p>
          <w:p w:rsidR="004173F5" w:rsidRDefault="004173F5" w:rsidP="00CB6328">
            <w:pPr>
              <w:rPr>
                <w:rFonts w:cs="Arial"/>
                <w:bCs/>
              </w:rPr>
            </w:pPr>
          </w:p>
          <w:p w:rsidR="004173F5" w:rsidRDefault="004173F5" w:rsidP="00CB6328">
            <w:pPr>
              <w:rPr>
                <w:rFonts w:cs="Arial"/>
                <w:bCs/>
              </w:rPr>
            </w:pPr>
          </w:p>
          <w:p w:rsidR="004173F5" w:rsidRDefault="004173F5" w:rsidP="00CB6328">
            <w:pPr>
              <w:rPr>
                <w:rFonts w:cs="Arial"/>
                <w:bCs/>
              </w:rPr>
            </w:pPr>
          </w:p>
          <w:p w:rsidR="004173F5" w:rsidRDefault="004173F5" w:rsidP="00CB6328">
            <w:pPr>
              <w:rPr>
                <w:rFonts w:cs="Arial"/>
                <w:bCs/>
              </w:rPr>
            </w:pPr>
          </w:p>
          <w:p w:rsidR="004173F5" w:rsidRDefault="004173F5" w:rsidP="00CB6328">
            <w:pPr>
              <w:rPr>
                <w:rFonts w:cs="Arial"/>
                <w:bCs/>
              </w:rPr>
            </w:pPr>
          </w:p>
          <w:p w:rsidR="004173F5" w:rsidRPr="00D11A64" w:rsidRDefault="004173F5" w:rsidP="00CB6328">
            <w:pPr>
              <w:rPr>
                <w:rFonts w:cs="Arial"/>
                <w:bCs/>
              </w:rPr>
            </w:pPr>
          </w:p>
        </w:tc>
        <w:tc>
          <w:tcPr>
            <w:tcW w:w="2693" w:type="dxa"/>
          </w:tcPr>
          <w:p w:rsidR="004173F5" w:rsidRPr="00D11A64" w:rsidRDefault="004173F5" w:rsidP="00CB6328">
            <w:pPr>
              <w:rPr>
                <w:rFonts w:cs="Arial"/>
                <w:bCs/>
              </w:rPr>
            </w:pPr>
          </w:p>
        </w:tc>
        <w:tc>
          <w:tcPr>
            <w:tcW w:w="1933" w:type="dxa"/>
          </w:tcPr>
          <w:p w:rsidR="004173F5" w:rsidRPr="00D11A64" w:rsidRDefault="004173F5" w:rsidP="00CB6328">
            <w:pPr>
              <w:rPr>
                <w:rFonts w:cs="Arial"/>
              </w:rPr>
            </w:pPr>
          </w:p>
        </w:tc>
      </w:tr>
      <w:tr w:rsidR="004173F5" w:rsidRPr="00D11A64" w:rsidTr="00CB6328">
        <w:tc>
          <w:tcPr>
            <w:tcW w:w="4390" w:type="dxa"/>
          </w:tcPr>
          <w:p w:rsidR="004173F5" w:rsidRPr="00D11A64" w:rsidRDefault="004173F5" w:rsidP="00CB6328">
            <w:pPr>
              <w:rPr>
                <w:rFonts w:cs="Arial"/>
                <w:bCs/>
              </w:rPr>
            </w:pPr>
          </w:p>
        </w:tc>
        <w:tc>
          <w:tcPr>
            <w:tcW w:w="2693" w:type="dxa"/>
          </w:tcPr>
          <w:p w:rsidR="004173F5" w:rsidRPr="00D11A64" w:rsidRDefault="004173F5" w:rsidP="00CB6328">
            <w:pPr>
              <w:rPr>
                <w:rFonts w:cs="Arial"/>
                <w:bCs/>
              </w:rPr>
            </w:pPr>
          </w:p>
        </w:tc>
        <w:tc>
          <w:tcPr>
            <w:tcW w:w="1933" w:type="dxa"/>
          </w:tcPr>
          <w:p w:rsidR="004173F5" w:rsidRPr="00D11A64" w:rsidRDefault="004173F5" w:rsidP="00CB6328">
            <w:pPr>
              <w:rPr>
                <w:rFonts w:cs="Arial"/>
              </w:rPr>
            </w:pPr>
          </w:p>
        </w:tc>
      </w:tr>
    </w:tbl>
    <w:p w:rsidR="004173F5" w:rsidRPr="004173F5" w:rsidRDefault="004173F5" w:rsidP="004173F5">
      <w:pPr>
        <w:shd w:val="clear" w:color="auto" w:fill="E7E6E6" w:themeFill="background2"/>
        <w:rPr>
          <w:rFonts w:cs="Arial"/>
          <w:b/>
          <w:bCs/>
          <w:sz w:val="28"/>
          <w:szCs w:val="28"/>
        </w:rPr>
      </w:pPr>
      <w:r>
        <w:rPr>
          <w:rFonts w:cs="Arial"/>
          <w:b/>
          <w:bCs/>
          <w:sz w:val="28"/>
          <w:szCs w:val="28"/>
        </w:rPr>
        <w:lastRenderedPageBreak/>
        <w:t>South Gloucestershire Y</w:t>
      </w:r>
      <w:r w:rsidRPr="004173F5">
        <w:rPr>
          <w:rFonts w:cs="Arial"/>
          <w:b/>
          <w:bCs/>
          <w:sz w:val="28"/>
          <w:szCs w:val="28"/>
        </w:rPr>
        <w:t xml:space="preserve">outh Offending Team </w:t>
      </w:r>
    </w:p>
    <w:p w:rsidR="004173F5" w:rsidRDefault="004173F5" w:rsidP="004173F5">
      <w:pPr>
        <w:rPr>
          <w:rFonts w:cs="Arial"/>
        </w:rPr>
      </w:pPr>
      <w:r>
        <w:rPr>
          <w:rFonts w:cs="Arial"/>
        </w:rPr>
        <w:t xml:space="preserve">The Youth Offending Team (YOT) is statutory multiagency team. It sits within the Council’s Preventative Services within Integrated Children Services and is governed by a multiagency Youth Offending Service Board. </w:t>
      </w:r>
    </w:p>
    <w:p w:rsidR="004173F5" w:rsidRDefault="004173F5" w:rsidP="004173F5">
      <w:pPr>
        <w:rPr>
          <w:rFonts w:cs="Arial"/>
        </w:rPr>
      </w:pPr>
      <w:r>
        <w:rPr>
          <w:rFonts w:cs="Arial"/>
        </w:rPr>
        <w:t>One multi-agency team covers the whole local authority area. The team is split into a pre- and post-court team</w:t>
      </w:r>
      <w:r w:rsidR="002F7C41">
        <w:rPr>
          <w:rFonts w:cs="Arial"/>
        </w:rPr>
        <w:t>s</w:t>
      </w:r>
      <w:r>
        <w:rPr>
          <w:rFonts w:cs="Arial"/>
        </w:rPr>
        <w:t xml:space="preserve">, with various workers who ‘straddle’ these functions. Some staff are directly employed, others seconded. </w:t>
      </w:r>
    </w:p>
    <w:p w:rsidR="004173F5" w:rsidRDefault="004173F5" w:rsidP="004173F5">
      <w:pPr>
        <w:rPr>
          <w:rFonts w:cs="Arial"/>
        </w:rPr>
      </w:pPr>
      <w:r>
        <w:rPr>
          <w:rFonts w:cs="Arial"/>
        </w:rPr>
        <w:t>Based in Patchway Police Centre the team is made up of workers from a range of backgrounds to address the often complex needs of young people who are involved in criminality and the youth justice system. The team includes roles such as youth justice workers (pre and post court), preventative workers, probation officers, bail support officers, substance misuse worker, health worker, education liaison worker, reparation worker, harmful sexual behaviour specialist , speech and language therapist and police officer.</w:t>
      </w:r>
    </w:p>
    <w:p w:rsidR="004173F5" w:rsidRDefault="004173F5" w:rsidP="004173F5">
      <w:pPr>
        <w:rPr>
          <w:rFonts w:cs="Arial"/>
        </w:rPr>
      </w:pPr>
      <w:r>
        <w:rPr>
          <w:rFonts w:cs="Arial"/>
        </w:rPr>
        <w:t>The three core aims of the service include:</w:t>
      </w:r>
    </w:p>
    <w:p w:rsidR="004173F5" w:rsidRDefault="004173F5" w:rsidP="004173F5">
      <w:pPr>
        <w:numPr>
          <w:ilvl w:val="0"/>
          <w:numId w:val="3"/>
        </w:numPr>
        <w:spacing w:before="100" w:beforeAutospacing="1" w:after="100" w:afterAutospacing="1" w:line="254" w:lineRule="auto"/>
        <w:rPr>
          <w:rFonts w:cs="Arial"/>
          <w:color w:val="000000"/>
          <w:lang w:eastAsia="en-GB"/>
        </w:rPr>
      </w:pPr>
      <w:r>
        <w:rPr>
          <w:rFonts w:cs="Arial"/>
          <w:color w:val="000000"/>
        </w:rPr>
        <w:t>Reducing the number of first-time entrants (FTEs) to the youth justice system.</w:t>
      </w:r>
    </w:p>
    <w:p w:rsidR="004173F5" w:rsidRDefault="004173F5" w:rsidP="004173F5">
      <w:pPr>
        <w:numPr>
          <w:ilvl w:val="0"/>
          <w:numId w:val="3"/>
        </w:numPr>
        <w:spacing w:before="100" w:beforeAutospacing="1" w:after="100" w:afterAutospacing="1" w:line="254" w:lineRule="auto"/>
        <w:rPr>
          <w:rFonts w:cs="Arial"/>
          <w:color w:val="000000"/>
        </w:rPr>
      </w:pPr>
      <w:r>
        <w:rPr>
          <w:rFonts w:cs="Arial"/>
          <w:color w:val="000000"/>
        </w:rPr>
        <w:t xml:space="preserve">Reducing reoffending. </w:t>
      </w:r>
    </w:p>
    <w:p w:rsidR="004173F5" w:rsidRDefault="004173F5" w:rsidP="004173F5">
      <w:pPr>
        <w:numPr>
          <w:ilvl w:val="0"/>
          <w:numId w:val="3"/>
        </w:numPr>
        <w:spacing w:before="100" w:beforeAutospacing="1" w:after="100" w:afterAutospacing="1" w:line="254" w:lineRule="auto"/>
        <w:rPr>
          <w:rFonts w:cs="Arial"/>
          <w:color w:val="000000"/>
        </w:rPr>
      </w:pPr>
      <w:r>
        <w:rPr>
          <w:rFonts w:cs="Arial"/>
          <w:color w:val="000000"/>
        </w:rPr>
        <w:t xml:space="preserve">Reducing custody numbers. </w:t>
      </w:r>
    </w:p>
    <w:p w:rsidR="004173F5" w:rsidRDefault="004173F5" w:rsidP="004173F5">
      <w:pPr>
        <w:shd w:val="clear" w:color="auto" w:fill="FFFFFF"/>
        <w:spacing w:after="150"/>
        <w:rPr>
          <w:rFonts w:cs="Helvetica"/>
          <w:lang w:val="en"/>
        </w:rPr>
      </w:pPr>
      <w:r>
        <w:rPr>
          <w:rFonts w:cs="Helvetica"/>
          <w:lang w:val="en"/>
        </w:rPr>
        <w:t>The team works with young people aged 10-17years, working to the Youth Justice Board (YJB) National Standards to:</w:t>
      </w:r>
    </w:p>
    <w:p w:rsidR="004173F5" w:rsidRDefault="004173F5" w:rsidP="004173F5">
      <w:pPr>
        <w:numPr>
          <w:ilvl w:val="0"/>
          <w:numId w:val="4"/>
        </w:numPr>
        <w:shd w:val="clear" w:color="auto" w:fill="FFFFFF"/>
        <w:spacing w:before="100" w:beforeAutospacing="1" w:after="100" w:afterAutospacing="1" w:line="240" w:lineRule="auto"/>
        <w:ind w:left="495"/>
        <w:rPr>
          <w:rFonts w:cs="Helvetica"/>
          <w:lang w:val="en"/>
        </w:rPr>
      </w:pPr>
      <w:r>
        <w:rPr>
          <w:rFonts w:cs="Helvetica"/>
          <w:lang w:val="en"/>
        </w:rPr>
        <w:t>Ensure every child lives a safe and crime free life.</w:t>
      </w:r>
    </w:p>
    <w:p w:rsidR="004173F5" w:rsidRDefault="004173F5" w:rsidP="004173F5">
      <w:pPr>
        <w:numPr>
          <w:ilvl w:val="0"/>
          <w:numId w:val="4"/>
        </w:numPr>
        <w:shd w:val="clear" w:color="auto" w:fill="FFFFFF"/>
        <w:spacing w:before="100" w:beforeAutospacing="1" w:after="100" w:afterAutospacing="1" w:line="240" w:lineRule="auto"/>
        <w:ind w:left="495"/>
        <w:rPr>
          <w:rFonts w:cs="Helvetica"/>
          <w:lang w:val="en"/>
        </w:rPr>
      </w:pPr>
      <w:r>
        <w:rPr>
          <w:rFonts w:cs="Helvetica"/>
          <w:lang w:val="en"/>
        </w:rPr>
        <w:t xml:space="preserve">Prioritise the best interests of children, recognising their needs, capacities, rights and potentials. </w:t>
      </w:r>
    </w:p>
    <w:p w:rsidR="004173F5" w:rsidRDefault="004173F5" w:rsidP="004173F5">
      <w:pPr>
        <w:numPr>
          <w:ilvl w:val="0"/>
          <w:numId w:val="4"/>
        </w:numPr>
        <w:shd w:val="clear" w:color="auto" w:fill="FFFFFF"/>
        <w:spacing w:before="100" w:beforeAutospacing="1" w:after="100" w:afterAutospacing="1" w:line="240" w:lineRule="auto"/>
        <w:ind w:left="495"/>
        <w:rPr>
          <w:rFonts w:cs="Helvetica"/>
          <w:lang w:val="en"/>
        </w:rPr>
      </w:pPr>
      <w:r>
        <w:rPr>
          <w:rFonts w:cs="Helvetica"/>
          <w:lang w:val="en"/>
        </w:rPr>
        <w:t xml:space="preserve">Encourage children’s active participation, engagement and wider social inclusion. </w:t>
      </w:r>
    </w:p>
    <w:p w:rsidR="004173F5" w:rsidRDefault="004173F5" w:rsidP="004173F5">
      <w:pPr>
        <w:numPr>
          <w:ilvl w:val="0"/>
          <w:numId w:val="4"/>
        </w:numPr>
        <w:shd w:val="clear" w:color="auto" w:fill="FFFFFF"/>
        <w:spacing w:before="100" w:beforeAutospacing="1" w:after="100" w:afterAutospacing="1" w:line="240" w:lineRule="auto"/>
        <w:ind w:left="495"/>
        <w:rPr>
          <w:rFonts w:cs="Helvetica"/>
          <w:lang w:val="en"/>
        </w:rPr>
      </w:pPr>
      <w:r>
        <w:rPr>
          <w:rFonts w:cs="Helvetica"/>
          <w:lang w:val="en"/>
        </w:rPr>
        <w:t>Ensure justice is dealt with quickly and that punishment is proportionate to the offence committed.</w:t>
      </w:r>
    </w:p>
    <w:p w:rsidR="004173F5" w:rsidRDefault="004173F5" w:rsidP="004173F5">
      <w:pPr>
        <w:numPr>
          <w:ilvl w:val="0"/>
          <w:numId w:val="4"/>
        </w:numPr>
        <w:shd w:val="clear" w:color="auto" w:fill="FFFFFF"/>
        <w:spacing w:before="100" w:beforeAutospacing="1" w:after="100" w:afterAutospacing="1" w:line="240" w:lineRule="auto"/>
        <w:ind w:left="495"/>
        <w:rPr>
          <w:rFonts w:cs="Helvetica"/>
          <w:lang w:val="en"/>
        </w:rPr>
      </w:pPr>
      <w:r>
        <w:rPr>
          <w:rFonts w:cs="Helvetica"/>
          <w:lang w:val="en"/>
        </w:rPr>
        <w:t>Help young people face the consequences of their offending and develop a sense of personal responsibility, which includes provision of reparation placements and the potential of direct contact with any victim.</w:t>
      </w:r>
    </w:p>
    <w:p w:rsidR="004173F5" w:rsidRDefault="004173F5" w:rsidP="004173F5">
      <w:pPr>
        <w:numPr>
          <w:ilvl w:val="0"/>
          <w:numId w:val="4"/>
        </w:numPr>
        <w:shd w:val="clear" w:color="auto" w:fill="FFFFFF"/>
        <w:spacing w:before="100" w:beforeAutospacing="1" w:after="100" w:afterAutospacing="1" w:line="240" w:lineRule="auto"/>
        <w:ind w:left="495"/>
        <w:rPr>
          <w:rFonts w:cs="Helvetica"/>
          <w:lang w:val="en"/>
        </w:rPr>
      </w:pPr>
      <w:r>
        <w:rPr>
          <w:rFonts w:cs="Helvetica"/>
          <w:lang w:val="en"/>
        </w:rPr>
        <w:t>Work with young people to tackle issues that put them at risk of offending.</w:t>
      </w:r>
    </w:p>
    <w:p w:rsidR="004173F5" w:rsidRDefault="004173F5" w:rsidP="004173F5">
      <w:pPr>
        <w:numPr>
          <w:ilvl w:val="0"/>
          <w:numId w:val="4"/>
        </w:numPr>
        <w:shd w:val="clear" w:color="auto" w:fill="FFFFFF"/>
        <w:spacing w:before="100" w:beforeAutospacing="1" w:after="100" w:afterAutospacing="1" w:line="240" w:lineRule="auto"/>
        <w:ind w:left="495"/>
        <w:rPr>
          <w:rFonts w:cs="Helvetica"/>
          <w:lang w:val="en"/>
        </w:rPr>
      </w:pPr>
      <w:r>
        <w:rPr>
          <w:rFonts w:cs="Helvetica"/>
          <w:lang w:val="en"/>
        </w:rPr>
        <w:t>Help parents and carers to help their children.</w:t>
      </w:r>
    </w:p>
    <w:p w:rsidR="004173F5" w:rsidRDefault="004173F5" w:rsidP="004173F5">
      <w:pPr>
        <w:numPr>
          <w:ilvl w:val="0"/>
          <w:numId w:val="4"/>
        </w:numPr>
        <w:shd w:val="clear" w:color="auto" w:fill="FFFFFF"/>
        <w:spacing w:before="100" w:beforeAutospacing="1" w:after="100" w:afterAutospacing="1" w:line="240" w:lineRule="auto"/>
        <w:ind w:left="495"/>
        <w:rPr>
          <w:rFonts w:cs="Helvetica"/>
          <w:lang w:val="en"/>
        </w:rPr>
      </w:pPr>
      <w:r>
        <w:rPr>
          <w:rFonts w:cs="Helvetica"/>
          <w:lang w:val="en"/>
        </w:rPr>
        <w:t xml:space="preserve">Identify and build on factors impacting on Desistance. </w:t>
      </w:r>
    </w:p>
    <w:p w:rsidR="004173F5" w:rsidRDefault="004173F5" w:rsidP="004173F5">
      <w:pPr>
        <w:shd w:val="clear" w:color="auto" w:fill="FFFFFF"/>
        <w:spacing w:after="150"/>
        <w:rPr>
          <w:rFonts w:cs="Helvetica"/>
          <w:b/>
          <w:lang w:val="en"/>
        </w:rPr>
      </w:pPr>
      <w:r>
        <w:rPr>
          <w:rFonts w:cs="Helvetica"/>
          <w:b/>
          <w:lang w:val="en"/>
        </w:rPr>
        <w:t>The YOT gets involved if a young person:</w:t>
      </w:r>
    </w:p>
    <w:p w:rsidR="004173F5" w:rsidRDefault="004173F5" w:rsidP="004173F5">
      <w:pPr>
        <w:numPr>
          <w:ilvl w:val="0"/>
          <w:numId w:val="5"/>
        </w:numPr>
        <w:shd w:val="clear" w:color="auto" w:fill="FFFFFF"/>
        <w:spacing w:before="100" w:beforeAutospacing="1" w:after="100" w:afterAutospacing="1" w:line="240" w:lineRule="auto"/>
        <w:ind w:left="495"/>
        <w:rPr>
          <w:rFonts w:cs="Helvetica"/>
          <w:lang w:val="en"/>
        </w:rPr>
      </w:pPr>
      <w:r>
        <w:rPr>
          <w:rFonts w:cs="Helvetica"/>
          <w:lang w:val="en"/>
        </w:rPr>
        <w:t>Is at risk of progressing in to the criminal justice system and can be identified as benefitting from early intervention. TFI funded posts give the YOT the ability to respond to Police or other Agency concerns about the behavior of young people or wider concerns and offer support.</w:t>
      </w:r>
    </w:p>
    <w:p w:rsidR="004173F5" w:rsidRDefault="004173F5" w:rsidP="004173F5">
      <w:pPr>
        <w:numPr>
          <w:ilvl w:val="0"/>
          <w:numId w:val="5"/>
        </w:numPr>
        <w:shd w:val="clear" w:color="auto" w:fill="FFFFFF"/>
        <w:spacing w:before="100" w:beforeAutospacing="1" w:after="100" w:afterAutospacing="1" w:line="240" w:lineRule="auto"/>
        <w:ind w:left="495"/>
        <w:rPr>
          <w:rFonts w:cs="Helvetica"/>
          <w:lang w:val="en"/>
        </w:rPr>
      </w:pPr>
      <w:r>
        <w:rPr>
          <w:rFonts w:cs="Helvetica"/>
          <w:lang w:val="en"/>
        </w:rPr>
        <w:t xml:space="preserve">Is caught in the possession of cannabis or similar and is eligible for a drugs diversion process. In the local area this is currently called a DDP (Drugs Diversion Programme) or DEP (Drugs Education Programme) but will be standardized in the near future as a YADD (Youth Alcohol and Drugs Diversion scheme). </w:t>
      </w:r>
    </w:p>
    <w:p w:rsidR="004173F5" w:rsidRDefault="004173F5" w:rsidP="004173F5">
      <w:pPr>
        <w:numPr>
          <w:ilvl w:val="0"/>
          <w:numId w:val="5"/>
        </w:numPr>
        <w:shd w:val="clear" w:color="auto" w:fill="FFFFFF"/>
        <w:spacing w:before="100" w:beforeAutospacing="1" w:after="100" w:afterAutospacing="1" w:line="240" w:lineRule="auto"/>
        <w:ind w:left="495"/>
        <w:rPr>
          <w:rFonts w:cs="Helvetica"/>
          <w:lang w:val="en"/>
        </w:rPr>
      </w:pPr>
      <w:r>
        <w:rPr>
          <w:rFonts w:cs="Helvetica"/>
          <w:lang w:val="en"/>
        </w:rPr>
        <w:t xml:space="preserve">Is referred to the Avon and Somerset Police/YOT Caution panel for intervention and diversion away from the formal Court process. This can involve compulsory or voluntary support packages. </w:t>
      </w:r>
    </w:p>
    <w:p w:rsidR="004173F5" w:rsidRDefault="004173F5" w:rsidP="004173F5">
      <w:pPr>
        <w:numPr>
          <w:ilvl w:val="0"/>
          <w:numId w:val="5"/>
        </w:numPr>
        <w:shd w:val="clear" w:color="auto" w:fill="FFFFFF"/>
        <w:spacing w:before="100" w:beforeAutospacing="1" w:after="100" w:afterAutospacing="1" w:line="240" w:lineRule="auto"/>
        <w:ind w:left="495"/>
        <w:rPr>
          <w:rFonts w:cs="Helvetica"/>
          <w:lang w:val="en"/>
        </w:rPr>
      </w:pPr>
      <w:r>
        <w:rPr>
          <w:rFonts w:cs="Helvetica"/>
          <w:lang w:val="en"/>
        </w:rPr>
        <w:t xml:space="preserve">Is charged with a crime, goes to court and is given a sentence. The YOT works with any S Glos child given a sentence locally or will request other YOTs become involved if they offend and live out of area. </w:t>
      </w:r>
    </w:p>
    <w:p w:rsidR="004173F5" w:rsidRDefault="004173F5" w:rsidP="004173F5">
      <w:pPr>
        <w:numPr>
          <w:ilvl w:val="0"/>
          <w:numId w:val="5"/>
        </w:numPr>
        <w:shd w:val="clear" w:color="auto" w:fill="FFFFFF"/>
        <w:spacing w:before="100" w:beforeAutospacing="1" w:after="100" w:afterAutospacing="1" w:line="240" w:lineRule="auto"/>
        <w:ind w:left="495"/>
        <w:rPr>
          <w:rFonts w:cs="Helvetica"/>
          <w:lang w:val="en"/>
        </w:rPr>
      </w:pPr>
      <w:r>
        <w:rPr>
          <w:rFonts w:cs="Helvetica"/>
          <w:lang w:val="en"/>
        </w:rPr>
        <w:t xml:space="preserve">Is sentenced to a period on remand or in custody. </w:t>
      </w:r>
    </w:p>
    <w:p w:rsidR="004173F5" w:rsidRDefault="004173F5" w:rsidP="004173F5">
      <w:pPr>
        <w:numPr>
          <w:ilvl w:val="0"/>
          <w:numId w:val="5"/>
        </w:numPr>
        <w:shd w:val="clear" w:color="auto" w:fill="FFFFFF"/>
        <w:spacing w:before="100" w:beforeAutospacing="1" w:after="100" w:afterAutospacing="1" w:line="240" w:lineRule="auto"/>
        <w:ind w:left="495"/>
        <w:rPr>
          <w:rFonts w:cs="Helvetica"/>
          <w:lang w:val="en"/>
        </w:rPr>
      </w:pPr>
      <w:r>
        <w:rPr>
          <w:rFonts w:cs="Helvetica"/>
          <w:lang w:val="en"/>
        </w:rPr>
        <w:t xml:space="preserve">Has exhibited harmful sexual behavior but has not necessarily been charged with such an offence. </w:t>
      </w:r>
    </w:p>
    <w:p w:rsidR="004173F5" w:rsidRDefault="004173F5" w:rsidP="004173F5">
      <w:pPr>
        <w:rPr>
          <w:rFonts w:cs="Arial"/>
          <w:b/>
          <w:bCs/>
        </w:rPr>
      </w:pPr>
      <w:r>
        <w:rPr>
          <w:rFonts w:cs="Arial"/>
          <w:b/>
          <w:bCs/>
        </w:rPr>
        <w:t>Key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693"/>
        <w:gridCol w:w="1933"/>
      </w:tblGrid>
      <w:tr w:rsidR="004173F5" w:rsidTr="004173F5">
        <w:tc>
          <w:tcPr>
            <w:tcW w:w="4390" w:type="dxa"/>
            <w:hideMark/>
          </w:tcPr>
          <w:p w:rsidR="004173F5" w:rsidRDefault="004173F5">
            <w:pPr>
              <w:rPr>
                <w:rFonts w:cs="Arial"/>
                <w:b/>
                <w:bCs/>
              </w:rPr>
            </w:pPr>
            <w:r>
              <w:rPr>
                <w:rFonts w:cs="Arial"/>
                <w:b/>
                <w:bCs/>
              </w:rPr>
              <w:t>Title</w:t>
            </w:r>
          </w:p>
        </w:tc>
        <w:tc>
          <w:tcPr>
            <w:tcW w:w="2693" w:type="dxa"/>
            <w:hideMark/>
          </w:tcPr>
          <w:p w:rsidR="004173F5" w:rsidRDefault="004173F5">
            <w:pPr>
              <w:rPr>
                <w:rFonts w:cs="Arial"/>
                <w:b/>
                <w:bCs/>
              </w:rPr>
            </w:pPr>
            <w:r>
              <w:rPr>
                <w:rFonts w:cs="Arial"/>
                <w:b/>
                <w:bCs/>
              </w:rPr>
              <w:t>Name</w:t>
            </w:r>
          </w:p>
        </w:tc>
        <w:tc>
          <w:tcPr>
            <w:tcW w:w="1933" w:type="dxa"/>
            <w:hideMark/>
          </w:tcPr>
          <w:p w:rsidR="004173F5" w:rsidRDefault="004173F5">
            <w:pPr>
              <w:rPr>
                <w:rFonts w:cs="Arial"/>
                <w:b/>
                <w:bCs/>
              </w:rPr>
            </w:pPr>
            <w:r>
              <w:rPr>
                <w:rFonts w:cs="Arial"/>
                <w:b/>
                <w:bCs/>
              </w:rPr>
              <w:t>Contact Number</w:t>
            </w:r>
          </w:p>
        </w:tc>
      </w:tr>
      <w:tr w:rsidR="004173F5" w:rsidTr="004173F5">
        <w:tc>
          <w:tcPr>
            <w:tcW w:w="4390" w:type="dxa"/>
          </w:tcPr>
          <w:p w:rsidR="004173F5" w:rsidRPr="00D11A64" w:rsidRDefault="004173F5" w:rsidP="004173F5">
            <w:pPr>
              <w:rPr>
                <w:rFonts w:cs="Arial"/>
                <w:bCs/>
              </w:rPr>
            </w:pPr>
            <w:r w:rsidRPr="00D11A64">
              <w:rPr>
                <w:rFonts w:cs="Arial"/>
                <w:bCs/>
              </w:rPr>
              <w:t>Service Manager for Preventative Services:</w:t>
            </w:r>
          </w:p>
        </w:tc>
        <w:tc>
          <w:tcPr>
            <w:tcW w:w="2693" w:type="dxa"/>
          </w:tcPr>
          <w:p w:rsidR="004173F5" w:rsidRPr="00D11A64" w:rsidRDefault="004173F5" w:rsidP="004173F5">
            <w:pPr>
              <w:rPr>
                <w:rFonts w:cs="Arial"/>
                <w:bCs/>
              </w:rPr>
            </w:pPr>
            <w:r w:rsidRPr="00D11A64">
              <w:rPr>
                <w:rFonts w:cs="Arial"/>
              </w:rPr>
              <w:t xml:space="preserve">Geri Palfreeman  </w:t>
            </w:r>
          </w:p>
        </w:tc>
        <w:tc>
          <w:tcPr>
            <w:tcW w:w="1933" w:type="dxa"/>
          </w:tcPr>
          <w:p w:rsidR="004173F5" w:rsidRDefault="004173F5" w:rsidP="004173F5">
            <w:pPr>
              <w:rPr>
                <w:rFonts w:cs="Arial"/>
              </w:rPr>
            </w:pPr>
            <w:r w:rsidRPr="00D11A64">
              <w:rPr>
                <w:rFonts w:cs="Arial"/>
                <w:bCs/>
              </w:rPr>
              <w:t>01454 86</w:t>
            </w:r>
            <w:r>
              <w:rPr>
                <w:rFonts w:cs="Arial"/>
              </w:rPr>
              <w:t>31</w:t>
            </w:r>
          </w:p>
          <w:p w:rsidR="004173F5" w:rsidRPr="00D11A64" w:rsidRDefault="004173F5" w:rsidP="004173F5">
            <w:pPr>
              <w:rPr>
                <w:rFonts w:cs="Arial"/>
                <w:bCs/>
              </w:rPr>
            </w:pPr>
          </w:p>
        </w:tc>
      </w:tr>
      <w:tr w:rsidR="004173F5" w:rsidTr="004173F5">
        <w:tc>
          <w:tcPr>
            <w:tcW w:w="4390" w:type="dxa"/>
            <w:hideMark/>
          </w:tcPr>
          <w:p w:rsidR="004173F5" w:rsidRDefault="004173F5" w:rsidP="004173F5">
            <w:pPr>
              <w:rPr>
                <w:rFonts w:cs="Arial"/>
                <w:bCs/>
              </w:rPr>
            </w:pPr>
            <w:r>
              <w:rPr>
                <w:rFonts w:cs="Arial"/>
                <w:bCs/>
              </w:rPr>
              <w:t xml:space="preserve">YOT Manager </w:t>
            </w:r>
          </w:p>
          <w:p w:rsidR="004173F5" w:rsidRDefault="004173F5" w:rsidP="004173F5">
            <w:pPr>
              <w:rPr>
                <w:rFonts w:cs="Arial"/>
                <w:bCs/>
              </w:rPr>
            </w:pPr>
            <w:r>
              <w:rPr>
                <w:rFonts w:cs="Arial"/>
                <w:bCs/>
              </w:rPr>
              <w:t>Operations Manager</w:t>
            </w:r>
          </w:p>
          <w:p w:rsidR="004173F5" w:rsidRDefault="004173F5" w:rsidP="004173F5">
            <w:pPr>
              <w:rPr>
                <w:rFonts w:cs="Arial"/>
                <w:bCs/>
              </w:rPr>
            </w:pPr>
            <w:r>
              <w:rPr>
                <w:rFonts w:cs="Arial"/>
                <w:bCs/>
              </w:rPr>
              <w:t xml:space="preserve">Senior Practitioner (pre-Court) </w:t>
            </w:r>
          </w:p>
          <w:p w:rsidR="004173F5" w:rsidRDefault="004173F5" w:rsidP="004173F5">
            <w:pPr>
              <w:rPr>
                <w:rFonts w:cs="Arial"/>
                <w:bCs/>
              </w:rPr>
            </w:pPr>
            <w:r>
              <w:rPr>
                <w:rFonts w:cs="Arial"/>
                <w:bCs/>
              </w:rPr>
              <w:t>Senior Practitioner (post-Court)</w:t>
            </w:r>
          </w:p>
          <w:p w:rsidR="004173F5" w:rsidRDefault="004173F5" w:rsidP="004173F5">
            <w:pPr>
              <w:rPr>
                <w:rFonts w:cs="Arial"/>
                <w:bCs/>
              </w:rPr>
            </w:pPr>
            <w:r>
              <w:rPr>
                <w:rFonts w:cs="Arial"/>
                <w:bCs/>
              </w:rPr>
              <w:t xml:space="preserve">Information Officer </w:t>
            </w:r>
          </w:p>
        </w:tc>
        <w:tc>
          <w:tcPr>
            <w:tcW w:w="2693" w:type="dxa"/>
            <w:hideMark/>
          </w:tcPr>
          <w:p w:rsidR="004173F5" w:rsidRDefault="004173F5" w:rsidP="004173F5">
            <w:pPr>
              <w:rPr>
                <w:rFonts w:cs="Arial"/>
              </w:rPr>
            </w:pPr>
            <w:r>
              <w:rPr>
                <w:rFonts w:cs="Arial"/>
              </w:rPr>
              <w:t>Steve Waters</w:t>
            </w:r>
          </w:p>
          <w:p w:rsidR="004173F5" w:rsidRDefault="004173F5" w:rsidP="004173F5">
            <w:pPr>
              <w:rPr>
                <w:rFonts w:cs="Arial"/>
              </w:rPr>
            </w:pPr>
            <w:r>
              <w:rPr>
                <w:rFonts w:cs="Arial"/>
              </w:rPr>
              <w:t>Tracy Warburton</w:t>
            </w:r>
          </w:p>
          <w:p w:rsidR="004173F5" w:rsidRDefault="004173F5" w:rsidP="004173F5">
            <w:pPr>
              <w:rPr>
                <w:rFonts w:cs="Arial"/>
              </w:rPr>
            </w:pPr>
            <w:r>
              <w:rPr>
                <w:rFonts w:cs="Arial"/>
              </w:rPr>
              <w:t xml:space="preserve">Paul Ashby </w:t>
            </w:r>
          </w:p>
          <w:p w:rsidR="004173F5" w:rsidRDefault="004173F5" w:rsidP="004173F5">
            <w:pPr>
              <w:rPr>
                <w:rFonts w:cs="Arial"/>
              </w:rPr>
            </w:pPr>
            <w:r>
              <w:rPr>
                <w:rFonts w:cs="Arial"/>
              </w:rPr>
              <w:t>Mel Isbel</w:t>
            </w:r>
          </w:p>
          <w:p w:rsidR="004173F5" w:rsidRDefault="004173F5" w:rsidP="004173F5">
            <w:pPr>
              <w:rPr>
                <w:rFonts w:cs="Arial"/>
                <w:bCs/>
              </w:rPr>
            </w:pPr>
            <w:r>
              <w:rPr>
                <w:rFonts w:cs="Arial"/>
              </w:rPr>
              <w:t>David Dawkins</w:t>
            </w:r>
          </w:p>
        </w:tc>
        <w:tc>
          <w:tcPr>
            <w:tcW w:w="1933" w:type="dxa"/>
            <w:hideMark/>
          </w:tcPr>
          <w:p w:rsidR="004173F5" w:rsidRDefault="004173F5" w:rsidP="004173F5">
            <w:pPr>
              <w:rPr>
                <w:rFonts w:cs="Arial"/>
              </w:rPr>
            </w:pPr>
            <w:r>
              <w:rPr>
                <w:rFonts w:cs="Arial"/>
              </w:rPr>
              <w:t>01454868561</w:t>
            </w:r>
          </w:p>
          <w:p w:rsidR="004173F5" w:rsidRDefault="004173F5" w:rsidP="004173F5">
            <w:pPr>
              <w:rPr>
                <w:rFonts w:cs="Arial"/>
              </w:rPr>
            </w:pPr>
            <w:r>
              <w:rPr>
                <w:rFonts w:cs="Arial"/>
              </w:rPr>
              <w:t>01454868562</w:t>
            </w:r>
          </w:p>
          <w:p w:rsidR="004173F5" w:rsidRDefault="004173F5" w:rsidP="004173F5">
            <w:pPr>
              <w:rPr>
                <w:rFonts w:cs="Arial"/>
              </w:rPr>
            </w:pPr>
            <w:r>
              <w:rPr>
                <w:rFonts w:cs="Arial"/>
              </w:rPr>
              <w:t>01454868567</w:t>
            </w:r>
          </w:p>
          <w:p w:rsidR="004173F5" w:rsidRDefault="004173F5" w:rsidP="004173F5">
            <w:pPr>
              <w:rPr>
                <w:rFonts w:cs="Arial"/>
              </w:rPr>
            </w:pPr>
            <w:r>
              <w:rPr>
                <w:rFonts w:cs="Arial"/>
              </w:rPr>
              <w:t>01454868555</w:t>
            </w:r>
          </w:p>
          <w:p w:rsidR="004173F5" w:rsidRDefault="004173F5" w:rsidP="004173F5">
            <w:pPr>
              <w:rPr>
                <w:rFonts w:cs="Arial"/>
              </w:rPr>
            </w:pPr>
            <w:r>
              <w:rPr>
                <w:rFonts w:cs="Arial"/>
              </w:rPr>
              <w:t>01454864883</w:t>
            </w:r>
          </w:p>
        </w:tc>
      </w:tr>
    </w:tbl>
    <w:p w:rsidR="004173F5" w:rsidRPr="00C64C0C" w:rsidRDefault="004173F5" w:rsidP="0047523D"/>
    <w:p w:rsidR="0047523D" w:rsidRPr="00C64C0C" w:rsidRDefault="0047523D">
      <w:pPr>
        <w:rPr>
          <w:rFonts w:ascii="Arial" w:hAnsi="Arial" w:cs="Arial"/>
        </w:rPr>
      </w:pPr>
    </w:p>
    <w:sectPr w:rsidR="0047523D" w:rsidRPr="00C64C0C" w:rsidSect="004173F5">
      <w:headerReference w:type="default" r:id="rId8"/>
      <w:footerReference w:type="default" r:id="rId9"/>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3D" w:rsidRDefault="0047523D" w:rsidP="0047523D">
      <w:pPr>
        <w:spacing w:after="0" w:line="240" w:lineRule="auto"/>
      </w:pPr>
      <w:r>
        <w:separator/>
      </w:r>
    </w:p>
  </w:endnote>
  <w:endnote w:type="continuationSeparator" w:id="0">
    <w:p w:rsidR="0047523D" w:rsidRDefault="0047523D" w:rsidP="0047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61406"/>
      <w:docPartObj>
        <w:docPartGallery w:val="Page Numbers (Bottom of Page)"/>
        <w:docPartUnique/>
      </w:docPartObj>
    </w:sdtPr>
    <w:sdtEndPr/>
    <w:sdtContent>
      <w:sdt>
        <w:sdtPr>
          <w:id w:val="-1769616900"/>
          <w:docPartObj>
            <w:docPartGallery w:val="Page Numbers (Top of Page)"/>
            <w:docPartUnique/>
          </w:docPartObj>
        </w:sdtPr>
        <w:sdtEndPr/>
        <w:sdtContent>
          <w:p w:rsidR="004173F5" w:rsidRDefault="004173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11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1153">
              <w:rPr>
                <w:b/>
                <w:bCs/>
                <w:noProof/>
              </w:rPr>
              <w:t>1</w:t>
            </w:r>
            <w:r>
              <w:rPr>
                <w:b/>
                <w:bCs/>
                <w:sz w:val="24"/>
                <w:szCs w:val="24"/>
              </w:rPr>
              <w:fldChar w:fldCharType="end"/>
            </w:r>
          </w:p>
        </w:sdtContent>
      </w:sdt>
    </w:sdtContent>
  </w:sdt>
  <w:p w:rsidR="004173F5" w:rsidRDefault="00417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3D" w:rsidRDefault="0047523D" w:rsidP="0047523D">
      <w:pPr>
        <w:spacing w:after="0" w:line="240" w:lineRule="auto"/>
      </w:pPr>
      <w:r>
        <w:separator/>
      </w:r>
    </w:p>
  </w:footnote>
  <w:footnote w:type="continuationSeparator" w:id="0">
    <w:p w:rsidR="0047523D" w:rsidRDefault="0047523D" w:rsidP="00475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3D" w:rsidRDefault="0047523D">
    <w:pPr>
      <w:pStyle w:val="Header"/>
    </w:pPr>
    <w:r>
      <w:tab/>
    </w:r>
    <w:r>
      <w:tab/>
      <w:t>Updated January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D3C"/>
    <w:multiLevelType w:val="multilevel"/>
    <w:tmpl w:val="F012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F53E0"/>
    <w:multiLevelType w:val="hybridMultilevel"/>
    <w:tmpl w:val="082269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84D3D"/>
    <w:multiLevelType w:val="hybridMultilevel"/>
    <w:tmpl w:val="73D66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BF4A38"/>
    <w:multiLevelType w:val="multilevel"/>
    <w:tmpl w:val="99CC9EAC"/>
    <w:lvl w:ilvl="0">
      <w:start w:val="1"/>
      <w:numFmt w:val="decimal"/>
      <w:lvlText w:val="%1."/>
      <w:lvlJc w:val="left"/>
      <w:pPr>
        <w:tabs>
          <w:tab w:val="num" w:pos="720"/>
        </w:tabs>
        <w:ind w:left="720" w:hanging="360"/>
      </w:pPr>
      <w:rPr>
        <w:rFonts w:cs="Times New Roman"/>
      </w:rPr>
    </w:lvl>
    <w:lvl w:ilvl="1">
      <w:start w:val="5"/>
      <w:numFmt w:val="bullet"/>
      <w:lvlText w:val="-"/>
      <w:lvlJc w:val="left"/>
      <w:pPr>
        <w:tabs>
          <w:tab w:val="num" w:pos="1440"/>
        </w:tabs>
        <w:ind w:left="1440" w:hanging="360"/>
      </w:pPr>
      <w:rPr>
        <w:rFonts w:ascii="Arial" w:eastAsia="Times New Roman" w:hAnsi="Arial" w:cs="Times New Roman" w:hint="default"/>
      </w:rPr>
    </w:lvl>
    <w:lvl w:ilvl="2">
      <w:start w:val="3"/>
      <w:numFmt w:val="decimal"/>
      <w:lvlText w:val="%3)"/>
      <w:lvlJc w:val="left"/>
      <w:pPr>
        <w:ind w:left="2160" w:hanging="360"/>
      </w:pPr>
      <w:rPr>
        <w:rFonts w:cs="Times New Roman"/>
      </w:rPr>
    </w:lvl>
    <w:lvl w:ilvl="3">
      <w:start w:val="1"/>
      <w:numFmt w:val="lowerLetter"/>
      <w:lvlText w:val="%4)"/>
      <w:lvlJc w:val="left"/>
      <w:pPr>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7BD4502A"/>
    <w:multiLevelType w:val="multilevel"/>
    <w:tmpl w:val="267CA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15"/>
    <w:rsid w:val="002F7C41"/>
    <w:rsid w:val="004173F5"/>
    <w:rsid w:val="0047523D"/>
    <w:rsid w:val="004D1153"/>
    <w:rsid w:val="006562FE"/>
    <w:rsid w:val="00662515"/>
    <w:rsid w:val="008A01F8"/>
    <w:rsid w:val="00B34B14"/>
    <w:rsid w:val="00C64C0C"/>
    <w:rsid w:val="00FF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636E6-F9AD-4E04-A286-E9A6B184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3D"/>
    <w:pPr>
      <w:ind w:left="720"/>
      <w:contextualSpacing/>
    </w:pPr>
  </w:style>
  <w:style w:type="paragraph" w:styleId="Header">
    <w:name w:val="header"/>
    <w:basedOn w:val="Normal"/>
    <w:link w:val="HeaderChar"/>
    <w:uiPriority w:val="99"/>
    <w:unhideWhenUsed/>
    <w:rsid w:val="00475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3D"/>
  </w:style>
  <w:style w:type="paragraph" w:styleId="Footer">
    <w:name w:val="footer"/>
    <w:basedOn w:val="Normal"/>
    <w:link w:val="FooterChar"/>
    <w:uiPriority w:val="99"/>
    <w:unhideWhenUsed/>
    <w:rsid w:val="00475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3D"/>
  </w:style>
  <w:style w:type="character" w:styleId="Hyperlink">
    <w:name w:val="Hyperlink"/>
    <w:basedOn w:val="DefaultParagraphFont"/>
    <w:uiPriority w:val="99"/>
    <w:unhideWhenUsed/>
    <w:rsid w:val="0047523D"/>
    <w:rPr>
      <w:color w:val="0000FF"/>
      <w:u w:val="single"/>
    </w:rPr>
  </w:style>
  <w:style w:type="table" w:styleId="TableGrid">
    <w:name w:val="Table Grid"/>
    <w:basedOn w:val="TableNormal"/>
    <w:uiPriority w:val="39"/>
    <w:rsid w:val="00475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1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ocs.southglos.gov.uk/download/thresholdofneedstiers_4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1554</Words>
  <Characters>8863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Palfreeman</dc:creator>
  <cp:keywords/>
  <dc:description/>
  <cp:lastModifiedBy>Linda Fraser</cp:lastModifiedBy>
  <cp:revision>2</cp:revision>
  <dcterms:created xsi:type="dcterms:W3CDTF">2019-04-17T09:13:00Z</dcterms:created>
  <dcterms:modified xsi:type="dcterms:W3CDTF">2019-04-17T09:13:00Z</dcterms:modified>
</cp:coreProperties>
</file>