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3D" w:rsidRPr="008423B5" w:rsidRDefault="00A74E53">
      <w:pPr>
        <w:rPr>
          <w:rFonts w:ascii="Comic Sans MS" w:hAnsi="Comic Sans MS"/>
          <w:sz w:val="24"/>
          <w:szCs w:val="24"/>
        </w:rPr>
      </w:pPr>
      <w:r>
        <w:rPr>
          <w:rFonts w:ascii="Comic Sans MS" w:hAnsi="Comic Sans MS"/>
          <w:sz w:val="28"/>
          <w:szCs w:val="28"/>
        </w:rPr>
        <w:t xml:space="preserve"> </w:t>
      </w:r>
      <w:r w:rsidR="00486CAB" w:rsidRPr="008423B5">
        <w:rPr>
          <w:rFonts w:ascii="Comic Sans MS" w:hAnsi="Comic Sans MS"/>
          <w:sz w:val="24"/>
          <w:szCs w:val="24"/>
        </w:rPr>
        <w:t xml:space="preserve">Learning Brief </w:t>
      </w:r>
      <w:r w:rsidR="008423B5" w:rsidRPr="008423B5">
        <w:rPr>
          <w:rFonts w:ascii="Comic Sans MS" w:hAnsi="Comic Sans MS"/>
          <w:sz w:val="24"/>
          <w:szCs w:val="24"/>
        </w:rPr>
        <w:t>August 2</w:t>
      </w:r>
      <w:r w:rsidR="008423B5">
        <w:rPr>
          <w:rFonts w:ascii="Comic Sans MS" w:hAnsi="Comic Sans MS"/>
          <w:sz w:val="24"/>
          <w:szCs w:val="24"/>
        </w:rPr>
        <w:t>019</w:t>
      </w:r>
      <w:r w:rsidR="008423B5" w:rsidRPr="008423B5">
        <w:rPr>
          <w:rFonts w:ascii="Comic Sans MS" w:hAnsi="Comic Sans MS"/>
          <w:sz w:val="24"/>
          <w:szCs w:val="24"/>
        </w:rPr>
        <w:t xml:space="preserve"> – 16 plus and Care Leavers </w:t>
      </w:r>
      <w:proofErr w:type="gramStart"/>
      <w:r w:rsidR="008423B5" w:rsidRPr="008423B5">
        <w:rPr>
          <w:rFonts w:ascii="Comic Sans MS" w:hAnsi="Comic Sans MS"/>
          <w:sz w:val="24"/>
          <w:szCs w:val="24"/>
        </w:rPr>
        <w:t xml:space="preserve">- </w:t>
      </w:r>
      <w:r w:rsidR="00486CAB" w:rsidRPr="008423B5">
        <w:rPr>
          <w:rFonts w:ascii="Comic Sans MS" w:hAnsi="Comic Sans MS"/>
          <w:sz w:val="24"/>
          <w:szCs w:val="24"/>
        </w:rPr>
        <w:t xml:space="preserve"> Getting</w:t>
      </w:r>
      <w:proofErr w:type="gramEnd"/>
      <w:r w:rsidR="00486CAB" w:rsidRPr="008423B5">
        <w:rPr>
          <w:rFonts w:ascii="Comic Sans MS" w:hAnsi="Comic Sans MS"/>
          <w:sz w:val="24"/>
          <w:szCs w:val="24"/>
        </w:rPr>
        <w:t xml:space="preserve"> To G</w:t>
      </w:r>
      <w:r w:rsidRPr="008423B5">
        <w:rPr>
          <w:rFonts w:ascii="Comic Sans MS" w:hAnsi="Comic Sans MS"/>
          <w:sz w:val="24"/>
          <w:szCs w:val="24"/>
        </w:rPr>
        <w:t>ood.</w:t>
      </w:r>
      <w:r w:rsidR="008423B5" w:rsidRPr="008423B5">
        <w:rPr>
          <w:rFonts w:ascii="Comic Sans MS" w:hAnsi="Comic Sans MS"/>
          <w:sz w:val="24"/>
          <w:szCs w:val="24"/>
        </w:rPr>
        <w:t xml:space="preserve">   </w:t>
      </w:r>
      <w:r w:rsidRPr="008423B5">
        <w:rPr>
          <w:rFonts w:ascii="Comic Sans MS" w:hAnsi="Comic Sans MS"/>
          <w:sz w:val="24"/>
          <w:szCs w:val="24"/>
        </w:rPr>
        <w:t xml:space="preserve">      </w:t>
      </w:r>
    </w:p>
    <w:p w:rsidR="00486CAB" w:rsidRDefault="008C2963">
      <w:r>
        <w:rPr>
          <w:rFonts w:ascii="Arial" w:hAnsi="Arial" w:cs="Arial"/>
          <w:noProof/>
          <w:color w:val="FFFFFF"/>
          <w:sz w:val="20"/>
          <w:szCs w:val="20"/>
          <w:lang w:eastAsia="en-GB"/>
        </w:rPr>
        <w:drawing>
          <wp:anchor distT="0" distB="0" distL="114300" distR="114300" simplePos="0" relativeHeight="251677696" behindDoc="1" locked="0" layoutInCell="1" allowOverlap="1" wp14:anchorId="0B696914" wp14:editId="65F0E663">
            <wp:simplePos x="0" y="0"/>
            <wp:positionH relativeFrom="leftMargin">
              <wp:posOffset>3030220</wp:posOffset>
            </wp:positionH>
            <wp:positionV relativeFrom="paragraph">
              <wp:posOffset>777875</wp:posOffset>
            </wp:positionV>
            <wp:extent cx="892810" cy="514985"/>
            <wp:effectExtent l="0" t="0" r="2540" b="0"/>
            <wp:wrapTight wrapText="bothSides">
              <wp:wrapPolygon edited="0">
                <wp:start x="0" y="0"/>
                <wp:lineTo x="0" y="20774"/>
                <wp:lineTo x="21201" y="20774"/>
                <wp:lineTo x="21201"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EA2">
        <w:rPr>
          <w:rFonts w:ascii="Helvetica" w:hAnsi="Helvetica"/>
          <w:noProof/>
          <w:color w:val="555555"/>
          <w:lang w:eastAsia="en-GB"/>
        </w:rPr>
        <w:t xml:space="preserve"> </w:t>
      </w:r>
      <w:r w:rsidR="00486CAB">
        <w:t>Ofsted identified that preparation for independent living was not always effective or timely for our 16 plus and care leaver population. August’s audits hoped to review this statement. Unfortunately due to a low return</w:t>
      </w:r>
      <w:r w:rsidR="009148CD">
        <w:t>,</w:t>
      </w:r>
      <w:r w:rsidR="00486CAB">
        <w:t xml:space="preserve"> 8 out of 17</w:t>
      </w:r>
      <w:r w:rsidR="009148CD">
        <w:t>,</w:t>
      </w:r>
      <w:r w:rsidR="00486CAB">
        <w:t xml:space="preserve"> findings to challenge or confirm this statement were not possible. </w:t>
      </w:r>
      <w:r w:rsidR="009148CD">
        <w:t>As a result this Learning Brief will reflect upon the</w:t>
      </w:r>
      <w:r w:rsidR="000E46D2">
        <w:t xml:space="preserve"> features identified within the audits that were judged to be </w:t>
      </w:r>
      <w:proofErr w:type="gramStart"/>
      <w:r w:rsidR="000E46D2">
        <w:t>Go</w:t>
      </w:r>
      <w:bookmarkStart w:id="0" w:name="_GoBack"/>
      <w:bookmarkEnd w:id="0"/>
      <w:r w:rsidR="000E46D2">
        <w:t>od</w:t>
      </w:r>
      <w:proofErr w:type="gramEnd"/>
      <w:r w:rsidR="000E46D2">
        <w:t>.</w:t>
      </w:r>
      <w:r w:rsidR="00C4602C">
        <w:t xml:space="preserve">     </w:t>
      </w:r>
    </w:p>
    <w:p w:rsidR="009148CD" w:rsidRPr="00A74E53" w:rsidRDefault="009148CD">
      <w:pPr>
        <w:rPr>
          <w:rFonts w:ascii="Comic Sans MS" w:hAnsi="Comic Sans MS"/>
        </w:rPr>
      </w:pPr>
      <w:r w:rsidRPr="00A74E53">
        <w:rPr>
          <w:rFonts w:ascii="Comic Sans MS" w:hAnsi="Comic Sans MS"/>
        </w:rPr>
        <w:t xml:space="preserve">Risk – </w:t>
      </w:r>
    </w:p>
    <w:p w:rsidR="009148CD" w:rsidRDefault="008C2963" w:rsidP="00987362">
      <w:pPr>
        <w:pStyle w:val="ListParagraph"/>
        <w:numPr>
          <w:ilvl w:val="0"/>
          <w:numId w:val="1"/>
        </w:numPr>
      </w:pPr>
      <w:r>
        <w:rPr>
          <w:rFonts w:ascii="Arial" w:hAnsi="Arial" w:cs="Arial"/>
          <w:noProof/>
          <w:color w:val="FFFFFF"/>
          <w:sz w:val="20"/>
          <w:szCs w:val="20"/>
          <w:lang w:eastAsia="en-GB"/>
        </w:rPr>
        <w:drawing>
          <wp:anchor distT="0" distB="0" distL="114300" distR="114300" simplePos="0" relativeHeight="251678720" behindDoc="1" locked="0" layoutInCell="1" allowOverlap="1">
            <wp:simplePos x="0" y="0"/>
            <wp:positionH relativeFrom="leftMargin">
              <wp:posOffset>6686550</wp:posOffset>
            </wp:positionH>
            <wp:positionV relativeFrom="paragraph">
              <wp:posOffset>101600</wp:posOffset>
            </wp:positionV>
            <wp:extent cx="447040" cy="895350"/>
            <wp:effectExtent l="0" t="0" r="0" b="0"/>
            <wp:wrapTight wrapText="bothSides">
              <wp:wrapPolygon edited="0">
                <wp:start x="0" y="0"/>
                <wp:lineTo x="0" y="21140"/>
                <wp:lineTo x="20250" y="21140"/>
                <wp:lineTo x="2025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8CD">
        <w:t xml:space="preserve">Detailed analysis of the impact from </w:t>
      </w:r>
      <w:r w:rsidR="00987362">
        <w:t xml:space="preserve">history and life </w:t>
      </w:r>
      <w:r w:rsidR="000E46D2">
        <w:t>events</w:t>
      </w:r>
      <w:r w:rsidR="00987362">
        <w:t xml:space="preserve"> was located in the assessments and plans.</w:t>
      </w:r>
    </w:p>
    <w:p w:rsidR="00987362" w:rsidRDefault="00987362" w:rsidP="00987362">
      <w:pPr>
        <w:pStyle w:val="ListParagraph"/>
        <w:numPr>
          <w:ilvl w:val="0"/>
          <w:numId w:val="1"/>
        </w:numPr>
      </w:pPr>
      <w:proofErr w:type="spellStart"/>
      <w:r>
        <w:t>Serafs</w:t>
      </w:r>
      <w:proofErr w:type="spellEnd"/>
      <w:r>
        <w:t xml:space="preserve"> were regularly reviewed and updated to reflect changes in circumstances</w:t>
      </w:r>
    </w:p>
    <w:p w:rsidR="00987362" w:rsidRDefault="00987362" w:rsidP="00987362">
      <w:pPr>
        <w:pStyle w:val="ListParagraph"/>
        <w:numPr>
          <w:ilvl w:val="0"/>
          <w:numId w:val="1"/>
        </w:numPr>
      </w:pPr>
      <w:r>
        <w:t>Carers worked w</w:t>
      </w:r>
      <w:r w:rsidR="00892752">
        <w:t>e</w:t>
      </w:r>
      <w:r>
        <w:t>ll with safety plans and sought to contain the YP wherever possible</w:t>
      </w:r>
    </w:p>
    <w:p w:rsidR="00987362" w:rsidRDefault="00987362" w:rsidP="00987362">
      <w:pPr>
        <w:pStyle w:val="ListParagraph"/>
        <w:numPr>
          <w:ilvl w:val="0"/>
          <w:numId w:val="1"/>
        </w:numPr>
      </w:pPr>
      <w:r>
        <w:t>Management oversight reflected on the need to review plans to ensure they considered risk for the future.</w:t>
      </w:r>
    </w:p>
    <w:p w:rsidR="00A74E53" w:rsidRDefault="00A74E53" w:rsidP="00987362">
      <w:pPr>
        <w:pStyle w:val="ListParagraph"/>
        <w:numPr>
          <w:ilvl w:val="0"/>
          <w:numId w:val="1"/>
        </w:numPr>
      </w:pPr>
      <w:r>
        <w:t>Communication between the carers, SW and professionals was timely, meaningful and ensured information was shared in an appropriate manner.</w:t>
      </w:r>
    </w:p>
    <w:p w:rsidR="00987362" w:rsidRPr="00A74E53" w:rsidRDefault="008C2963" w:rsidP="00987362">
      <w:pPr>
        <w:rPr>
          <w:rFonts w:ascii="Comic Sans MS" w:hAnsi="Comic Sans MS"/>
        </w:rPr>
      </w:pPr>
      <w:r>
        <w:rPr>
          <w:rFonts w:ascii="Arial" w:hAnsi="Arial" w:cs="Arial"/>
          <w:noProof/>
          <w:color w:val="FFFFFF"/>
          <w:sz w:val="20"/>
          <w:szCs w:val="20"/>
          <w:lang w:eastAsia="en-GB"/>
        </w:rPr>
        <w:drawing>
          <wp:anchor distT="0" distB="0" distL="114300" distR="114300" simplePos="0" relativeHeight="251679744" behindDoc="1" locked="0" layoutInCell="1" allowOverlap="1">
            <wp:simplePos x="0" y="0"/>
            <wp:positionH relativeFrom="leftMargin">
              <wp:posOffset>127000</wp:posOffset>
            </wp:positionH>
            <wp:positionV relativeFrom="paragraph">
              <wp:posOffset>172085</wp:posOffset>
            </wp:positionV>
            <wp:extent cx="935355" cy="818515"/>
            <wp:effectExtent l="0" t="0" r="0" b="635"/>
            <wp:wrapTight wrapText="bothSides">
              <wp:wrapPolygon edited="0">
                <wp:start x="0" y="0"/>
                <wp:lineTo x="0" y="21114"/>
                <wp:lineTo x="21116" y="21114"/>
                <wp:lineTo x="21116"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C0E" w:rsidRPr="00A74E53">
        <w:rPr>
          <w:rFonts w:ascii="Comic Sans MS" w:hAnsi="Comic Sans MS"/>
        </w:rPr>
        <w:t>Involvement</w:t>
      </w:r>
      <w:r w:rsidR="00987362" w:rsidRPr="00A74E53">
        <w:rPr>
          <w:rFonts w:ascii="Comic Sans MS" w:hAnsi="Comic Sans MS"/>
        </w:rPr>
        <w:t xml:space="preserve"> –</w:t>
      </w:r>
      <w:r w:rsidR="004554EE">
        <w:rPr>
          <w:rFonts w:ascii="Comic Sans MS" w:hAnsi="Comic Sans MS"/>
        </w:rPr>
        <w:t xml:space="preserve"> </w:t>
      </w:r>
    </w:p>
    <w:p w:rsidR="00892752" w:rsidRDefault="00892752" w:rsidP="00987362">
      <w:pPr>
        <w:pStyle w:val="ListParagraph"/>
        <w:numPr>
          <w:ilvl w:val="0"/>
          <w:numId w:val="2"/>
        </w:numPr>
      </w:pPr>
      <w:r>
        <w:t xml:space="preserve">Evidence of </w:t>
      </w:r>
      <w:r w:rsidR="00987362">
        <w:t xml:space="preserve">Regular visits with </w:t>
      </w:r>
      <w:r w:rsidR="00A74E53">
        <w:t>the YP where their voice was</w:t>
      </w:r>
      <w:r>
        <w:t xml:space="preserve"> clearly recorded In case notes</w:t>
      </w:r>
    </w:p>
    <w:p w:rsidR="00892752" w:rsidRDefault="00892752" w:rsidP="00987362">
      <w:pPr>
        <w:pStyle w:val="ListParagraph"/>
        <w:numPr>
          <w:ilvl w:val="0"/>
          <w:numId w:val="2"/>
        </w:numPr>
      </w:pPr>
      <w:r>
        <w:t>Assessments and Reviews contain</w:t>
      </w:r>
      <w:r w:rsidR="00A74E53">
        <w:t>ed</w:t>
      </w:r>
      <w:r>
        <w:t xml:space="preserve"> the YP view, words and aspirations. </w:t>
      </w:r>
    </w:p>
    <w:p w:rsidR="00892752" w:rsidRDefault="00987362" w:rsidP="00892752">
      <w:pPr>
        <w:pStyle w:val="ListParagraph"/>
        <w:numPr>
          <w:ilvl w:val="0"/>
          <w:numId w:val="2"/>
        </w:numPr>
      </w:pPr>
      <w:r>
        <w:t>Recording was detailed, analytical, up</w:t>
      </w:r>
      <w:r w:rsidR="00892752">
        <w:t xml:space="preserve"> </w:t>
      </w:r>
      <w:r>
        <w:t xml:space="preserve">to date with the </w:t>
      </w:r>
      <w:r w:rsidR="00FA7C0E">
        <w:t>auditor</w:t>
      </w:r>
      <w:r>
        <w:t xml:space="preserve"> obtaining a clear sense of the </w:t>
      </w:r>
      <w:proofErr w:type="spellStart"/>
      <w:r>
        <w:t>the</w:t>
      </w:r>
      <w:proofErr w:type="spellEnd"/>
      <w:r>
        <w:t xml:space="preserve"> YP</w:t>
      </w:r>
      <w:r w:rsidR="00A74E53">
        <w:t>,</w:t>
      </w:r>
      <w:r>
        <w:t xml:space="preserve"> their needs and personality.</w:t>
      </w:r>
      <w:r w:rsidR="00892752">
        <w:t xml:space="preserve"> – </w:t>
      </w:r>
      <w:r w:rsidR="00A74E53">
        <w:t>there was evidence of</w:t>
      </w:r>
      <w:r w:rsidR="00E27D1F">
        <w:t xml:space="preserve"> </w:t>
      </w:r>
      <w:r w:rsidR="00892752">
        <w:t>child centred work</w:t>
      </w:r>
    </w:p>
    <w:p w:rsidR="00987362" w:rsidRPr="00A74E53" w:rsidRDefault="00FA7C0E" w:rsidP="00987362">
      <w:pPr>
        <w:rPr>
          <w:rFonts w:ascii="Comic Sans MS" w:hAnsi="Comic Sans MS"/>
        </w:rPr>
      </w:pPr>
      <w:r w:rsidRPr="00A74E53">
        <w:rPr>
          <w:rFonts w:ascii="Comic Sans MS" w:hAnsi="Comic Sans MS"/>
        </w:rPr>
        <w:t>Decision</w:t>
      </w:r>
      <w:r w:rsidR="00987362" w:rsidRPr="00A74E53">
        <w:rPr>
          <w:rFonts w:ascii="Comic Sans MS" w:hAnsi="Comic Sans MS"/>
        </w:rPr>
        <w:t xml:space="preserve"> Making</w:t>
      </w:r>
      <w:r w:rsidR="001E1453">
        <w:rPr>
          <w:rFonts w:ascii="Comic Sans MS" w:hAnsi="Comic Sans MS"/>
        </w:rPr>
        <w:t xml:space="preserve"> –</w:t>
      </w:r>
      <w:r w:rsidR="004554EE">
        <w:rPr>
          <w:rFonts w:ascii="Comic Sans MS" w:hAnsi="Comic Sans MS"/>
        </w:rPr>
        <w:t xml:space="preserve"> </w:t>
      </w:r>
    </w:p>
    <w:p w:rsidR="00987362" w:rsidRDefault="00987362" w:rsidP="00E27D1F">
      <w:pPr>
        <w:pStyle w:val="ListParagraph"/>
        <w:numPr>
          <w:ilvl w:val="0"/>
          <w:numId w:val="3"/>
        </w:numPr>
      </w:pPr>
      <w:r>
        <w:t>Evidence of</w:t>
      </w:r>
      <w:r w:rsidR="00E27D1F">
        <w:t xml:space="preserve"> regular supervision and management oversight, supervision records </w:t>
      </w:r>
      <w:r>
        <w:t>contained critical reflection, challenge and evaluation of recent events</w:t>
      </w:r>
    </w:p>
    <w:p w:rsidR="00987362" w:rsidRDefault="00987362" w:rsidP="00FA7C0E">
      <w:pPr>
        <w:pStyle w:val="ListParagraph"/>
        <w:numPr>
          <w:ilvl w:val="0"/>
          <w:numId w:val="3"/>
        </w:numPr>
      </w:pPr>
      <w:r>
        <w:t>Actions had clear timescales</w:t>
      </w:r>
      <w:r w:rsidR="00FA7C0E">
        <w:t xml:space="preserve"> and were</w:t>
      </w:r>
      <w:r w:rsidR="00E27D1F">
        <w:t xml:space="preserve"> subsequently</w:t>
      </w:r>
      <w:r w:rsidR="00FA7C0E">
        <w:t xml:space="preserve"> reviewed in order to minimise drift</w:t>
      </w:r>
    </w:p>
    <w:p w:rsidR="00FA7C0E" w:rsidRDefault="008C2963" w:rsidP="00892752">
      <w:pPr>
        <w:pStyle w:val="ListParagraph"/>
        <w:numPr>
          <w:ilvl w:val="0"/>
          <w:numId w:val="3"/>
        </w:numPr>
      </w:pPr>
      <w:r>
        <w:rPr>
          <w:rFonts w:ascii="Arial" w:hAnsi="Arial" w:cs="Arial"/>
          <w:noProof/>
          <w:color w:val="FFFFFF"/>
          <w:sz w:val="20"/>
          <w:szCs w:val="20"/>
          <w:lang w:eastAsia="en-GB"/>
        </w:rPr>
        <w:drawing>
          <wp:anchor distT="0" distB="0" distL="114300" distR="114300" simplePos="0" relativeHeight="251670528" behindDoc="1" locked="0" layoutInCell="1" allowOverlap="1">
            <wp:simplePos x="0" y="0"/>
            <wp:positionH relativeFrom="page">
              <wp:posOffset>6390005</wp:posOffset>
            </wp:positionH>
            <wp:positionV relativeFrom="paragraph">
              <wp:posOffset>109855</wp:posOffset>
            </wp:positionV>
            <wp:extent cx="892810" cy="819150"/>
            <wp:effectExtent l="0" t="0" r="2540" b="0"/>
            <wp:wrapTight wrapText="bothSides">
              <wp:wrapPolygon edited="0">
                <wp:start x="0" y="0"/>
                <wp:lineTo x="0" y="21098"/>
                <wp:lineTo x="21201" y="21098"/>
                <wp:lineTo x="21201"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362">
        <w:t>IRO footprint clearly located on case notes.</w:t>
      </w:r>
      <w:r w:rsidR="00E27D1F">
        <w:t xml:space="preserve"> Evidence </w:t>
      </w:r>
      <w:r w:rsidR="00987362">
        <w:t>of</w:t>
      </w:r>
      <w:r w:rsidR="00E27D1F">
        <w:t xml:space="preserve"> communication between the TM &amp; </w:t>
      </w:r>
      <w:r w:rsidR="00987362">
        <w:t>IRO</w:t>
      </w:r>
    </w:p>
    <w:p w:rsidR="009148CD" w:rsidRPr="00591211" w:rsidRDefault="00FA7C0E">
      <w:pPr>
        <w:rPr>
          <w:rFonts w:ascii="Comic Sans MS" w:hAnsi="Comic Sans MS"/>
        </w:rPr>
      </w:pPr>
      <w:r w:rsidRPr="00591211">
        <w:rPr>
          <w:rFonts w:ascii="Comic Sans MS" w:hAnsi="Comic Sans MS"/>
        </w:rPr>
        <w:t>Assessment</w:t>
      </w:r>
      <w:r w:rsidR="00591211" w:rsidRPr="00591211">
        <w:rPr>
          <w:rFonts w:ascii="Comic Sans MS" w:hAnsi="Comic Sans MS"/>
        </w:rPr>
        <w:t>s &amp;</w:t>
      </w:r>
      <w:r w:rsidR="00E27D1F" w:rsidRPr="00591211">
        <w:rPr>
          <w:rFonts w:ascii="Comic Sans MS" w:hAnsi="Comic Sans MS"/>
        </w:rPr>
        <w:t xml:space="preserve"> Agency Contribution</w:t>
      </w:r>
      <w:r w:rsidR="007D6EA2">
        <w:rPr>
          <w:rFonts w:ascii="Comic Sans MS" w:hAnsi="Comic Sans MS"/>
        </w:rPr>
        <w:t xml:space="preserve"> </w:t>
      </w:r>
      <w:r w:rsidR="001E1453">
        <w:rPr>
          <w:rFonts w:ascii="Comic Sans MS" w:hAnsi="Comic Sans MS"/>
        </w:rPr>
        <w:t>-</w:t>
      </w:r>
      <w:r w:rsidR="007D6EA2">
        <w:rPr>
          <w:rFonts w:ascii="Comic Sans MS" w:hAnsi="Comic Sans MS"/>
        </w:rPr>
        <w:t xml:space="preserve">                                          </w:t>
      </w:r>
    </w:p>
    <w:p w:rsidR="00FA7C0E" w:rsidRDefault="00FA7C0E" w:rsidP="00FA7C0E">
      <w:pPr>
        <w:pStyle w:val="ListParagraph"/>
        <w:numPr>
          <w:ilvl w:val="0"/>
          <w:numId w:val="4"/>
        </w:numPr>
      </w:pPr>
      <w:r>
        <w:t xml:space="preserve">Assessments </w:t>
      </w:r>
      <w:r w:rsidR="00892752">
        <w:t>were up to date and informed by</w:t>
      </w:r>
      <w:r>
        <w:t xml:space="preserve"> chronologies</w:t>
      </w:r>
    </w:p>
    <w:p w:rsidR="00FA7C0E" w:rsidRDefault="00FA7C0E" w:rsidP="00FA7C0E">
      <w:pPr>
        <w:pStyle w:val="ListParagraph"/>
        <w:numPr>
          <w:ilvl w:val="0"/>
          <w:numId w:val="4"/>
        </w:numPr>
      </w:pPr>
      <w:r>
        <w:t>Assessments contained analysis of the child’s lived experience and subsequent impact on their current and future needs</w:t>
      </w:r>
    </w:p>
    <w:p w:rsidR="00FA7C0E" w:rsidRDefault="00661970" w:rsidP="00FA7C0E">
      <w:pPr>
        <w:pStyle w:val="ListParagraph"/>
        <w:numPr>
          <w:ilvl w:val="0"/>
          <w:numId w:val="4"/>
        </w:numPr>
      </w:pPr>
      <w:r>
        <w:t>Health and Education contributed to the</w:t>
      </w:r>
      <w:r w:rsidR="00FA7C0E">
        <w:t xml:space="preserve"> assessment</w:t>
      </w:r>
      <w:r w:rsidR="00E27D1F">
        <w:t xml:space="preserve"> and plan. PEPS</w:t>
      </w:r>
      <w:r>
        <w:t xml:space="preserve"> were meaningful and </w:t>
      </w:r>
      <w:r w:rsidR="00E27D1F">
        <w:t xml:space="preserve"> informed the attendance,</w:t>
      </w:r>
      <w:r>
        <w:t xml:space="preserve"> emotional </w:t>
      </w:r>
      <w:r w:rsidR="00E27D1F">
        <w:t>support and education plan</w:t>
      </w:r>
    </w:p>
    <w:p w:rsidR="00FA7C0E" w:rsidRDefault="00E27D1F" w:rsidP="00FA7C0E">
      <w:pPr>
        <w:pStyle w:val="ListParagraph"/>
        <w:numPr>
          <w:ilvl w:val="0"/>
          <w:numId w:val="4"/>
        </w:numPr>
      </w:pPr>
      <w:r>
        <w:t xml:space="preserve">The views of the family alongside those </w:t>
      </w:r>
      <w:r w:rsidR="00FA7C0E">
        <w:t>of the YP was integrated throughout the assessment</w:t>
      </w:r>
    </w:p>
    <w:p w:rsidR="00FA7C0E" w:rsidRDefault="00FA7C0E" w:rsidP="00FA7C0E">
      <w:pPr>
        <w:pStyle w:val="ListParagraph"/>
        <w:numPr>
          <w:ilvl w:val="0"/>
          <w:numId w:val="4"/>
        </w:numPr>
      </w:pPr>
      <w:r>
        <w:t xml:space="preserve">Assessments reflected the YP and </w:t>
      </w:r>
      <w:r w:rsidR="00E27D1F">
        <w:t>their needs.</w:t>
      </w:r>
      <w:r w:rsidR="00661970">
        <w:t xml:space="preserve"> Collaborative working was clearly evidenced within the assessment, plans, reviews and case notes.</w:t>
      </w:r>
    </w:p>
    <w:p w:rsidR="00391AD9" w:rsidRPr="00591211" w:rsidRDefault="008C2963" w:rsidP="00391AD9">
      <w:pPr>
        <w:rPr>
          <w:rFonts w:ascii="Comic Sans MS" w:hAnsi="Comic Sans MS"/>
        </w:rPr>
      </w:pPr>
      <w:r>
        <w:rPr>
          <w:rFonts w:ascii="Arial" w:hAnsi="Arial" w:cs="Arial"/>
          <w:noProof/>
          <w:color w:val="FFFFFF"/>
          <w:sz w:val="20"/>
          <w:szCs w:val="20"/>
          <w:lang w:eastAsia="en-GB"/>
        </w:rPr>
        <w:drawing>
          <wp:anchor distT="0" distB="0" distL="114300" distR="114300" simplePos="0" relativeHeight="251675648" behindDoc="1" locked="0" layoutInCell="1" allowOverlap="1" wp14:anchorId="20098227" wp14:editId="27D2C951">
            <wp:simplePos x="0" y="0"/>
            <wp:positionH relativeFrom="leftMargin">
              <wp:align>right</wp:align>
            </wp:positionH>
            <wp:positionV relativeFrom="paragraph">
              <wp:posOffset>248920</wp:posOffset>
            </wp:positionV>
            <wp:extent cx="809625" cy="857250"/>
            <wp:effectExtent l="0" t="0" r="9525" b="0"/>
            <wp:wrapTight wrapText="bothSides">
              <wp:wrapPolygon edited="0">
                <wp:start x="0" y="0"/>
                <wp:lineTo x="0" y="21120"/>
                <wp:lineTo x="21346" y="21120"/>
                <wp:lineTo x="2134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AD9" w:rsidRPr="00591211">
        <w:rPr>
          <w:rFonts w:ascii="Comic Sans MS" w:hAnsi="Comic Sans MS"/>
        </w:rPr>
        <w:t>Diversity</w:t>
      </w:r>
      <w:r w:rsidR="001E1453">
        <w:rPr>
          <w:rFonts w:ascii="Comic Sans MS" w:hAnsi="Comic Sans MS"/>
        </w:rPr>
        <w:t xml:space="preserve"> –</w:t>
      </w:r>
      <w:r w:rsidR="004554EE">
        <w:rPr>
          <w:rFonts w:ascii="Comic Sans MS" w:hAnsi="Comic Sans MS"/>
        </w:rPr>
        <w:t xml:space="preserve"> </w:t>
      </w:r>
    </w:p>
    <w:p w:rsidR="001377E8" w:rsidRDefault="00391AD9" w:rsidP="00391AD9">
      <w:pPr>
        <w:pStyle w:val="ListParagraph"/>
        <w:numPr>
          <w:ilvl w:val="0"/>
          <w:numId w:val="6"/>
        </w:numPr>
      </w:pPr>
      <w:r>
        <w:t>Personality and interests come</w:t>
      </w:r>
      <w:r w:rsidR="001377E8">
        <w:t xml:space="preserve"> alive from case notes and plans</w:t>
      </w:r>
    </w:p>
    <w:p w:rsidR="00391AD9" w:rsidRDefault="00391AD9" w:rsidP="00391AD9">
      <w:pPr>
        <w:pStyle w:val="ListParagraph"/>
        <w:numPr>
          <w:ilvl w:val="0"/>
          <w:numId w:val="6"/>
        </w:numPr>
      </w:pPr>
      <w:r>
        <w:t>Evidence for consideration of identity through life story and family relationships</w:t>
      </w:r>
    </w:p>
    <w:p w:rsidR="00391AD9" w:rsidRDefault="00661970" w:rsidP="00391AD9">
      <w:pPr>
        <w:pStyle w:val="ListParagraph"/>
        <w:numPr>
          <w:ilvl w:val="0"/>
          <w:numId w:val="6"/>
        </w:numPr>
      </w:pPr>
      <w:r>
        <w:t>Recognition of things that were</w:t>
      </w:r>
      <w:r w:rsidR="00391AD9">
        <w:t xml:space="preserve"> important to the YP </w:t>
      </w:r>
      <w:proofErr w:type="spellStart"/>
      <w:r w:rsidR="00391AD9">
        <w:t>ie</w:t>
      </w:r>
      <w:proofErr w:type="spellEnd"/>
      <w:r w:rsidR="00391AD9">
        <w:t xml:space="preserve"> diet and life choices</w:t>
      </w:r>
    </w:p>
    <w:p w:rsidR="008A06EE" w:rsidRDefault="008A06EE" w:rsidP="00391AD9">
      <w:pPr>
        <w:rPr>
          <w:rFonts w:ascii="Comic Sans MS" w:hAnsi="Comic Sans MS"/>
        </w:rPr>
      </w:pPr>
    </w:p>
    <w:p w:rsidR="008C2963" w:rsidRDefault="008C2963" w:rsidP="00391AD9">
      <w:pPr>
        <w:rPr>
          <w:rFonts w:ascii="Comic Sans MS" w:hAnsi="Comic Sans MS"/>
        </w:rPr>
      </w:pPr>
    </w:p>
    <w:p w:rsidR="00391AD9" w:rsidRPr="00782FFB" w:rsidRDefault="00391AD9" w:rsidP="00391AD9">
      <w:pPr>
        <w:rPr>
          <w:rFonts w:ascii="Comic Sans MS" w:hAnsi="Comic Sans MS"/>
        </w:rPr>
      </w:pPr>
      <w:r w:rsidRPr="00782FFB">
        <w:rPr>
          <w:rFonts w:ascii="Comic Sans MS" w:hAnsi="Comic Sans MS"/>
        </w:rPr>
        <w:lastRenderedPageBreak/>
        <w:t>Plans</w:t>
      </w:r>
      <w:r w:rsidR="001E1453">
        <w:rPr>
          <w:rFonts w:ascii="Comic Sans MS" w:hAnsi="Comic Sans MS"/>
        </w:rPr>
        <w:t xml:space="preserve"> –</w:t>
      </w:r>
      <w:r w:rsidR="004554EE">
        <w:rPr>
          <w:rFonts w:ascii="Comic Sans MS" w:hAnsi="Comic Sans MS"/>
        </w:rPr>
        <w:t xml:space="preserve"> </w:t>
      </w:r>
    </w:p>
    <w:p w:rsidR="00391AD9" w:rsidRDefault="001377E8" w:rsidP="00391AD9">
      <w:pPr>
        <w:pStyle w:val="ListParagraph"/>
        <w:numPr>
          <w:ilvl w:val="0"/>
          <w:numId w:val="7"/>
        </w:numPr>
      </w:pPr>
      <w:r>
        <w:rPr>
          <w:rFonts w:ascii="Arial" w:hAnsi="Arial" w:cs="Arial"/>
          <w:noProof/>
          <w:color w:val="FFFFFF"/>
          <w:sz w:val="20"/>
          <w:szCs w:val="20"/>
          <w:lang w:eastAsia="en-GB"/>
        </w:rPr>
        <w:drawing>
          <wp:anchor distT="0" distB="0" distL="114300" distR="114300" simplePos="0" relativeHeight="251672576" behindDoc="1" locked="0" layoutInCell="1" allowOverlap="1">
            <wp:simplePos x="0" y="0"/>
            <wp:positionH relativeFrom="column">
              <wp:posOffset>5381625</wp:posOffset>
            </wp:positionH>
            <wp:positionV relativeFrom="paragraph">
              <wp:posOffset>6350</wp:posOffset>
            </wp:positionV>
            <wp:extent cx="762000" cy="944880"/>
            <wp:effectExtent l="0" t="0" r="0" b="7620"/>
            <wp:wrapTight wrapText="bothSides">
              <wp:wrapPolygon edited="0">
                <wp:start x="0" y="0"/>
                <wp:lineTo x="0" y="21339"/>
                <wp:lineTo x="21060" y="21339"/>
                <wp:lineTo x="21060"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anchor>
        </w:drawing>
      </w:r>
      <w:r w:rsidR="00391AD9">
        <w:t>PWP involved the YP and were recorded in a way that reflected their voice, wishes and aspirations.</w:t>
      </w:r>
    </w:p>
    <w:p w:rsidR="00391AD9" w:rsidRDefault="00391AD9" w:rsidP="00391AD9">
      <w:pPr>
        <w:pStyle w:val="ListParagraph"/>
        <w:numPr>
          <w:ilvl w:val="0"/>
          <w:numId w:val="7"/>
        </w:numPr>
      </w:pPr>
      <w:r>
        <w:t>SMART objectives were easy to locate and were regularly reviewed.</w:t>
      </w:r>
    </w:p>
    <w:p w:rsidR="00391AD9" w:rsidRDefault="00661970" w:rsidP="00391AD9">
      <w:pPr>
        <w:pStyle w:val="ListParagraph"/>
        <w:numPr>
          <w:ilvl w:val="0"/>
          <w:numId w:val="7"/>
        </w:numPr>
      </w:pPr>
      <w:r>
        <w:t>There was evidence of a c</w:t>
      </w:r>
      <w:r w:rsidR="00391AD9">
        <w:t>lear designation of tasks, including tasks for the YP</w:t>
      </w:r>
      <w:r w:rsidR="001377E8">
        <w:t xml:space="preserve">   </w:t>
      </w:r>
    </w:p>
    <w:p w:rsidR="00391AD9" w:rsidRDefault="00391AD9" w:rsidP="00391AD9">
      <w:pPr>
        <w:pStyle w:val="ListParagraph"/>
        <w:numPr>
          <w:ilvl w:val="0"/>
          <w:numId w:val="7"/>
        </w:numPr>
      </w:pPr>
      <w:r>
        <w:t>Scaling questions helped to demonstrate what was changing within the plan</w:t>
      </w:r>
    </w:p>
    <w:p w:rsidR="00391AD9" w:rsidRDefault="00391AD9" w:rsidP="00391AD9">
      <w:pPr>
        <w:pStyle w:val="ListParagraph"/>
        <w:numPr>
          <w:ilvl w:val="0"/>
          <w:numId w:val="7"/>
        </w:numPr>
      </w:pPr>
      <w:r>
        <w:t>PEPs and health assessments were integrated into the overall care plan</w:t>
      </w:r>
    </w:p>
    <w:p w:rsidR="00391AD9" w:rsidRDefault="00391AD9" w:rsidP="00391AD9">
      <w:pPr>
        <w:pStyle w:val="ListParagraph"/>
        <w:numPr>
          <w:ilvl w:val="0"/>
          <w:numId w:val="7"/>
        </w:numPr>
      </w:pPr>
      <w:r>
        <w:t>Family and carers were involved in the care plan</w:t>
      </w:r>
      <w:r w:rsidR="00661970">
        <w:t>,</w:t>
      </w:r>
      <w:r>
        <w:t xml:space="preserve"> working towards </w:t>
      </w:r>
      <w:r w:rsidR="00661970">
        <w:t xml:space="preserve">shared and common </w:t>
      </w:r>
      <w:r>
        <w:t>future goals</w:t>
      </w:r>
      <w:r w:rsidR="00661970">
        <w:t xml:space="preserve">. – </w:t>
      </w:r>
      <w:proofErr w:type="gramStart"/>
      <w:r w:rsidR="00661970">
        <w:t>sense</w:t>
      </w:r>
      <w:proofErr w:type="gramEnd"/>
      <w:r w:rsidR="00661970">
        <w:t xml:space="preserve"> of shared responsibility and ownership.</w:t>
      </w:r>
    </w:p>
    <w:p w:rsidR="00391AD9" w:rsidRPr="00782FFB" w:rsidRDefault="00243E9D" w:rsidP="00391AD9">
      <w:pPr>
        <w:rPr>
          <w:rFonts w:ascii="Comic Sans MS" w:hAnsi="Comic Sans MS"/>
        </w:rPr>
      </w:pPr>
      <w:r>
        <w:rPr>
          <w:rFonts w:ascii="Arial" w:hAnsi="Arial" w:cs="Arial"/>
          <w:noProof/>
          <w:color w:val="FFFFFF"/>
          <w:sz w:val="20"/>
          <w:szCs w:val="20"/>
          <w:lang w:eastAsia="en-GB"/>
        </w:rPr>
        <w:drawing>
          <wp:anchor distT="0" distB="0" distL="114300" distR="114300" simplePos="0" relativeHeight="251669504" behindDoc="1" locked="0" layoutInCell="1" allowOverlap="1">
            <wp:simplePos x="0" y="0"/>
            <wp:positionH relativeFrom="leftMargin">
              <wp:align>right</wp:align>
            </wp:positionH>
            <wp:positionV relativeFrom="paragraph">
              <wp:posOffset>83185</wp:posOffset>
            </wp:positionV>
            <wp:extent cx="682625" cy="924388"/>
            <wp:effectExtent l="0" t="0" r="3175" b="9525"/>
            <wp:wrapTight wrapText="bothSides">
              <wp:wrapPolygon edited="0">
                <wp:start x="0" y="0"/>
                <wp:lineTo x="0" y="21377"/>
                <wp:lineTo x="21098" y="21377"/>
                <wp:lineTo x="21098"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924388"/>
                    </a:xfrm>
                    <a:prstGeom prst="rect">
                      <a:avLst/>
                    </a:prstGeom>
                    <a:noFill/>
                    <a:ln>
                      <a:noFill/>
                    </a:ln>
                  </pic:spPr>
                </pic:pic>
              </a:graphicData>
            </a:graphic>
          </wp:anchor>
        </w:drawing>
      </w:r>
      <w:r w:rsidR="00391AD9" w:rsidRPr="00782FFB">
        <w:rPr>
          <w:rFonts w:ascii="Comic Sans MS" w:hAnsi="Comic Sans MS"/>
        </w:rPr>
        <w:t>Permanence</w:t>
      </w:r>
      <w:r w:rsidR="001E1453">
        <w:rPr>
          <w:rFonts w:ascii="Comic Sans MS" w:hAnsi="Comic Sans MS"/>
        </w:rPr>
        <w:t xml:space="preserve"> &amp; indep</w:t>
      </w:r>
      <w:r w:rsidR="00661970" w:rsidRPr="00782FFB">
        <w:rPr>
          <w:rFonts w:ascii="Comic Sans MS" w:hAnsi="Comic Sans MS"/>
        </w:rPr>
        <w:t>endence.</w:t>
      </w:r>
      <w:r w:rsidR="001E1453">
        <w:rPr>
          <w:rFonts w:ascii="Comic Sans MS" w:hAnsi="Comic Sans MS"/>
        </w:rPr>
        <w:t xml:space="preserve"> –</w:t>
      </w:r>
      <w:r w:rsidR="004554EE">
        <w:rPr>
          <w:rFonts w:ascii="Comic Sans MS" w:hAnsi="Comic Sans MS"/>
        </w:rPr>
        <w:t xml:space="preserve"> </w:t>
      </w:r>
    </w:p>
    <w:p w:rsidR="00391AD9" w:rsidRDefault="00391AD9" w:rsidP="00637CE5">
      <w:pPr>
        <w:pStyle w:val="ListParagraph"/>
        <w:numPr>
          <w:ilvl w:val="0"/>
          <w:numId w:val="8"/>
        </w:numPr>
      </w:pPr>
      <w:r>
        <w:t>Evidence of planning for the future.</w:t>
      </w:r>
      <w:r w:rsidR="00661970">
        <w:t xml:space="preserve"> – PWP reflected future needs, goals and aspirations.</w:t>
      </w:r>
    </w:p>
    <w:p w:rsidR="00391AD9" w:rsidRDefault="00661970" w:rsidP="00637CE5">
      <w:pPr>
        <w:pStyle w:val="ListParagraph"/>
        <w:numPr>
          <w:ilvl w:val="0"/>
          <w:numId w:val="8"/>
        </w:numPr>
      </w:pPr>
      <w:r>
        <w:t xml:space="preserve">Evidence of meaningful consultation with </w:t>
      </w:r>
      <w:r w:rsidR="00391AD9">
        <w:t>Family members, carers</w:t>
      </w:r>
      <w:r>
        <w:t xml:space="preserve"> and YP </w:t>
      </w:r>
      <w:r w:rsidR="00391AD9">
        <w:t xml:space="preserve"> clearly recorded in terms of their thoughts around permanence planning</w:t>
      </w:r>
    </w:p>
    <w:p w:rsidR="00661970" w:rsidRDefault="00661970" w:rsidP="00637CE5">
      <w:pPr>
        <w:pStyle w:val="ListParagraph"/>
        <w:numPr>
          <w:ilvl w:val="0"/>
          <w:numId w:val="8"/>
        </w:numPr>
      </w:pPr>
      <w:r>
        <w:t>Steps to independence was set out, with shared and individual tasks recorded – trajectory of next steps was clear</w:t>
      </w:r>
    </w:p>
    <w:p w:rsidR="00391AD9" w:rsidRDefault="00661970" w:rsidP="00637CE5">
      <w:pPr>
        <w:pStyle w:val="ListParagraph"/>
        <w:numPr>
          <w:ilvl w:val="0"/>
          <w:numId w:val="8"/>
        </w:numPr>
      </w:pPr>
      <w:r>
        <w:t xml:space="preserve">The </w:t>
      </w:r>
      <w:r w:rsidR="00391AD9">
        <w:t>Relationship</w:t>
      </w:r>
      <w:r>
        <w:t xml:space="preserve"> between the carer and SW helped </w:t>
      </w:r>
      <w:r w:rsidR="00391AD9">
        <w:t>to secure the placement and enable</w:t>
      </w:r>
      <w:r>
        <w:t>d</w:t>
      </w:r>
      <w:r w:rsidR="00391AD9">
        <w:t xml:space="preserve"> early discussions to take place regarding </w:t>
      </w:r>
      <w:r w:rsidR="00637CE5">
        <w:t>permanence</w:t>
      </w:r>
      <w:r w:rsidR="00391AD9">
        <w:t xml:space="preserve"> options </w:t>
      </w:r>
    </w:p>
    <w:p w:rsidR="00637CE5" w:rsidRPr="00782FFB" w:rsidRDefault="00243E9D" w:rsidP="00637CE5">
      <w:pPr>
        <w:rPr>
          <w:rFonts w:ascii="Comic Sans MS" w:hAnsi="Comic Sans MS"/>
        </w:rPr>
      </w:pPr>
      <w:r>
        <w:rPr>
          <w:rFonts w:ascii="Arial" w:hAnsi="Arial" w:cs="Arial"/>
          <w:noProof/>
          <w:color w:val="FFFFFF"/>
          <w:sz w:val="20"/>
          <w:szCs w:val="20"/>
          <w:lang w:eastAsia="en-GB"/>
        </w:rPr>
        <w:drawing>
          <wp:anchor distT="0" distB="0" distL="114300" distR="114300" simplePos="0" relativeHeight="251680768" behindDoc="1" locked="0" layoutInCell="1" allowOverlap="1">
            <wp:simplePos x="0" y="0"/>
            <wp:positionH relativeFrom="page">
              <wp:posOffset>6453505</wp:posOffset>
            </wp:positionH>
            <wp:positionV relativeFrom="paragraph">
              <wp:posOffset>73025</wp:posOffset>
            </wp:positionV>
            <wp:extent cx="1101725" cy="1473200"/>
            <wp:effectExtent l="0" t="0" r="3175" b="0"/>
            <wp:wrapTight wrapText="bothSides">
              <wp:wrapPolygon edited="0">
                <wp:start x="0" y="0"/>
                <wp:lineTo x="0" y="21228"/>
                <wp:lineTo x="21289" y="21228"/>
                <wp:lineTo x="21289"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725" cy="1473200"/>
                    </a:xfrm>
                    <a:prstGeom prst="rect">
                      <a:avLst/>
                    </a:prstGeom>
                    <a:noFill/>
                    <a:ln>
                      <a:noFill/>
                    </a:ln>
                  </pic:spPr>
                </pic:pic>
              </a:graphicData>
            </a:graphic>
            <wp14:sizeRelH relativeFrom="margin">
              <wp14:pctWidth>0</wp14:pctWidth>
            </wp14:sizeRelH>
          </wp:anchor>
        </w:drawing>
      </w:r>
      <w:r w:rsidR="00637CE5" w:rsidRPr="00782FFB">
        <w:rPr>
          <w:rFonts w:ascii="Comic Sans MS" w:hAnsi="Comic Sans MS"/>
        </w:rPr>
        <w:t>Reviews</w:t>
      </w:r>
      <w:r w:rsidR="001E1453">
        <w:rPr>
          <w:rFonts w:ascii="Comic Sans MS" w:hAnsi="Comic Sans MS"/>
        </w:rPr>
        <w:t xml:space="preserve"> –</w:t>
      </w:r>
      <w:r w:rsidR="004554EE">
        <w:rPr>
          <w:rFonts w:ascii="Comic Sans MS" w:hAnsi="Comic Sans MS"/>
        </w:rPr>
        <w:t xml:space="preserve"> </w:t>
      </w:r>
    </w:p>
    <w:p w:rsidR="00637CE5" w:rsidRDefault="00637CE5" w:rsidP="009F476F">
      <w:pPr>
        <w:pStyle w:val="ListParagraph"/>
        <w:numPr>
          <w:ilvl w:val="0"/>
          <w:numId w:val="10"/>
        </w:numPr>
      </w:pPr>
      <w:r>
        <w:t>Case recording from the IRO helped to bring the YP alive</w:t>
      </w:r>
    </w:p>
    <w:p w:rsidR="00637CE5" w:rsidRDefault="00637CE5" w:rsidP="009F476F">
      <w:pPr>
        <w:pStyle w:val="ListParagraph"/>
        <w:numPr>
          <w:ilvl w:val="0"/>
          <w:numId w:val="10"/>
        </w:numPr>
      </w:pPr>
      <w:r>
        <w:t>Evidence of participation and clear recording of the YP voice , wishes and feelings</w:t>
      </w:r>
    </w:p>
    <w:p w:rsidR="00637CE5" w:rsidRDefault="00637CE5" w:rsidP="00661970">
      <w:pPr>
        <w:pStyle w:val="ListParagraph"/>
        <w:numPr>
          <w:ilvl w:val="0"/>
          <w:numId w:val="10"/>
        </w:numPr>
      </w:pPr>
      <w:r>
        <w:t xml:space="preserve">Timeliness of reviews </w:t>
      </w:r>
      <w:r w:rsidR="00661970">
        <w:t>and use of scaling to reflect</w:t>
      </w:r>
      <w:r>
        <w:t xml:space="preserve"> the YP journey.</w:t>
      </w:r>
    </w:p>
    <w:p w:rsidR="00637CE5" w:rsidRDefault="00637CE5" w:rsidP="009F476F">
      <w:pPr>
        <w:pStyle w:val="ListParagraph"/>
        <w:numPr>
          <w:ilvl w:val="0"/>
          <w:numId w:val="10"/>
        </w:numPr>
      </w:pPr>
      <w:r>
        <w:t xml:space="preserve">Evidence of family </w:t>
      </w:r>
      <w:r w:rsidR="00767452">
        <w:t>placements</w:t>
      </w:r>
      <w:r>
        <w:t xml:space="preserve"> working alongside SW for stability for the YP</w:t>
      </w:r>
    </w:p>
    <w:p w:rsidR="00637CE5" w:rsidRDefault="00637CE5" w:rsidP="009F476F">
      <w:pPr>
        <w:pStyle w:val="ListParagraph"/>
        <w:numPr>
          <w:ilvl w:val="0"/>
          <w:numId w:val="10"/>
        </w:numPr>
      </w:pPr>
      <w:r>
        <w:t xml:space="preserve">Proactive carers asking for support and being </w:t>
      </w:r>
      <w:r w:rsidR="00767452">
        <w:t>actively</w:t>
      </w:r>
      <w:r>
        <w:t xml:space="preserve"> involved in care plans and actions</w:t>
      </w:r>
    </w:p>
    <w:p w:rsidR="00637CE5" w:rsidRDefault="00637CE5" w:rsidP="009F476F">
      <w:pPr>
        <w:pStyle w:val="ListParagraph"/>
        <w:numPr>
          <w:ilvl w:val="0"/>
          <w:numId w:val="10"/>
        </w:numPr>
      </w:pPr>
      <w:r>
        <w:t xml:space="preserve">Evidence of relationships </w:t>
      </w:r>
      <w:r w:rsidR="00767452">
        <w:t>between</w:t>
      </w:r>
      <w:r>
        <w:t xml:space="preserve"> carers and family members and working to support the YP in different </w:t>
      </w:r>
      <w:r w:rsidR="00767452">
        <w:t>aspects</w:t>
      </w:r>
      <w:r>
        <w:t xml:space="preserve"> of their life and care pla</w:t>
      </w:r>
      <w:r w:rsidR="00767452">
        <w:t>n</w:t>
      </w:r>
      <w:r w:rsidR="00586BE9" w:rsidRPr="00586BE9">
        <w:rPr>
          <w:rFonts w:ascii="Arial" w:hAnsi="Arial" w:cs="Arial"/>
          <w:noProof/>
          <w:color w:val="FFFFFF"/>
          <w:sz w:val="20"/>
          <w:szCs w:val="20"/>
          <w:lang w:eastAsia="en-GB"/>
        </w:rPr>
        <w:t xml:space="preserve"> </w:t>
      </w:r>
    </w:p>
    <w:p w:rsidR="009F476F" w:rsidRPr="00782FFB" w:rsidRDefault="00782FFB" w:rsidP="009F476F">
      <w:pPr>
        <w:rPr>
          <w:rFonts w:ascii="Comic Sans MS" w:hAnsi="Comic Sans MS"/>
        </w:rPr>
      </w:pPr>
      <w:r>
        <w:rPr>
          <w:rFonts w:ascii="Comic Sans MS" w:hAnsi="Comic Sans MS"/>
        </w:rPr>
        <w:t>S</w:t>
      </w:r>
      <w:r w:rsidR="008423B5">
        <w:rPr>
          <w:rFonts w:ascii="Comic Sans MS" w:hAnsi="Comic Sans MS"/>
        </w:rPr>
        <w:t>igns</w:t>
      </w:r>
      <w:r>
        <w:rPr>
          <w:rFonts w:ascii="Comic Sans MS" w:hAnsi="Comic Sans MS"/>
        </w:rPr>
        <w:t xml:space="preserve"> of S</w:t>
      </w:r>
      <w:r w:rsidR="008423B5">
        <w:rPr>
          <w:rFonts w:ascii="Comic Sans MS" w:hAnsi="Comic Sans MS"/>
        </w:rPr>
        <w:t>afety</w:t>
      </w:r>
      <w:r w:rsidR="001E1453">
        <w:rPr>
          <w:rFonts w:ascii="Comic Sans MS" w:hAnsi="Comic Sans MS"/>
        </w:rPr>
        <w:t xml:space="preserve"> –</w:t>
      </w:r>
      <w:r w:rsidR="004554EE">
        <w:rPr>
          <w:rFonts w:ascii="Comic Sans MS" w:hAnsi="Comic Sans MS"/>
        </w:rPr>
        <w:t xml:space="preserve"> </w:t>
      </w:r>
    </w:p>
    <w:p w:rsidR="009F476F" w:rsidRDefault="009F476F" w:rsidP="009F476F">
      <w:pPr>
        <w:pStyle w:val="ListParagraph"/>
        <w:numPr>
          <w:ilvl w:val="0"/>
          <w:numId w:val="12"/>
        </w:numPr>
      </w:pPr>
      <w:r>
        <w:t>Evidence of mapping, scaling and strength based approach</w:t>
      </w:r>
      <w:r w:rsidR="00661970">
        <w:t xml:space="preserve">, </w:t>
      </w:r>
      <w:r>
        <w:t>scaling questions were used to demonstrate progress</w:t>
      </w:r>
    </w:p>
    <w:p w:rsidR="009F476F" w:rsidRDefault="009F476F" w:rsidP="009F476F">
      <w:pPr>
        <w:pStyle w:val="ListParagraph"/>
        <w:numPr>
          <w:ilvl w:val="0"/>
          <w:numId w:val="12"/>
        </w:numPr>
      </w:pPr>
      <w:r>
        <w:t>Supervision referred to S of S</w:t>
      </w:r>
    </w:p>
    <w:p w:rsidR="00661970" w:rsidRDefault="00D93DC6" w:rsidP="009F476F">
      <w:pPr>
        <w:pStyle w:val="ListParagraph"/>
        <w:numPr>
          <w:ilvl w:val="0"/>
          <w:numId w:val="12"/>
        </w:numPr>
      </w:pPr>
      <w:r>
        <w:rPr>
          <w:rFonts w:ascii="Arial" w:hAnsi="Arial" w:cs="Arial"/>
          <w:noProof/>
          <w:color w:val="FFFFFF"/>
          <w:sz w:val="20"/>
          <w:szCs w:val="20"/>
          <w:lang w:eastAsia="en-GB"/>
        </w:rPr>
        <w:drawing>
          <wp:anchor distT="0" distB="0" distL="114300" distR="114300" simplePos="0" relativeHeight="251673600" behindDoc="1" locked="0" layoutInCell="1" allowOverlap="1">
            <wp:simplePos x="0" y="0"/>
            <wp:positionH relativeFrom="page">
              <wp:align>left</wp:align>
            </wp:positionH>
            <wp:positionV relativeFrom="paragraph">
              <wp:posOffset>297815</wp:posOffset>
            </wp:positionV>
            <wp:extent cx="1881505" cy="1350010"/>
            <wp:effectExtent l="0" t="0" r="4445" b="2540"/>
            <wp:wrapTight wrapText="bothSides">
              <wp:wrapPolygon edited="0">
                <wp:start x="0" y="0"/>
                <wp:lineTo x="0" y="21336"/>
                <wp:lineTo x="21432" y="21336"/>
                <wp:lineTo x="21432"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494" cy="137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970">
        <w:t>Case records and assessments indicated S of S principles of respect and participation.</w:t>
      </w:r>
    </w:p>
    <w:p w:rsidR="00586BE9" w:rsidRDefault="00586BE9" w:rsidP="00637CE5">
      <w:pPr>
        <w:rPr>
          <w:rFonts w:ascii="Comic Sans MS" w:hAnsi="Comic Sans MS"/>
        </w:rPr>
      </w:pPr>
      <w:r w:rsidRPr="00D93DC6">
        <w:rPr>
          <w:rFonts w:ascii="Comic Sans MS" w:hAnsi="Comic Sans MS"/>
          <w:b/>
        </w:rPr>
        <w:t>So,</w:t>
      </w:r>
      <w:r>
        <w:rPr>
          <w:rFonts w:ascii="Comic Sans MS" w:hAnsi="Comic Sans MS"/>
        </w:rPr>
        <w:t xml:space="preserve"> </w:t>
      </w:r>
      <w:r w:rsidRPr="00D93DC6">
        <w:rPr>
          <w:rFonts w:ascii="Comic Sans MS" w:hAnsi="Comic Sans MS"/>
          <w:b/>
        </w:rPr>
        <w:t>what does Good Look Like</w:t>
      </w:r>
      <w:r>
        <w:rPr>
          <w:rFonts w:ascii="Comic Sans MS" w:hAnsi="Comic Sans MS"/>
        </w:rPr>
        <w:t>? – Early Planning, Collaboration &amp; strong relationships.</w:t>
      </w:r>
      <w:r w:rsidR="008A06EE" w:rsidRPr="008A06EE">
        <w:rPr>
          <w:rFonts w:ascii="Arial" w:hAnsi="Arial" w:cs="Arial"/>
          <w:noProof/>
          <w:color w:val="FFFFFF"/>
          <w:sz w:val="20"/>
          <w:szCs w:val="20"/>
          <w:lang w:eastAsia="en-GB"/>
        </w:rPr>
        <w:t xml:space="preserve"> </w:t>
      </w:r>
    </w:p>
    <w:p w:rsidR="00C4602C" w:rsidRPr="00A142CF" w:rsidRDefault="00A142CF" w:rsidP="00637CE5">
      <w:pPr>
        <w:rPr>
          <w:rStyle w:val="Hyperlink"/>
          <w:rFonts w:ascii="Comic Sans MS" w:hAnsi="Comic Sans MS"/>
          <w:sz w:val="18"/>
          <w:szCs w:val="18"/>
        </w:rPr>
      </w:pPr>
      <w:r>
        <w:rPr>
          <w:rFonts w:ascii="Comic Sans MS" w:hAnsi="Comic Sans MS"/>
        </w:rPr>
        <w:t xml:space="preserve">Useful </w:t>
      </w:r>
      <w:proofErr w:type="gramStart"/>
      <w:r>
        <w:rPr>
          <w:rFonts w:ascii="Comic Sans MS" w:hAnsi="Comic Sans MS"/>
        </w:rPr>
        <w:t xml:space="preserve">Links </w:t>
      </w:r>
      <w:r w:rsidR="00544D8B">
        <w:rPr>
          <w:rFonts w:ascii="Comic Sans MS" w:hAnsi="Comic Sans MS"/>
        </w:rPr>
        <w:t xml:space="preserve"> -</w:t>
      </w:r>
      <w:proofErr w:type="gramEnd"/>
      <w:r w:rsidR="00544D8B">
        <w:rPr>
          <w:rFonts w:ascii="Comic Sans MS" w:hAnsi="Comic Sans MS"/>
        </w:rPr>
        <w:t xml:space="preserve"> </w:t>
      </w:r>
      <w:r w:rsidR="00C4602C" w:rsidRPr="00A142CF">
        <w:rPr>
          <w:rFonts w:ascii="Comic Sans MS" w:hAnsi="Comic Sans MS"/>
          <w:sz w:val="18"/>
          <w:szCs w:val="18"/>
        </w:rPr>
        <w:t xml:space="preserve">RIP link - </w:t>
      </w:r>
      <w:hyperlink r:id="rId14" w:history="1">
        <w:r w:rsidR="00C4602C" w:rsidRPr="00A142CF">
          <w:rPr>
            <w:rStyle w:val="Hyperlink"/>
            <w:rFonts w:ascii="Comic Sans MS" w:hAnsi="Comic Sans MS"/>
            <w:sz w:val="18"/>
            <w:szCs w:val="18"/>
          </w:rPr>
          <w:t>https://www.rip.org.uk/resources/publications/strategic-briefings/care-leaver-transitions-strategic-briefing-2017/</w:t>
        </w:r>
      </w:hyperlink>
    </w:p>
    <w:p w:rsidR="00A142CF" w:rsidRPr="00A142CF" w:rsidRDefault="00A142CF" w:rsidP="00637CE5">
      <w:pPr>
        <w:rPr>
          <w:rFonts w:ascii="Comic Sans MS" w:hAnsi="Comic Sans MS"/>
          <w:sz w:val="18"/>
          <w:szCs w:val="18"/>
        </w:rPr>
      </w:pPr>
      <w:r w:rsidRPr="00A142CF">
        <w:rPr>
          <w:rFonts w:ascii="Comic Sans MS" w:hAnsi="Comic Sans MS"/>
          <w:sz w:val="18"/>
          <w:szCs w:val="18"/>
        </w:rPr>
        <w:t xml:space="preserve"> </w:t>
      </w:r>
      <w:hyperlink r:id="rId15" w:history="1">
        <w:r w:rsidRPr="00A142CF">
          <w:rPr>
            <w:rStyle w:val="Hyperlink"/>
            <w:rFonts w:ascii="Comic Sans MS" w:hAnsi="Comic Sans MS"/>
            <w:sz w:val="18"/>
            <w:szCs w:val="18"/>
          </w:rPr>
          <w:t>https://www.familylawweek.co.uk/site.aspx?i=ed68903</w:t>
        </w:r>
      </w:hyperlink>
      <w:r w:rsidRPr="00A142CF">
        <w:rPr>
          <w:rStyle w:val="Hyperlink"/>
          <w:rFonts w:ascii="Comic Sans MS" w:hAnsi="Comic Sans MS"/>
          <w:sz w:val="18"/>
          <w:szCs w:val="18"/>
        </w:rPr>
        <w:t xml:space="preserve">  </w:t>
      </w:r>
      <w:r w:rsidRPr="00A142CF">
        <w:rPr>
          <w:rFonts w:ascii="Comic Sans MS" w:hAnsi="Comic Sans MS"/>
          <w:sz w:val="18"/>
          <w:szCs w:val="18"/>
        </w:rPr>
        <w:t>Case Law on the importance of Pathway Planning –</w:t>
      </w:r>
    </w:p>
    <w:p w:rsidR="001377E8" w:rsidRDefault="004554EE" w:rsidP="00637CE5">
      <w:pPr>
        <w:rPr>
          <w:rFonts w:ascii="Comic Sans MS" w:hAnsi="Comic Sans MS"/>
          <w:sz w:val="18"/>
          <w:szCs w:val="18"/>
        </w:rPr>
      </w:pPr>
      <w:hyperlink r:id="rId16" w:history="1">
        <w:r w:rsidR="00A142CF" w:rsidRPr="00A142CF">
          <w:rPr>
            <w:rStyle w:val="Hyperlink"/>
            <w:sz w:val="18"/>
            <w:szCs w:val="18"/>
          </w:rPr>
          <w:t>https://assets.publishing.service.gov.uk/government/uploads/system/uploads/attachment_data/file/397649/CA1989_Transitions_guidance.pdf</w:t>
        </w:r>
      </w:hyperlink>
      <w:r w:rsidR="00A142CF" w:rsidRPr="00A142CF">
        <w:rPr>
          <w:sz w:val="18"/>
          <w:szCs w:val="18"/>
        </w:rPr>
        <w:t xml:space="preserve">  - </w:t>
      </w:r>
      <w:r w:rsidR="00A142CF" w:rsidRPr="00AE2B3E">
        <w:rPr>
          <w:rFonts w:ascii="Comic Sans MS" w:hAnsi="Comic Sans MS"/>
          <w:sz w:val="18"/>
          <w:szCs w:val="18"/>
        </w:rPr>
        <w:t xml:space="preserve">Care Planning </w:t>
      </w:r>
      <w:proofErr w:type="spellStart"/>
      <w:r w:rsidR="00A142CF" w:rsidRPr="00AE2B3E">
        <w:rPr>
          <w:rFonts w:ascii="Comic Sans MS" w:hAnsi="Comic Sans MS"/>
          <w:sz w:val="18"/>
          <w:szCs w:val="18"/>
        </w:rPr>
        <w:t>Regs</w:t>
      </w:r>
      <w:proofErr w:type="spellEnd"/>
    </w:p>
    <w:p w:rsidR="00C4602C" w:rsidRPr="00A142CF" w:rsidRDefault="00C4602C" w:rsidP="00637CE5">
      <w:pPr>
        <w:rPr>
          <w:rFonts w:ascii="Comic Sans MS" w:hAnsi="Comic Sans MS"/>
          <w:sz w:val="18"/>
          <w:szCs w:val="18"/>
        </w:rPr>
      </w:pPr>
      <w:r w:rsidRPr="00A142CF">
        <w:rPr>
          <w:rFonts w:ascii="Comic Sans MS" w:hAnsi="Comic Sans MS"/>
          <w:sz w:val="18"/>
          <w:szCs w:val="18"/>
        </w:rPr>
        <w:t xml:space="preserve"> Care Enquiry - </w:t>
      </w:r>
      <w:hyperlink r:id="rId17" w:history="1">
        <w:r w:rsidRPr="00A142CF">
          <w:rPr>
            <w:rStyle w:val="Hyperlink"/>
            <w:rFonts w:ascii="Comic Sans MS" w:hAnsi="Comic Sans MS"/>
            <w:sz w:val="18"/>
            <w:szCs w:val="18"/>
          </w:rPr>
          <w:t>https://thecareinquiry.files.wordpress.com/2013/04/care-inquiry-full-report-april-2013.pdf</w:t>
        </w:r>
      </w:hyperlink>
      <w:r w:rsidRPr="00A142CF">
        <w:rPr>
          <w:rFonts w:ascii="Comic Sans MS" w:hAnsi="Comic Sans MS"/>
          <w:sz w:val="18"/>
          <w:szCs w:val="18"/>
        </w:rPr>
        <w:t xml:space="preserve"> </w:t>
      </w:r>
    </w:p>
    <w:p w:rsidR="00FA7C0E" w:rsidRPr="00AE2B3E" w:rsidRDefault="004554EE">
      <w:pPr>
        <w:rPr>
          <w:rFonts w:ascii="Comic Sans MS" w:hAnsi="Comic Sans MS"/>
          <w:sz w:val="18"/>
          <w:szCs w:val="18"/>
        </w:rPr>
      </w:pPr>
      <w:hyperlink r:id="rId18" w:history="1">
        <w:r w:rsidR="00AE2B3E" w:rsidRPr="00F007F2">
          <w:rPr>
            <w:rStyle w:val="Hyperlink"/>
          </w:rPr>
          <w:t>https://www.gov.uk/leaving-foster-or-local-authority-care</w:t>
        </w:r>
      </w:hyperlink>
      <w:r w:rsidR="00AE2B3E">
        <w:t xml:space="preserve">   </w:t>
      </w:r>
      <w:r w:rsidR="00AE2B3E" w:rsidRPr="00AE2B3E">
        <w:rPr>
          <w:rFonts w:ascii="Comic Sans MS" w:hAnsi="Comic Sans MS"/>
          <w:sz w:val="18"/>
          <w:szCs w:val="18"/>
        </w:rPr>
        <w:t>Statutory Guidance on Leaving Care</w:t>
      </w:r>
    </w:p>
    <w:sectPr w:rsidR="00FA7C0E" w:rsidRPr="00AE2B3E" w:rsidSect="006416EF">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427"/>
    <w:multiLevelType w:val="hybridMultilevel"/>
    <w:tmpl w:val="FBAED7D0"/>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01B21"/>
    <w:multiLevelType w:val="hybridMultilevel"/>
    <w:tmpl w:val="DFDE0B74"/>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D4537"/>
    <w:multiLevelType w:val="hybridMultilevel"/>
    <w:tmpl w:val="45F2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5A3C"/>
    <w:multiLevelType w:val="hybridMultilevel"/>
    <w:tmpl w:val="0F0A5AFC"/>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36208"/>
    <w:multiLevelType w:val="hybridMultilevel"/>
    <w:tmpl w:val="3542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429C1"/>
    <w:multiLevelType w:val="hybridMultilevel"/>
    <w:tmpl w:val="2FE27ABA"/>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0142F"/>
    <w:multiLevelType w:val="hybridMultilevel"/>
    <w:tmpl w:val="F22C143A"/>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47905"/>
    <w:multiLevelType w:val="hybridMultilevel"/>
    <w:tmpl w:val="1CC40C42"/>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24ED4"/>
    <w:multiLevelType w:val="hybridMultilevel"/>
    <w:tmpl w:val="B3DA35B0"/>
    <w:lvl w:ilvl="0" w:tplc="228E067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44FE"/>
    <w:multiLevelType w:val="hybridMultilevel"/>
    <w:tmpl w:val="20C6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0620F"/>
    <w:multiLevelType w:val="hybridMultilevel"/>
    <w:tmpl w:val="2F2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51298"/>
    <w:multiLevelType w:val="hybridMultilevel"/>
    <w:tmpl w:val="0E9C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2"/>
  </w:num>
  <w:num w:numId="6">
    <w:abstractNumId w:val="8"/>
  </w:num>
  <w:num w:numId="7">
    <w:abstractNumId w:val="0"/>
  </w:num>
  <w:num w:numId="8">
    <w:abstractNumId w:val="5"/>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AB"/>
    <w:rsid w:val="00054D07"/>
    <w:rsid w:val="000748A4"/>
    <w:rsid w:val="00076BF0"/>
    <w:rsid w:val="000E46D2"/>
    <w:rsid w:val="001377E8"/>
    <w:rsid w:val="001E1453"/>
    <w:rsid w:val="00243E9D"/>
    <w:rsid w:val="00391AD9"/>
    <w:rsid w:val="004554EE"/>
    <w:rsid w:val="00486CAB"/>
    <w:rsid w:val="004F4D3F"/>
    <w:rsid w:val="00544D8B"/>
    <w:rsid w:val="00586BE9"/>
    <w:rsid w:val="00591211"/>
    <w:rsid w:val="00637CE5"/>
    <w:rsid w:val="006416EF"/>
    <w:rsid w:val="00661970"/>
    <w:rsid w:val="006949DB"/>
    <w:rsid w:val="00767452"/>
    <w:rsid w:val="00782FFB"/>
    <w:rsid w:val="007D6EA2"/>
    <w:rsid w:val="008423B5"/>
    <w:rsid w:val="00892752"/>
    <w:rsid w:val="008A06EE"/>
    <w:rsid w:val="008C2963"/>
    <w:rsid w:val="009148CD"/>
    <w:rsid w:val="00987362"/>
    <w:rsid w:val="009F476F"/>
    <w:rsid w:val="00A142CF"/>
    <w:rsid w:val="00A74E53"/>
    <w:rsid w:val="00AE2B3E"/>
    <w:rsid w:val="00B13B20"/>
    <w:rsid w:val="00C4602C"/>
    <w:rsid w:val="00D93DC6"/>
    <w:rsid w:val="00E27D1F"/>
    <w:rsid w:val="00FA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58CE-9B2D-4F3A-9BEA-3FE284C8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62"/>
    <w:pPr>
      <w:ind w:left="720"/>
      <w:contextualSpacing/>
    </w:pPr>
  </w:style>
  <w:style w:type="character" w:styleId="Hyperlink">
    <w:name w:val="Hyperlink"/>
    <w:basedOn w:val="DefaultParagraphFont"/>
    <w:uiPriority w:val="99"/>
    <w:unhideWhenUsed/>
    <w:rsid w:val="00C4602C"/>
    <w:rPr>
      <w:color w:val="0563C1" w:themeColor="hyperlink"/>
      <w:u w:val="single"/>
    </w:rPr>
  </w:style>
  <w:style w:type="paragraph" w:styleId="BalloonText">
    <w:name w:val="Balloon Text"/>
    <w:basedOn w:val="Normal"/>
    <w:link w:val="BalloonTextChar"/>
    <w:uiPriority w:val="99"/>
    <w:semiHidden/>
    <w:unhideWhenUsed/>
    <w:rsid w:val="0054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gov.uk/leaving-foster-or-local-authority-car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thecareinquiry.files.wordpress.com/2013/04/care-inquiry-full-report-april-2013.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97649/CA1989_Transitions_guidanc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familylawweek.co.uk/site.aspx?i=ed68903"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rip.org.uk/resources/publications/strategic-briefings/care-leaver-transitions-strategic-briefing-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16</cp:revision>
  <cp:lastPrinted>2019-09-23T07:02:00Z</cp:lastPrinted>
  <dcterms:created xsi:type="dcterms:W3CDTF">2019-09-19T11:02:00Z</dcterms:created>
  <dcterms:modified xsi:type="dcterms:W3CDTF">2019-09-23T13:37:00Z</dcterms:modified>
</cp:coreProperties>
</file>