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B9A5" w14:textId="7B563CC7" w:rsidR="00745BB6" w:rsidRPr="0078777F" w:rsidRDefault="00DE1A7D" w:rsidP="00AF0F70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of </w:t>
      </w:r>
      <w:r w:rsidR="004A3E62">
        <w:rPr>
          <w:b/>
          <w:sz w:val="28"/>
          <w:szCs w:val="28"/>
        </w:rPr>
        <w:t>Social Media</w:t>
      </w:r>
      <w:r>
        <w:rPr>
          <w:b/>
          <w:sz w:val="28"/>
          <w:szCs w:val="28"/>
        </w:rPr>
        <w:t xml:space="preserve"> </w:t>
      </w:r>
      <w:r w:rsidR="004A3E62">
        <w:rPr>
          <w:b/>
          <w:sz w:val="28"/>
          <w:szCs w:val="28"/>
        </w:rPr>
        <w:t xml:space="preserve">during </w:t>
      </w:r>
      <w:r w:rsidR="00BE474F">
        <w:rPr>
          <w:b/>
          <w:sz w:val="28"/>
          <w:szCs w:val="28"/>
        </w:rPr>
        <w:t xml:space="preserve">assessments or </w:t>
      </w:r>
      <w:r w:rsidR="004A3E62">
        <w:rPr>
          <w:b/>
          <w:sz w:val="28"/>
          <w:szCs w:val="28"/>
        </w:rPr>
        <w:t>investigations</w:t>
      </w:r>
    </w:p>
    <w:p w14:paraId="351AA707" w14:textId="1948C542" w:rsidR="008A5032" w:rsidRDefault="00DE1A7D" w:rsidP="007D1F7C">
      <w:pPr>
        <w:ind w:left="0"/>
        <w:jc w:val="both"/>
      </w:pPr>
      <w:r>
        <w:t xml:space="preserve">To assist with </w:t>
      </w:r>
      <w:r w:rsidR="004A3E62">
        <w:t xml:space="preserve">various </w:t>
      </w:r>
      <w:r w:rsidR="00AF0F70">
        <w:t xml:space="preserve">assessments or </w:t>
      </w:r>
      <w:r w:rsidR="004A3E62">
        <w:t>i</w:t>
      </w:r>
      <w:r>
        <w:t>nvestigations</w:t>
      </w:r>
      <w:r w:rsidR="004A3E62">
        <w:t xml:space="preserve"> carried out by the council</w:t>
      </w:r>
      <w:r>
        <w:t xml:space="preserve">, from time to time </w:t>
      </w:r>
      <w:r w:rsidR="004A3E62">
        <w:t xml:space="preserve">council officers </w:t>
      </w:r>
      <w:r>
        <w:t xml:space="preserve">may </w:t>
      </w:r>
      <w:r w:rsidR="00C83452">
        <w:t xml:space="preserve">need </w:t>
      </w:r>
      <w:r>
        <w:t xml:space="preserve">to make use of information made publically available through </w:t>
      </w:r>
      <w:r w:rsidR="004A3E62">
        <w:t xml:space="preserve">social media sites such as </w:t>
      </w:r>
      <w:r>
        <w:t>Facebook</w:t>
      </w:r>
      <w:r w:rsidR="004A3E62">
        <w:t xml:space="preserve">, Twitter, </w:t>
      </w:r>
      <w:r w:rsidR="00FF4707">
        <w:t>and LinkedIn</w:t>
      </w:r>
      <w:r w:rsidR="004A3E62">
        <w:t xml:space="preserve"> etc</w:t>
      </w:r>
      <w:r w:rsidR="00967CDB">
        <w:t>.</w:t>
      </w:r>
      <w:r>
        <w:t xml:space="preserve">  To </w:t>
      </w:r>
      <w:r w:rsidR="0069584B">
        <w:t xml:space="preserve">better </w:t>
      </w:r>
      <w:r>
        <w:t>facilitate</w:t>
      </w:r>
      <w:r w:rsidR="0069584B">
        <w:t xml:space="preserve"> and control</w:t>
      </w:r>
      <w:r>
        <w:t xml:space="preserve"> </w:t>
      </w:r>
      <w:r w:rsidR="00C83452">
        <w:t>the use of Facebook</w:t>
      </w:r>
      <w:r>
        <w:t xml:space="preserve">, the council </w:t>
      </w:r>
      <w:r w:rsidR="00C83452">
        <w:t>has created this guidance to ensure we take a</w:t>
      </w:r>
      <w:r w:rsidR="008A5032">
        <w:t xml:space="preserve"> lawful</w:t>
      </w:r>
      <w:r w:rsidR="008A5FB9">
        <w:t>,</w:t>
      </w:r>
      <w:r w:rsidR="00C83452">
        <w:t xml:space="preserve"> consistent and safe approach when using F</w:t>
      </w:r>
      <w:r w:rsidR="00967CDB">
        <w:t>acebook</w:t>
      </w:r>
      <w:r w:rsidR="008A5032">
        <w:t>.</w:t>
      </w:r>
    </w:p>
    <w:p w14:paraId="299A91D1" w14:textId="77777777" w:rsidR="00501F80" w:rsidRDefault="008A5032" w:rsidP="007D1F7C">
      <w:pPr>
        <w:ind w:left="0"/>
        <w:jc w:val="both"/>
      </w:pPr>
      <w:r>
        <w:t xml:space="preserve">The use of any other social media sites is not permitted </w:t>
      </w:r>
      <w:r w:rsidR="00501F80">
        <w:t xml:space="preserve">by this policy. </w:t>
      </w:r>
    </w:p>
    <w:p w14:paraId="6ABF89C4" w14:textId="5658C9CD" w:rsidR="00501F80" w:rsidRDefault="00501F80" w:rsidP="007D1F7C">
      <w:pPr>
        <w:ind w:left="0"/>
        <w:jc w:val="both"/>
      </w:pPr>
      <w:r>
        <w:t>I</w:t>
      </w:r>
      <w:r w:rsidR="008A5032">
        <w:t>f use of another social media site is considered necessary and proportionate, you are required to contact Mike Hawke Information Governance Compliance Officer (</w:t>
      </w:r>
      <w:hyperlink r:id="rId6" w:history="1">
        <w:r w:rsidR="008A5032" w:rsidRPr="009927E4">
          <w:rPr>
            <w:rStyle w:val="Hyperlink"/>
          </w:rPr>
          <w:t>mike.hawke@southglos.gov.uk</w:t>
        </w:r>
      </w:hyperlink>
      <w:r w:rsidR="008A5032">
        <w:t>)</w:t>
      </w:r>
    </w:p>
    <w:p w14:paraId="2C02B751" w14:textId="5CBACB89" w:rsidR="00C83452" w:rsidRDefault="00501F80" w:rsidP="007D1F7C">
      <w:pPr>
        <w:ind w:left="0"/>
        <w:jc w:val="both"/>
      </w:pPr>
      <w:r>
        <w:t xml:space="preserve">It is acknowledged that in certain rare circumstances it may be necessary and proportionate to obtain information from </w:t>
      </w:r>
      <w:r w:rsidR="008A5FB9">
        <w:t xml:space="preserve">Facebook. </w:t>
      </w:r>
      <w:r w:rsidR="00C83452">
        <w:t xml:space="preserve">This should be determined on a case by case basis and </w:t>
      </w:r>
      <w:r>
        <w:t xml:space="preserve">only </w:t>
      </w:r>
      <w:r w:rsidR="008A5FB9">
        <w:t>following consultation</w:t>
      </w:r>
      <w:r w:rsidR="00C83452">
        <w:t xml:space="preserve"> and </w:t>
      </w:r>
      <w:r>
        <w:t xml:space="preserve">the written </w:t>
      </w:r>
      <w:r w:rsidR="00C83452">
        <w:t xml:space="preserve">approval </w:t>
      </w:r>
      <w:r>
        <w:t>of</w:t>
      </w:r>
      <w:r w:rsidR="00C83452">
        <w:t xml:space="preserve"> your line manager.</w:t>
      </w:r>
    </w:p>
    <w:p w14:paraId="5F4C484E" w14:textId="77777777" w:rsidR="000562A7" w:rsidRDefault="00501F80" w:rsidP="007D1F7C">
      <w:pPr>
        <w:ind w:left="0"/>
        <w:jc w:val="both"/>
      </w:pPr>
      <w:r>
        <w:t xml:space="preserve">Individuals are not permitted to create Facebook accounts for any purpose connected to their work, neither are they </w:t>
      </w:r>
      <w:r w:rsidR="000562A7">
        <w:t>permitted to use their personal Facebook accounts to access any information relating to their work.</w:t>
      </w:r>
    </w:p>
    <w:p w14:paraId="5B599671" w14:textId="7D1FD20A" w:rsidR="007D1F7C" w:rsidRDefault="000562A7" w:rsidP="007D1F7C">
      <w:pPr>
        <w:ind w:left="0"/>
        <w:jc w:val="both"/>
      </w:pPr>
      <w:r>
        <w:t>Accounts can</w:t>
      </w:r>
      <w:r w:rsidR="008A5FB9">
        <w:t xml:space="preserve"> be</w:t>
      </w:r>
      <w:r>
        <w:t xml:space="preserve"> created once they have obtained specific written approval from line managers.  The process for opening an account </w:t>
      </w:r>
      <w:r w:rsidR="007D1F7C">
        <w:t>is</w:t>
      </w:r>
      <w:r>
        <w:t xml:space="preserve"> as </w:t>
      </w:r>
      <w:r w:rsidR="008A5FB9">
        <w:t>follows</w:t>
      </w:r>
      <w:r w:rsidR="007D1F7C">
        <w:t>:</w:t>
      </w:r>
    </w:p>
    <w:p w14:paraId="67FBDB0A" w14:textId="7FBD796B" w:rsidR="001C39A4" w:rsidRDefault="001C39A4" w:rsidP="0047705A">
      <w:pPr>
        <w:pStyle w:val="ListParagraph"/>
        <w:numPr>
          <w:ilvl w:val="0"/>
          <w:numId w:val="10"/>
        </w:numPr>
        <w:ind w:left="567" w:hanging="567"/>
        <w:jc w:val="both"/>
      </w:pPr>
      <w:r>
        <w:t>Complete a ‘</w:t>
      </w:r>
      <w:proofErr w:type="spellStart"/>
      <w:r>
        <w:t>facebook</w:t>
      </w:r>
      <w:proofErr w:type="spellEnd"/>
      <w:r>
        <w:t xml:space="preserve"> account form’ (please see appendix 1) by:</w:t>
      </w:r>
    </w:p>
    <w:p w14:paraId="0E7F2B59" w14:textId="6ED31D35" w:rsidR="000562A7" w:rsidRDefault="008A5FB9" w:rsidP="0047705A">
      <w:pPr>
        <w:pStyle w:val="ListParagraph"/>
        <w:numPr>
          <w:ilvl w:val="0"/>
          <w:numId w:val="10"/>
        </w:numPr>
        <w:ind w:left="567" w:hanging="567"/>
        <w:jc w:val="both"/>
      </w:pPr>
      <w:r>
        <w:t>Obtain</w:t>
      </w:r>
      <w:r w:rsidR="000562A7">
        <w:t xml:space="preserve"> written </w:t>
      </w:r>
      <w:r w:rsidR="000C7985">
        <w:t xml:space="preserve">agreement </w:t>
      </w:r>
      <w:r w:rsidR="000562A7">
        <w:t xml:space="preserve">to create an </w:t>
      </w:r>
      <w:r>
        <w:t>account from</w:t>
      </w:r>
      <w:r w:rsidR="000C7985">
        <w:t xml:space="preserve"> your line manager</w:t>
      </w:r>
      <w:r w:rsidR="000562A7">
        <w:t>. This confirmation must include the following information:</w:t>
      </w:r>
    </w:p>
    <w:p w14:paraId="0290D3AF" w14:textId="1D7C8B6B" w:rsidR="007D1F7C" w:rsidRDefault="007D1F7C" w:rsidP="007D1F7C">
      <w:pPr>
        <w:pStyle w:val="ListParagraph"/>
        <w:numPr>
          <w:ilvl w:val="1"/>
          <w:numId w:val="10"/>
        </w:numPr>
        <w:jc w:val="both"/>
      </w:pPr>
      <w:r>
        <w:t xml:space="preserve">The proposed name of the account </w:t>
      </w:r>
    </w:p>
    <w:p w14:paraId="0915A4EA" w14:textId="77777777" w:rsidR="007D1F7C" w:rsidRDefault="007D1F7C" w:rsidP="007D1F7C">
      <w:pPr>
        <w:pStyle w:val="ListParagraph"/>
        <w:numPr>
          <w:ilvl w:val="1"/>
          <w:numId w:val="10"/>
        </w:numPr>
        <w:jc w:val="both"/>
      </w:pPr>
      <w:r>
        <w:t>Contact details to be used on the account</w:t>
      </w:r>
    </w:p>
    <w:p w14:paraId="1E644B4D" w14:textId="437D0DE3" w:rsidR="007D1F7C" w:rsidRPr="00F23DB6" w:rsidRDefault="007D1F7C" w:rsidP="007D1F7C">
      <w:pPr>
        <w:pStyle w:val="ListParagraph"/>
        <w:numPr>
          <w:ilvl w:val="1"/>
          <w:numId w:val="10"/>
        </w:numPr>
        <w:jc w:val="both"/>
        <w:rPr>
          <w:color w:val="000000" w:themeColor="text1"/>
        </w:rPr>
      </w:pPr>
      <w:r w:rsidRPr="00F23DB6">
        <w:rPr>
          <w:color w:val="000000" w:themeColor="text1"/>
        </w:rPr>
        <w:t xml:space="preserve">The reasons for using  </w:t>
      </w:r>
    </w:p>
    <w:p w14:paraId="07344CC3" w14:textId="2F8AA1DF" w:rsidR="007D1F7C" w:rsidRDefault="007D1F7C" w:rsidP="00B40A3F">
      <w:pPr>
        <w:pStyle w:val="ListParagraph"/>
        <w:numPr>
          <w:ilvl w:val="1"/>
          <w:numId w:val="10"/>
        </w:numPr>
        <w:spacing w:line="360" w:lineRule="auto"/>
        <w:jc w:val="both"/>
        <w:rPr>
          <w:color w:val="000000" w:themeColor="text1"/>
        </w:rPr>
      </w:pPr>
      <w:r w:rsidRPr="00F23DB6">
        <w:rPr>
          <w:color w:val="000000" w:themeColor="text1"/>
        </w:rPr>
        <w:t>Expected period of use</w:t>
      </w:r>
    </w:p>
    <w:p w14:paraId="26BA6E3C" w14:textId="333E2155" w:rsidR="00B40A3F" w:rsidRPr="00A075A2" w:rsidRDefault="00B40A3F" w:rsidP="0047705A">
      <w:pPr>
        <w:pStyle w:val="ListParagraph"/>
        <w:numPr>
          <w:ilvl w:val="0"/>
          <w:numId w:val="10"/>
        </w:numPr>
        <w:spacing w:after="0"/>
        <w:ind w:left="567" w:hanging="567"/>
        <w:jc w:val="both"/>
      </w:pPr>
      <w:r w:rsidRPr="00A075A2">
        <w:rPr>
          <w:color w:val="000000" w:themeColor="text1"/>
        </w:rPr>
        <w:t xml:space="preserve">The </w:t>
      </w:r>
      <w:r w:rsidR="00D2364A">
        <w:rPr>
          <w:color w:val="000000" w:themeColor="text1"/>
        </w:rPr>
        <w:t xml:space="preserve">completed and </w:t>
      </w:r>
      <w:bookmarkStart w:id="0" w:name="_GoBack"/>
      <w:bookmarkEnd w:id="0"/>
      <w:r w:rsidRPr="00A075A2">
        <w:rPr>
          <w:color w:val="000000" w:themeColor="text1"/>
        </w:rPr>
        <w:t xml:space="preserve">signed </w:t>
      </w:r>
      <w:proofErr w:type="spellStart"/>
      <w:r w:rsidR="00D2364A">
        <w:rPr>
          <w:color w:val="000000" w:themeColor="text1"/>
        </w:rPr>
        <w:t>facebook</w:t>
      </w:r>
      <w:proofErr w:type="spellEnd"/>
      <w:r w:rsidR="00D2364A">
        <w:rPr>
          <w:color w:val="000000" w:themeColor="text1"/>
        </w:rPr>
        <w:t xml:space="preserve"> account form </w:t>
      </w:r>
      <w:r w:rsidRPr="00A075A2">
        <w:rPr>
          <w:color w:val="000000" w:themeColor="text1"/>
        </w:rPr>
        <w:t>must</w:t>
      </w:r>
      <w:r w:rsidR="00D2364A">
        <w:rPr>
          <w:color w:val="000000" w:themeColor="text1"/>
        </w:rPr>
        <w:t xml:space="preserve"> be retained with the relevant investigation / assessment work file and a copy </w:t>
      </w:r>
      <w:r w:rsidRPr="00A075A2">
        <w:rPr>
          <w:color w:val="000000" w:themeColor="text1"/>
        </w:rPr>
        <w:t>sent to the Information Governance Compliance Officer (</w:t>
      </w:r>
      <w:hyperlink r:id="rId7" w:history="1">
        <w:r w:rsidRPr="004720A7">
          <w:rPr>
            <w:rStyle w:val="Hyperlink"/>
          </w:rPr>
          <w:t>mike.hawke@southglos.gov.uk</w:t>
        </w:r>
      </w:hyperlink>
      <w:r w:rsidRPr="00A075A2">
        <w:rPr>
          <w:color w:val="000000" w:themeColor="text1"/>
        </w:rPr>
        <w:t>) prior to opening the account.</w:t>
      </w:r>
    </w:p>
    <w:p w14:paraId="37F26617" w14:textId="77777777" w:rsidR="00A075A2" w:rsidRDefault="00A075A2" w:rsidP="00A075A2">
      <w:pPr>
        <w:spacing w:after="0"/>
        <w:ind w:left="0"/>
        <w:jc w:val="both"/>
      </w:pPr>
    </w:p>
    <w:p w14:paraId="55B9C29A" w14:textId="6C7093EF" w:rsidR="00B811C2" w:rsidRDefault="000562A7" w:rsidP="0047705A">
      <w:pPr>
        <w:pStyle w:val="ListParagraph"/>
        <w:numPr>
          <w:ilvl w:val="0"/>
          <w:numId w:val="10"/>
        </w:numPr>
        <w:ind w:left="567" w:hanging="567"/>
        <w:jc w:val="both"/>
      </w:pPr>
      <w:r>
        <w:t xml:space="preserve">Details of the account will be recorded </w:t>
      </w:r>
      <w:r w:rsidR="008A5FB9">
        <w:t>in a</w:t>
      </w:r>
      <w:r w:rsidR="0009537D">
        <w:t xml:space="preserve"> central register of our use of </w:t>
      </w:r>
      <w:r w:rsidR="008A5FB9">
        <w:t>Facebook to</w:t>
      </w:r>
      <w:r w:rsidR="0009537D">
        <w:t xml:space="preserve"> demonstrate our controlled use of the facility</w:t>
      </w:r>
      <w:r w:rsidR="00B243D0">
        <w:t xml:space="preserve">, </w:t>
      </w:r>
      <w:r w:rsidR="00D75AFD">
        <w:t>for audit purposes</w:t>
      </w:r>
      <w:r w:rsidR="00B811C2">
        <w:t xml:space="preserve">. This </w:t>
      </w:r>
      <w:r w:rsidR="008A5FB9">
        <w:t>register will</w:t>
      </w:r>
      <w:r w:rsidR="00B243D0">
        <w:t xml:space="preserve"> be inspected by the regulatory body (Office of Surveillance Commissioners)</w:t>
      </w:r>
      <w:r w:rsidR="00A075A2">
        <w:t>.</w:t>
      </w:r>
    </w:p>
    <w:p w14:paraId="27AEE265" w14:textId="77777777" w:rsidR="00A075A2" w:rsidRDefault="00A075A2">
      <w:r>
        <w:br w:type="page"/>
      </w:r>
    </w:p>
    <w:p w14:paraId="526B63D0" w14:textId="35E8310F" w:rsidR="00B811C2" w:rsidRDefault="00B811C2" w:rsidP="007D1F7C">
      <w:pPr>
        <w:ind w:left="0"/>
        <w:jc w:val="both"/>
      </w:pPr>
      <w:r>
        <w:lastRenderedPageBreak/>
        <w:t xml:space="preserve">Opening </w:t>
      </w:r>
      <w:r w:rsidR="008A5FB9">
        <w:t>an</w:t>
      </w:r>
      <w:r>
        <w:t xml:space="preserve"> Account</w:t>
      </w:r>
    </w:p>
    <w:p w14:paraId="0A5A272B" w14:textId="6C0232CF" w:rsidR="000C7985" w:rsidRDefault="000C7985" w:rsidP="007D1F7C">
      <w:pPr>
        <w:ind w:left="0"/>
        <w:jc w:val="both"/>
      </w:pPr>
      <w:r>
        <w:rPr>
          <w:noProof/>
          <w:lang w:eastAsia="en-GB"/>
        </w:rPr>
        <w:drawing>
          <wp:inline distT="0" distB="0" distL="0" distR="0" wp14:anchorId="2B642FB4" wp14:editId="232A3E3A">
            <wp:extent cx="5731510" cy="2951442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E179" w14:textId="30E89DE8" w:rsidR="00C83452" w:rsidRDefault="00C83452" w:rsidP="007D1F7C">
      <w:pPr>
        <w:ind w:left="0"/>
        <w:jc w:val="both"/>
      </w:pPr>
      <w:r>
        <w:t xml:space="preserve">As you will see above, in order to create an account the following will need to </w:t>
      </w:r>
      <w:proofErr w:type="gramStart"/>
      <w:r>
        <w:t>entered</w:t>
      </w:r>
      <w:proofErr w:type="gramEnd"/>
      <w:r>
        <w:t>:</w:t>
      </w:r>
    </w:p>
    <w:p w14:paraId="3AD9A8E9" w14:textId="287AB937" w:rsidR="00C83452" w:rsidRDefault="00C83452" w:rsidP="007D1F7C">
      <w:pPr>
        <w:pStyle w:val="ListParagraph"/>
        <w:numPr>
          <w:ilvl w:val="0"/>
          <w:numId w:val="9"/>
        </w:numPr>
        <w:spacing w:after="0"/>
        <w:ind w:left="0" w:hanging="11"/>
        <w:jc w:val="both"/>
      </w:pPr>
      <w:r>
        <w:t xml:space="preserve">Name </w:t>
      </w:r>
      <w:r w:rsidR="00D32B90">
        <w:tab/>
      </w:r>
    </w:p>
    <w:p w14:paraId="4B31D733" w14:textId="39497301" w:rsidR="00C83452" w:rsidRDefault="00C83452" w:rsidP="007D1F7C">
      <w:pPr>
        <w:pStyle w:val="ListParagraph"/>
        <w:numPr>
          <w:ilvl w:val="0"/>
          <w:numId w:val="9"/>
        </w:numPr>
        <w:spacing w:after="0"/>
        <w:ind w:left="0" w:hanging="11"/>
        <w:jc w:val="both"/>
      </w:pPr>
      <w:r>
        <w:t>SGC email address</w:t>
      </w:r>
      <w:r w:rsidR="00D32B90">
        <w:tab/>
      </w:r>
    </w:p>
    <w:p w14:paraId="52199039" w14:textId="0FE773FC" w:rsidR="00C83452" w:rsidRDefault="00C83452" w:rsidP="007D1F7C">
      <w:pPr>
        <w:pStyle w:val="ListParagraph"/>
        <w:numPr>
          <w:ilvl w:val="0"/>
          <w:numId w:val="9"/>
        </w:numPr>
        <w:spacing w:after="0"/>
        <w:ind w:left="0" w:hanging="11"/>
        <w:jc w:val="both"/>
      </w:pPr>
      <w:r>
        <w:t>Password</w:t>
      </w:r>
    </w:p>
    <w:p w14:paraId="39BECC99" w14:textId="73424D19" w:rsidR="00C83452" w:rsidRDefault="00C83452" w:rsidP="007D1F7C">
      <w:pPr>
        <w:pStyle w:val="ListParagraph"/>
        <w:numPr>
          <w:ilvl w:val="0"/>
          <w:numId w:val="9"/>
        </w:numPr>
        <w:spacing w:after="0"/>
        <w:ind w:left="0" w:hanging="11"/>
        <w:jc w:val="both"/>
      </w:pPr>
      <w:proofErr w:type="spellStart"/>
      <w:r>
        <w:t>DoB</w:t>
      </w:r>
      <w:proofErr w:type="spellEnd"/>
    </w:p>
    <w:p w14:paraId="67BBE704" w14:textId="5A78C19A" w:rsidR="00C83452" w:rsidRDefault="00C83452" w:rsidP="007D1F7C">
      <w:pPr>
        <w:pStyle w:val="ListParagraph"/>
        <w:numPr>
          <w:ilvl w:val="0"/>
          <w:numId w:val="9"/>
        </w:numPr>
        <w:spacing w:after="0"/>
        <w:ind w:left="0" w:hanging="11"/>
        <w:jc w:val="both"/>
      </w:pPr>
      <w:r>
        <w:t>Sex</w:t>
      </w:r>
    </w:p>
    <w:p w14:paraId="79747C6F" w14:textId="77777777" w:rsidR="00F82344" w:rsidRDefault="003B19E6" w:rsidP="007D1F7C">
      <w:pPr>
        <w:ind w:left="0"/>
        <w:jc w:val="both"/>
      </w:pPr>
      <w:r>
        <w:t>You must use your details</w:t>
      </w:r>
      <w:r w:rsidR="00FD0ECA">
        <w:t>.</w:t>
      </w:r>
    </w:p>
    <w:p w14:paraId="37BDC416" w14:textId="1973463E" w:rsidR="003B19E6" w:rsidRDefault="00FD0ECA" w:rsidP="007D1F7C">
      <w:pPr>
        <w:ind w:left="0"/>
        <w:jc w:val="both"/>
      </w:pPr>
      <w:r w:rsidRPr="00FD0ECA">
        <w:t xml:space="preserve">Facebook demands your everyday name and will block / reject names that it thinks are fake. So please </w:t>
      </w:r>
      <w:r w:rsidR="00AF0F70">
        <w:t xml:space="preserve">enter </w:t>
      </w:r>
      <w:r w:rsidRPr="00FD0ECA">
        <w:t>your normal first and second name.</w:t>
      </w:r>
      <w:r w:rsidR="00C22975">
        <w:t xml:space="preserve"> Please note that unlike ‘LinkedIn’ Facebook does not inform the user who has accessed their account</w:t>
      </w:r>
      <w:r w:rsidR="00284A92">
        <w:t xml:space="preserve">. However, accesses are used to suggest friends, but </w:t>
      </w:r>
      <w:r w:rsidR="00C22975">
        <w:t xml:space="preserve">your name </w:t>
      </w:r>
      <w:r w:rsidR="00D97C3E">
        <w:t xml:space="preserve">should </w:t>
      </w:r>
      <w:r w:rsidR="00C22975">
        <w:t>not feature in their ‘possible friends list’</w:t>
      </w:r>
      <w:r w:rsidR="00D97C3E">
        <w:t xml:space="preserve"> from a single viewing</w:t>
      </w:r>
      <w:r w:rsidR="004D668C">
        <w:t>.</w:t>
      </w:r>
    </w:p>
    <w:p w14:paraId="2BAE2790" w14:textId="36694850" w:rsidR="00F82344" w:rsidRDefault="00F82344" w:rsidP="007D1F7C">
      <w:pPr>
        <w:ind w:left="0"/>
        <w:jc w:val="both"/>
      </w:pPr>
      <w:r>
        <w:t>You will need to choose a password, please use a work related password</w:t>
      </w:r>
      <w:r w:rsidR="00C22975">
        <w:t xml:space="preserve"> and </w:t>
      </w:r>
      <w:r>
        <w:t xml:space="preserve">Facebook </w:t>
      </w:r>
      <w:r w:rsidR="00C22975">
        <w:t>will prompt you to include enough characters etc.</w:t>
      </w:r>
    </w:p>
    <w:p w14:paraId="2E9A71B3" w14:textId="42CA37FE" w:rsidR="00C83452" w:rsidRDefault="00C83452" w:rsidP="007D1F7C">
      <w:pPr>
        <w:ind w:left="0"/>
        <w:jc w:val="both"/>
      </w:pPr>
      <w:r>
        <w:t xml:space="preserve">Then you will be asked to enter a mobile number (a SGC phone number – it is assumed that the </w:t>
      </w:r>
      <w:r w:rsidR="000C7985">
        <w:t>officer or their line manager</w:t>
      </w:r>
      <w:r>
        <w:t xml:space="preserve"> will have a SGC mobile phone).</w:t>
      </w:r>
    </w:p>
    <w:p w14:paraId="7608B36B" w14:textId="1E6D3F51" w:rsidR="00C83452" w:rsidRDefault="00C83452" w:rsidP="007D1F7C">
      <w:pPr>
        <w:ind w:left="0"/>
        <w:jc w:val="both"/>
      </w:pPr>
      <w:r>
        <w:t xml:space="preserve">Facebook will then verify the account set-up by texting a number to the phone that you will need to enter into the </w:t>
      </w:r>
      <w:r w:rsidR="007734F0">
        <w:t>F</w:t>
      </w:r>
      <w:r>
        <w:t>acebook page.</w:t>
      </w:r>
    </w:p>
    <w:p w14:paraId="45EFC134" w14:textId="46D81671" w:rsidR="00C83452" w:rsidRDefault="00C83452" w:rsidP="007D1F7C">
      <w:pPr>
        <w:ind w:left="0"/>
        <w:jc w:val="both"/>
      </w:pPr>
      <w:r>
        <w:t>Once this is completed open the security setting pages (top right of the home page) and minimise all the settings to either only ‘me’ or only ‘friends’.</w:t>
      </w:r>
    </w:p>
    <w:p w14:paraId="012ED6DB" w14:textId="001936A6" w:rsidR="00DE1A7D" w:rsidRDefault="007734F0" w:rsidP="007D1F7C">
      <w:pPr>
        <w:ind w:left="0"/>
        <w:jc w:val="both"/>
        <w:rPr>
          <w:b/>
        </w:rPr>
      </w:pPr>
      <w:r w:rsidRPr="00AF0F70">
        <w:rPr>
          <w:b/>
        </w:rPr>
        <w:t xml:space="preserve">Do not </w:t>
      </w:r>
      <w:r w:rsidR="00DE1A7D" w:rsidRPr="00AF0F70">
        <w:rPr>
          <w:b/>
        </w:rPr>
        <w:t xml:space="preserve">use your own personal </w:t>
      </w:r>
      <w:r w:rsidR="00FF4707" w:rsidRPr="00AF0F70">
        <w:rPr>
          <w:b/>
        </w:rPr>
        <w:t>Facebook</w:t>
      </w:r>
      <w:r w:rsidR="00DE1A7D" w:rsidRPr="00AF0F70">
        <w:rPr>
          <w:b/>
        </w:rPr>
        <w:t xml:space="preserve"> account for this purpose.</w:t>
      </w:r>
    </w:p>
    <w:p w14:paraId="7B147CA8" w14:textId="77777777" w:rsidR="00A075A2" w:rsidRDefault="00A075A2">
      <w:r>
        <w:br w:type="page"/>
      </w:r>
    </w:p>
    <w:p w14:paraId="4C74DC72" w14:textId="7B2FFD47" w:rsidR="000562A7" w:rsidRDefault="00B811C2" w:rsidP="007D1F7C">
      <w:pPr>
        <w:ind w:left="0"/>
        <w:jc w:val="both"/>
      </w:pPr>
      <w:r>
        <w:lastRenderedPageBreak/>
        <w:t>T</w:t>
      </w:r>
      <w:r w:rsidR="000562A7">
        <w:t>he number of accounts must be kept to a minimum, so initially there is an expectation that only the following service areas of the council will need to utilise Facebook accounts as a resource for the following:</w:t>
      </w:r>
    </w:p>
    <w:p w14:paraId="3A39DC14" w14:textId="77777777" w:rsidR="000562A7" w:rsidRDefault="000562A7" w:rsidP="007D1F7C">
      <w:pPr>
        <w:pStyle w:val="ListParagraph"/>
        <w:numPr>
          <w:ilvl w:val="0"/>
          <w:numId w:val="8"/>
        </w:numPr>
        <w:jc w:val="both"/>
      </w:pPr>
      <w:proofErr w:type="spellStart"/>
      <w:r>
        <w:t>Childrens</w:t>
      </w:r>
      <w:proofErr w:type="spellEnd"/>
      <w:r>
        <w:t xml:space="preserve"> Social Care</w:t>
      </w:r>
    </w:p>
    <w:p w14:paraId="58BCBCDD" w14:textId="77777777" w:rsidR="000562A7" w:rsidRDefault="000562A7" w:rsidP="007D1F7C">
      <w:pPr>
        <w:pStyle w:val="ListParagraph"/>
        <w:numPr>
          <w:ilvl w:val="0"/>
          <w:numId w:val="8"/>
        </w:numPr>
        <w:jc w:val="both"/>
      </w:pPr>
      <w:r>
        <w:t>Adult Social Care</w:t>
      </w:r>
    </w:p>
    <w:p w14:paraId="5BA63CB4" w14:textId="77777777" w:rsidR="000562A7" w:rsidRDefault="000562A7" w:rsidP="007D1F7C">
      <w:pPr>
        <w:pStyle w:val="ListParagraph"/>
        <w:numPr>
          <w:ilvl w:val="0"/>
          <w:numId w:val="8"/>
        </w:numPr>
        <w:jc w:val="both"/>
      </w:pPr>
      <w:r>
        <w:t>Environmental Health Enforcement</w:t>
      </w:r>
    </w:p>
    <w:p w14:paraId="1373BE1A" w14:textId="77777777" w:rsidR="000562A7" w:rsidRDefault="000562A7" w:rsidP="007D1F7C">
      <w:pPr>
        <w:pStyle w:val="ListParagraph"/>
        <w:numPr>
          <w:ilvl w:val="0"/>
          <w:numId w:val="8"/>
        </w:numPr>
        <w:jc w:val="both"/>
      </w:pPr>
      <w:r>
        <w:t>Trading Standards</w:t>
      </w:r>
    </w:p>
    <w:p w14:paraId="5A50B6D2" w14:textId="77777777" w:rsidR="000562A7" w:rsidRDefault="000562A7" w:rsidP="007D1F7C">
      <w:pPr>
        <w:pStyle w:val="ListParagraph"/>
        <w:numPr>
          <w:ilvl w:val="0"/>
          <w:numId w:val="8"/>
        </w:numPr>
        <w:jc w:val="both"/>
      </w:pPr>
      <w:r>
        <w:t>Housing Eligibility</w:t>
      </w:r>
    </w:p>
    <w:p w14:paraId="7CF538BA" w14:textId="77E4B281" w:rsidR="00DE1A7D" w:rsidRDefault="00DE1A7D" w:rsidP="007D1F7C">
      <w:pPr>
        <w:ind w:left="0"/>
        <w:jc w:val="both"/>
      </w:pPr>
      <w:r>
        <w:t xml:space="preserve">You may only collect openly available information viewable by any </w:t>
      </w:r>
      <w:r w:rsidR="00FF4707">
        <w:t>Facebook</w:t>
      </w:r>
      <w:r>
        <w:t xml:space="preserve"> user – you are </w:t>
      </w:r>
      <w:r w:rsidRPr="008A5FB9">
        <w:rPr>
          <w:u w:val="single"/>
        </w:rPr>
        <w:t xml:space="preserve">not </w:t>
      </w:r>
      <w:r>
        <w:t xml:space="preserve">allowed to seek to befriend anyone through </w:t>
      </w:r>
      <w:r w:rsidR="00FF4707">
        <w:t>Facebook</w:t>
      </w:r>
      <w:r>
        <w:t xml:space="preserve">. </w:t>
      </w:r>
      <w:r w:rsidRPr="00FF4707">
        <w:rPr>
          <w:color w:val="000000" w:themeColor="text1"/>
        </w:rPr>
        <w:t>To do so would</w:t>
      </w:r>
      <w:r w:rsidR="000643A4">
        <w:rPr>
          <w:color w:val="000000" w:themeColor="text1"/>
        </w:rPr>
        <w:t xml:space="preserve"> require the compliance with a law known as RIPA (Regulation of Investigator Powers Act). There are rigorous requirements to be met and approval needs to be sought from a Magistrates’ Court. Therefore,</w:t>
      </w:r>
      <w:r w:rsidRPr="00FF4707">
        <w:rPr>
          <w:color w:val="000000" w:themeColor="text1"/>
        </w:rPr>
        <w:t xml:space="preserve"> </w:t>
      </w:r>
      <w:r w:rsidR="00AF0F70">
        <w:rPr>
          <w:color w:val="000000" w:themeColor="text1"/>
        </w:rPr>
        <w:t xml:space="preserve">in the unlikely event that </w:t>
      </w:r>
      <w:r>
        <w:t xml:space="preserve">you </w:t>
      </w:r>
      <w:r w:rsidR="000643A4">
        <w:t xml:space="preserve">feel ‘befriending’ anyone </w:t>
      </w:r>
      <w:r w:rsidR="00AF0F70">
        <w:t xml:space="preserve">is necessary, you must </w:t>
      </w:r>
      <w:r w:rsidR="00B811C2">
        <w:t xml:space="preserve">first </w:t>
      </w:r>
      <w:r w:rsidR="00AF0F70">
        <w:t xml:space="preserve">seek </w:t>
      </w:r>
      <w:r w:rsidR="000643A4">
        <w:t>advi</w:t>
      </w:r>
      <w:r w:rsidR="00AF0F70">
        <w:t>c</w:t>
      </w:r>
      <w:r w:rsidR="000643A4">
        <w:t>e on a case by case basis</w:t>
      </w:r>
      <w:r>
        <w:t xml:space="preserve"> from your line manager and the council’s Information Governance Compliance Officer</w:t>
      </w:r>
      <w:r w:rsidR="000D6803">
        <w:t>.</w:t>
      </w:r>
    </w:p>
    <w:p w14:paraId="5F1B712A" w14:textId="77777777" w:rsidR="00A075A2" w:rsidRDefault="000D6803" w:rsidP="007D1F7C">
      <w:pPr>
        <w:ind w:left="0"/>
        <w:jc w:val="both"/>
        <w:rPr>
          <w:color w:val="000000" w:themeColor="text1"/>
        </w:rPr>
      </w:pPr>
      <w:r>
        <w:t xml:space="preserve">Also be aware that repeated viewing, even of </w:t>
      </w:r>
      <w:r w:rsidR="00703011" w:rsidRPr="00703011">
        <w:t>openly available information viewable by any Facebook user</w:t>
      </w:r>
      <w:r w:rsidR="00703011">
        <w:t>,</w:t>
      </w:r>
      <w:r w:rsidR="00703011" w:rsidRPr="00703011">
        <w:t xml:space="preserve"> </w:t>
      </w:r>
      <w:r>
        <w:t>for intelligence gathering and data collection may also trigger</w:t>
      </w:r>
      <w:r w:rsidR="000643A4">
        <w:t xml:space="preserve"> RIPA </w:t>
      </w:r>
      <w:r w:rsidR="00334FD7" w:rsidRPr="00FF4707">
        <w:rPr>
          <w:rStyle w:val="Hyperlink"/>
          <w:color w:val="000000" w:themeColor="text1"/>
          <w:u w:val="none"/>
        </w:rPr>
        <w:t>because it may amount to covert surveillance</w:t>
      </w:r>
      <w:r w:rsidRPr="00FF4707">
        <w:rPr>
          <w:color w:val="000000" w:themeColor="text1"/>
        </w:rPr>
        <w:t xml:space="preserve">. </w:t>
      </w:r>
      <w:r w:rsidR="004D668C">
        <w:rPr>
          <w:color w:val="000000" w:themeColor="text1"/>
        </w:rPr>
        <w:t>R</w:t>
      </w:r>
      <w:r w:rsidR="004D668C" w:rsidRPr="004D668C">
        <w:rPr>
          <w:color w:val="000000" w:themeColor="text1"/>
        </w:rPr>
        <w:t xml:space="preserve">epeated viewing </w:t>
      </w:r>
      <w:r w:rsidR="004D668C">
        <w:rPr>
          <w:color w:val="000000" w:themeColor="text1"/>
        </w:rPr>
        <w:t xml:space="preserve">will </w:t>
      </w:r>
      <w:r w:rsidR="00284A92">
        <w:rPr>
          <w:color w:val="000000" w:themeColor="text1"/>
        </w:rPr>
        <w:t xml:space="preserve">not only require RIPA authorisation but will also </w:t>
      </w:r>
      <w:r w:rsidR="004D668C" w:rsidRPr="004D668C">
        <w:rPr>
          <w:color w:val="000000" w:themeColor="text1"/>
        </w:rPr>
        <w:t xml:space="preserve">drive Facebook to suggest you as a ‘possible friend’. </w:t>
      </w:r>
      <w:r w:rsidR="00284A92">
        <w:rPr>
          <w:color w:val="000000" w:themeColor="text1"/>
        </w:rPr>
        <w:t xml:space="preserve">So your assessment / investigation </w:t>
      </w:r>
      <w:r w:rsidR="004D668C" w:rsidRPr="004D668C">
        <w:rPr>
          <w:color w:val="000000" w:themeColor="text1"/>
        </w:rPr>
        <w:t>must be considered on a case by case basis</w:t>
      </w:r>
      <w:r w:rsidR="00A075A2">
        <w:rPr>
          <w:color w:val="000000" w:themeColor="text1"/>
        </w:rPr>
        <w:t>.</w:t>
      </w:r>
    </w:p>
    <w:p w14:paraId="7AC8FF79" w14:textId="3AD13E29" w:rsidR="00DE1A7D" w:rsidRDefault="00DE1A7D" w:rsidP="007D1F7C">
      <w:pPr>
        <w:ind w:left="0"/>
        <w:jc w:val="both"/>
      </w:pPr>
      <w:r>
        <w:t xml:space="preserve">You may not use the account to message anyone, post information, ‘like’ or follow any groups – i.e. you may only use the account as a passive observer of ‘open’ information available to any </w:t>
      </w:r>
      <w:r w:rsidR="00FF4707">
        <w:t>Facebook</w:t>
      </w:r>
      <w:r>
        <w:t xml:space="preserve"> user.</w:t>
      </w:r>
    </w:p>
    <w:p w14:paraId="39680AC2" w14:textId="41755607" w:rsidR="006E0580" w:rsidRDefault="006E0580" w:rsidP="007D1F7C">
      <w:pPr>
        <w:ind w:left="0"/>
        <w:jc w:val="both"/>
      </w:pPr>
      <w:r>
        <w:t xml:space="preserve">Unless </w:t>
      </w:r>
      <w:r w:rsidR="00CE723A">
        <w:t xml:space="preserve">your work requires the regular </w:t>
      </w:r>
      <w:r>
        <w:t xml:space="preserve">use of Facebook </w:t>
      </w:r>
      <w:r w:rsidR="00CE723A">
        <w:t>for different cases</w:t>
      </w:r>
      <w:r w:rsidR="00F404F2">
        <w:t xml:space="preserve">, e.g. </w:t>
      </w:r>
      <w:proofErr w:type="spellStart"/>
      <w:r w:rsidR="00F404F2">
        <w:t>Envirocrime</w:t>
      </w:r>
      <w:proofErr w:type="spellEnd"/>
      <w:r w:rsidR="00F404F2">
        <w:t xml:space="preserve"> and Noise officers, </w:t>
      </w:r>
      <w:r>
        <w:t xml:space="preserve">the account must be deleted once the </w:t>
      </w:r>
      <w:r w:rsidR="00CE723A">
        <w:t xml:space="preserve">assessment or </w:t>
      </w:r>
      <w:r>
        <w:t xml:space="preserve">investigation </w:t>
      </w:r>
      <w:r w:rsidR="00CE723A">
        <w:t>(</w:t>
      </w:r>
      <w:r>
        <w:t xml:space="preserve">and any subsequent </w:t>
      </w:r>
      <w:r w:rsidR="00CE723A">
        <w:t xml:space="preserve">legal processes, such as </w:t>
      </w:r>
      <w:r>
        <w:t>prosecutions</w:t>
      </w:r>
      <w:r w:rsidR="00CE723A">
        <w:t>)</w:t>
      </w:r>
      <w:r>
        <w:t xml:space="preserve"> ha</w:t>
      </w:r>
      <w:r w:rsidR="00F404F2">
        <w:t>ve</w:t>
      </w:r>
      <w:r>
        <w:t xml:space="preserve"> been completed.</w:t>
      </w:r>
    </w:p>
    <w:p w14:paraId="0E4E5F45" w14:textId="7575766D" w:rsidR="00BE3102" w:rsidRDefault="00BE3102">
      <w:r>
        <w:br w:type="page"/>
      </w:r>
    </w:p>
    <w:p w14:paraId="600A05D0" w14:textId="7B8DF738" w:rsidR="00DD61EF" w:rsidRDefault="00DD61EF" w:rsidP="007D1F7C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Appendix 1:</w:t>
      </w:r>
    </w:p>
    <w:p w14:paraId="364D203F" w14:textId="4CFB60F6" w:rsidR="00BE3102" w:rsidRPr="00DD61EF" w:rsidRDefault="00DD61EF" w:rsidP="007D1F7C">
      <w:pPr>
        <w:ind w:left="0"/>
        <w:jc w:val="both"/>
        <w:rPr>
          <w:sz w:val="32"/>
          <w:szCs w:val="32"/>
        </w:rPr>
      </w:pPr>
      <w:r w:rsidRPr="00DD61EF">
        <w:rPr>
          <w:sz w:val="32"/>
          <w:szCs w:val="32"/>
        </w:rPr>
        <w:t>Facebook Account Form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54"/>
        <w:gridCol w:w="6813"/>
      </w:tblGrid>
      <w:tr w:rsidR="00BE3102" w:rsidRPr="00BE3102" w14:paraId="37273A8E" w14:textId="77777777" w:rsidTr="00BE3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F7CAAC"/>
          </w:tcPr>
          <w:p w14:paraId="52343021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Proposed details of required account:</w:t>
            </w:r>
          </w:p>
        </w:tc>
      </w:tr>
      <w:tr w:rsidR="00BE3102" w:rsidRPr="00BE3102" w14:paraId="1859B34C" w14:textId="77777777" w:rsidTr="0088734F">
        <w:tc>
          <w:tcPr>
            <w:tcW w:w="2254" w:type="dxa"/>
          </w:tcPr>
          <w:p w14:paraId="76FE27E2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Name</w:t>
            </w:r>
          </w:p>
        </w:tc>
        <w:tc>
          <w:tcPr>
            <w:tcW w:w="6813" w:type="dxa"/>
          </w:tcPr>
          <w:p w14:paraId="0F4D0230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5D94061A" w14:textId="77777777" w:rsidTr="0088734F">
        <w:tc>
          <w:tcPr>
            <w:tcW w:w="2254" w:type="dxa"/>
          </w:tcPr>
          <w:p w14:paraId="44402581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 xml:space="preserve">Contact e-mail address </w:t>
            </w:r>
          </w:p>
          <w:p w14:paraId="6BEB96DC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48075D53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548B4E99" w14:textId="77777777" w:rsidTr="0088734F">
        <w:tc>
          <w:tcPr>
            <w:tcW w:w="2254" w:type="dxa"/>
          </w:tcPr>
          <w:p w14:paraId="12BB0231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 xml:space="preserve">Verification mobile phone number </w:t>
            </w:r>
          </w:p>
          <w:p w14:paraId="2B4FD71C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30FC27B0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361780D0" w14:textId="77777777" w:rsidTr="0088734F">
        <w:tc>
          <w:tcPr>
            <w:tcW w:w="2254" w:type="dxa"/>
          </w:tcPr>
          <w:p w14:paraId="7F531E3E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Please concisely state the reasons why this account is required</w:t>
            </w:r>
          </w:p>
          <w:p w14:paraId="32BC287C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7769EF8A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4C79C0DC" w14:textId="77777777" w:rsidTr="0088734F">
        <w:tc>
          <w:tcPr>
            <w:tcW w:w="2254" w:type="dxa"/>
          </w:tcPr>
          <w:p w14:paraId="3EB572D2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Live date</w:t>
            </w:r>
          </w:p>
        </w:tc>
        <w:tc>
          <w:tcPr>
            <w:tcW w:w="6813" w:type="dxa"/>
          </w:tcPr>
          <w:p w14:paraId="5202B229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6E5C78F1" w14:textId="77777777" w:rsidTr="0088734F">
        <w:tc>
          <w:tcPr>
            <w:tcW w:w="2254" w:type="dxa"/>
          </w:tcPr>
          <w:p w14:paraId="75E89C53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What is the expected period of use?</w:t>
            </w:r>
          </w:p>
          <w:p w14:paraId="77C20546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695148A3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3825AE96" w14:textId="77777777" w:rsidTr="00BE3102">
        <w:tc>
          <w:tcPr>
            <w:tcW w:w="9067" w:type="dxa"/>
            <w:gridSpan w:val="2"/>
            <w:shd w:val="clear" w:color="auto" w:fill="F7CAAC"/>
          </w:tcPr>
          <w:p w14:paraId="6C98ACAF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Requestor details:</w:t>
            </w:r>
          </w:p>
        </w:tc>
      </w:tr>
      <w:tr w:rsidR="00BE3102" w:rsidRPr="00BE3102" w14:paraId="7E4D2295" w14:textId="77777777" w:rsidTr="0088734F">
        <w:tc>
          <w:tcPr>
            <w:tcW w:w="2254" w:type="dxa"/>
          </w:tcPr>
          <w:p w14:paraId="18A77175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  <w:p w14:paraId="6AB85B7C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Name</w:t>
            </w:r>
          </w:p>
          <w:p w14:paraId="3D9A96EA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6E9C53F0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479CBBF5" w14:textId="77777777" w:rsidTr="0088734F">
        <w:tc>
          <w:tcPr>
            <w:tcW w:w="2254" w:type="dxa"/>
          </w:tcPr>
          <w:p w14:paraId="7034ACD4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  <w:p w14:paraId="2FD74737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Job title</w:t>
            </w:r>
          </w:p>
          <w:p w14:paraId="70D3C8BE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07C910F8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BE3102" w:rsidRPr="00BE3102" w14:paraId="4ABB0983" w14:textId="77777777" w:rsidTr="00BE3102">
        <w:tc>
          <w:tcPr>
            <w:tcW w:w="9067" w:type="dxa"/>
            <w:gridSpan w:val="2"/>
            <w:shd w:val="clear" w:color="auto" w:fill="F7CAAC"/>
          </w:tcPr>
          <w:p w14:paraId="62E372E1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 xml:space="preserve">Authorisation: </w:t>
            </w:r>
          </w:p>
        </w:tc>
      </w:tr>
      <w:tr w:rsidR="00BE3102" w:rsidRPr="00BE3102" w14:paraId="4B90B929" w14:textId="77777777" w:rsidTr="0088734F">
        <w:tc>
          <w:tcPr>
            <w:tcW w:w="2254" w:type="dxa"/>
          </w:tcPr>
          <w:p w14:paraId="0468D663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  <w:r w:rsidRPr="00BE3102">
              <w:rPr>
                <w:rFonts w:eastAsia="Calibri" w:cs="Times New Roman"/>
              </w:rPr>
              <w:t>Line manager name</w:t>
            </w:r>
          </w:p>
          <w:p w14:paraId="44F547BE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813" w:type="dxa"/>
          </w:tcPr>
          <w:p w14:paraId="10CE0B35" w14:textId="77777777" w:rsidR="00BE3102" w:rsidRPr="00BE3102" w:rsidRDefault="00BE3102" w:rsidP="00BE310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14:paraId="6FA985F9" w14:textId="77777777" w:rsidR="00BE3102" w:rsidRDefault="00BE3102" w:rsidP="00DD61EF">
      <w:pPr>
        <w:ind w:left="0"/>
        <w:jc w:val="both"/>
      </w:pPr>
    </w:p>
    <w:sectPr w:rsidR="00BE3102" w:rsidSect="0040126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B46"/>
    <w:multiLevelType w:val="hybridMultilevel"/>
    <w:tmpl w:val="2694479E"/>
    <w:lvl w:ilvl="0" w:tplc="7A1C239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830"/>
    <w:multiLevelType w:val="hybridMultilevel"/>
    <w:tmpl w:val="828EF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F2254F"/>
    <w:multiLevelType w:val="hybridMultilevel"/>
    <w:tmpl w:val="F88CC3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36097C"/>
    <w:multiLevelType w:val="hybridMultilevel"/>
    <w:tmpl w:val="27F682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130E1"/>
    <w:multiLevelType w:val="hybridMultilevel"/>
    <w:tmpl w:val="EBB4E0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834C8B"/>
    <w:multiLevelType w:val="hybridMultilevel"/>
    <w:tmpl w:val="E0E2DB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AF7"/>
    <w:multiLevelType w:val="hybridMultilevel"/>
    <w:tmpl w:val="4D54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D4E"/>
    <w:multiLevelType w:val="hybridMultilevel"/>
    <w:tmpl w:val="942E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04E45"/>
    <w:multiLevelType w:val="hybridMultilevel"/>
    <w:tmpl w:val="D9DE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56959"/>
    <w:multiLevelType w:val="hybridMultilevel"/>
    <w:tmpl w:val="6C6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6"/>
    <w:rsid w:val="000003AE"/>
    <w:rsid w:val="000562A7"/>
    <w:rsid w:val="000643A4"/>
    <w:rsid w:val="0009537D"/>
    <w:rsid w:val="000C7985"/>
    <w:rsid w:val="000D6803"/>
    <w:rsid w:val="00100E05"/>
    <w:rsid w:val="001538FB"/>
    <w:rsid w:val="001A6749"/>
    <w:rsid w:val="001C39A4"/>
    <w:rsid w:val="00257DF9"/>
    <w:rsid w:val="00284A92"/>
    <w:rsid w:val="002932E5"/>
    <w:rsid w:val="00334FD7"/>
    <w:rsid w:val="00353180"/>
    <w:rsid w:val="0036249B"/>
    <w:rsid w:val="00384634"/>
    <w:rsid w:val="003B19E6"/>
    <w:rsid w:val="003D71BD"/>
    <w:rsid w:val="003E5909"/>
    <w:rsid w:val="00401263"/>
    <w:rsid w:val="0047705A"/>
    <w:rsid w:val="004A3E62"/>
    <w:rsid w:val="004B51B8"/>
    <w:rsid w:val="004D668C"/>
    <w:rsid w:val="00501F80"/>
    <w:rsid w:val="0051333C"/>
    <w:rsid w:val="00533932"/>
    <w:rsid w:val="005870CB"/>
    <w:rsid w:val="005B6894"/>
    <w:rsid w:val="0069584B"/>
    <w:rsid w:val="006A38DE"/>
    <w:rsid w:val="006E0580"/>
    <w:rsid w:val="00703011"/>
    <w:rsid w:val="007438CF"/>
    <w:rsid w:val="00745BB6"/>
    <w:rsid w:val="007734F0"/>
    <w:rsid w:val="0078777F"/>
    <w:rsid w:val="007923D2"/>
    <w:rsid w:val="007D1F7C"/>
    <w:rsid w:val="00813FEE"/>
    <w:rsid w:val="00892554"/>
    <w:rsid w:val="008A4427"/>
    <w:rsid w:val="008A5032"/>
    <w:rsid w:val="008A5FB9"/>
    <w:rsid w:val="008B1F9E"/>
    <w:rsid w:val="008E291D"/>
    <w:rsid w:val="009271F0"/>
    <w:rsid w:val="00967CDB"/>
    <w:rsid w:val="009A0BEF"/>
    <w:rsid w:val="009B5822"/>
    <w:rsid w:val="00A075A2"/>
    <w:rsid w:val="00A1005A"/>
    <w:rsid w:val="00A132F6"/>
    <w:rsid w:val="00A255ED"/>
    <w:rsid w:val="00A31338"/>
    <w:rsid w:val="00A93F74"/>
    <w:rsid w:val="00AF0F70"/>
    <w:rsid w:val="00B243D0"/>
    <w:rsid w:val="00B35787"/>
    <w:rsid w:val="00B40A3F"/>
    <w:rsid w:val="00B52E43"/>
    <w:rsid w:val="00B811C2"/>
    <w:rsid w:val="00BA3D87"/>
    <w:rsid w:val="00BB359D"/>
    <w:rsid w:val="00BC0899"/>
    <w:rsid w:val="00BE3102"/>
    <w:rsid w:val="00BE474F"/>
    <w:rsid w:val="00C13272"/>
    <w:rsid w:val="00C22975"/>
    <w:rsid w:val="00C270E7"/>
    <w:rsid w:val="00C83452"/>
    <w:rsid w:val="00CA57EF"/>
    <w:rsid w:val="00CE723A"/>
    <w:rsid w:val="00D2364A"/>
    <w:rsid w:val="00D32B90"/>
    <w:rsid w:val="00D507D2"/>
    <w:rsid w:val="00D75AFD"/>
    <w:rsid w:val="00D81453"/>
    <w:rsid w:val="00D97C3E"/>
    <w:rsid w:val="00DB2FA6"/>
    <w:rsid w:val="00DD61EF"/>
    <w:rsid w:val="00DE1A7D"/>
    <w:rsid w:val="00DE4A34"/>
    <w:rsid w:val="00E007A7"/>
    <w:rsid w:val="00E41368"/>
    <w:rsid w:val="00E73049"/>
    <w:rsid w:val="00E937E3"/>
    <w:rsid w:val="00EC3D47"/>
    <w:rsid w:val="00F066C4"/>
    <w:rsid w:val="00F23DB6"/>
    <w:rsid w:val="00F404F2"/>
    <w:rsid w:val="00F55485"/>
    <w:rsid w:val="00F67E34"/>
    <w:rsid w:val="00F82344"/>
    <w:rsid w:val="00FA0AB2"/>
    <w:rsid w:val="00FA1ED2"/>
    <w:rsid w:val="00FB31C9"/>
    <w:rsid w:val="00FB731D"/>
    <w:rsid w:val="00FD0ECA"/>
    <w:rsid w:val="00FE2D4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1D84"/>
  <w15:docId w15:val="{C91363EA-59BC-49A5-BDC6-B4A23CE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24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32E5"/>
    <w:pPr>
      <w:spacing w:after="0"/>
      <w:ind w:left="0"/>
    </w:pPr>
  </w:style>
  <w:style w:type="table" w:customStyle="1" w:styleId="TableGrid1">
    <w:name w:val="Table Grid1"/>
    <w:basedOn w:val="TableNormal"/>
    <w:next w:val="TableGrid"/>
    <w:uiPriority w:val="39"/>
    <w:rsid w:val="00BE3102"/>
    <w:pPr>
      <w:spacing w:before="60" w:after="60"/>
      <w:ind w:left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BE31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ike.hawke@southglo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e.hawke@southglos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8B2E-4427-448A-B8B7-D5A865A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Hawke</dc:creator>
  <cp:lastModifiedBy>Mike Hawke</cp:lastModifiedBy>
  <cp:revision>4</cp:revision>
  <cp:lastPrinted>2017-05-24T10:49:00Z</cp:lastPrinted>
  <dcterms:created xsi:type="dcterms:W3CDTF">2017-07-12T12:16:00Z</dcterms:created>
  <dcterms:modified xsi:type="dcterms:W3CDTF">2017-07-12T14:28:00Z</dcterms:modified>
</cp:coreProperties>
</file>