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2E9F" w14:textId="77777777" w:rsidR="006016ED" w:rsidRPr="001F1CB2" w:rsidRDefault="00840C1A" w:rsidP="00840C1A">
      <w:pPr>
        <w:pStyle w:val="Heading1"/>
      </w:pPr>
      <w:r w:rsidRPr="001F1CB2">
        <w:t xml:space="preserve">Safeguarding oversight of vulnerable children during Covid-19 </w:t>
      </w:r>
    </w:p>
    <w:p w14:paraId="66BD53F0" w14:textId="2566FDE3" w:rsidR="00840C1A" w:rsidRPr="001F1CB2" w:rsidRDefault="00840C1A" w:rsidP="00840C1A">
      <w:pPr>
        <w:jc w:val="both"/>
      </w:pPr>
      <w:r w:rsidRPr="001F1CB2">
        <w:t>As you are hopefully aware, a group has been set up to oversee the safeguarding arrangements for vulnerable children during this COVID-19 period.   The group comprises the Head of Service and managers from Education, Learning &amp;</w:t>
      </w:r>
      <w:r w:rsidR="00824FA0" w:rsidRPr="001F1CB2">
        <w:t xml:space="preserve"> </w:t>
      </w:r>
      <w:r w:rsidRPr="001F1CB2">
        <w:t>Skills</w:t>
      </w:r>
      <w:r w:rsidR="00824FA0" w:rsidRPr="001F1CB2">
        <w:t xml:space="preserve"> (ELS)</w:t>
      </w:r>
      <w:r w:rsidRPr="001F1CB2">
        <w:t>, the Named Nurse for Children in Care</w:t>
      </w:r>
      <w:r w:rsidR="003D5C5D" w:rsidRPr="001F1CB2">
        <w:t xml:space="preserve">, representatives from </w:t>
      </w:r>
      <w:r w:rsidR="00F75D76" w:rsidRPr="001F1CB2">
        <w:t>Children and Adolescent Mental Health Services (</w:t>
      </w:r>
      <w:r w:rsidR="003D5C5D" w:rsidRPr="001F1CB2">
        <w:t>CAMHS</w:t>
      </w:r>
      <w:r w:rsidR="00F75D76" w:rsidRPr="001F1CB2">
        <w:t>)</w:t>
      </w:r>
      <w:r w:rsidRPr="001F1CB2">
        <w:t xml:space="preserve"> and the Head of Service and Service Managers from Integrated Children’s Services</w:t>
      </w:r>
      <w:r w:rsidR="00824FA0" w:rsidRPr="001F1CB2">
        <w:t xml:space="preserve"> (ICS)</w:t>
      </w:r>
      <w:r w:rsidRPr="001F1CB2">
        <w:t>.  The cohort of children in scope of the group’s remit is:</w:t>
      </w:r>
    </w:p>
    <w:p w14:paraId="084A17A6" w14:textId="09B968A3" w:rsidR="00840C1A" w:rsidRPr="001F1CB2" w:rsidRDefault="00840C1A" w:rsidP="00840C1A">
      <w:pPr>
        <w:pStyle w:val="ListParagraph"/>
        <w:numPr>
          <w:ilvl w:val="0"/>
          <w:numId w:val="6"/>
        </w:numPr>
      </w:pPr>
      <w:r w:rsidRPr="001F1CB2">
        <w:t>L</w:t>
      </w:r>
      <w:r w:rsidR="00BC2B8D" w:rsidRPr="001F1CB2">
        <w:t>ooked after children</w:t>
      </w:r>
    </w:p>
    <w:p w14:paraId="1D79FFA4" w14:textId="66BBFAF0" w:rsidR="00840C1A" w:rsidRPr="001F1CB2" w:rsidRDefault="00840C1A" w:rsidP="00840C1A">
      <w:pPr>
        <w:pStyle w:val="ListParagraph"/>
        <w:numPr>
          <w:ilvl w:val="0"/>
          <w:numId w:val="6"/>
        </w:numPr>
      </w:pPr>
      <w:r w:rsidRPr="001F1CB2">
        <w:t>C</w:t>
      </w:r>
      <w:r w:rsidR="00BC2B8D" w:rsidRPr="001F1CB2">
        <w:t xml:space="preserve">hildren supported on a </w:t>
      </w:r>
      <w:r w:rsidR="00F3181C" w:rsidRPr="001F1CB2">
        <w:t xml:space="preserve">child protection </w:t>
      </w:r>
      <w:r w:rsidR="00BC2B8D" w:rsidRPr="001F1CB2">
        <w:t>plan</w:t>
      </w:r>
    </w:p>
    <w:p w14:paraId="6C51033A" w14:textId="2BB93582" w:rsidR="00840C1A" w:rsidRPr="001F1CB2" w:rsidRDefault="00BC2B8D" w:rsidP="00840C1A">
      <w:pPr>
        <w:pStyle w:val="ListParagraph"/>
        <w:numPr>
          <w:ilvl w:val="0"/>
          <w:numId w:val="6"/>
        </w:numPr>
      </w:pPr>
      <w:r w:rsidRPr="001F1CB2">
        <w:t>Children supported under a child in need plan</w:t>
      </w:r>
    </w:p>
    <w:p w14:paraId="7AF5C14D" w14:textId="77777777" w:rsidR="00840C1A" w:rsidRPr="001F1CB2" w:rsidRDefault="00840C1A" w:rsidP="00840C1A">
      <w:pPr>
        <w:pStyle w:val="ListParagraph"/>
        <w:numPr>
          <w:ilvl w:val="0"/>
          <w:numId w:val="6"/>
        </w:numPr>
      </w:pPr>
      <w:r w:rsidRPr="001F1CB2">
        <w:t>Highly vulnerable children identified by Preventative Services</w:t>
      </w:r>
    </w:p>
    <w:p w14:paraId="4105A347" w14:textId="77777777" w:rsidR="00840C1A" w:rsidRPr="001F1CB2" w:rsidRDefault="00840C1A" w:rsidP="00840C1A">
      <w:pPr>
        <w:pStyle w:val="ListParagraph"/>
        <w:numPr>
          <w:ilvl w:val="0"/>
          <w:numId w:val="6"/>
        </w:numPr>
      </w:pPr>
      <w:r w:rsidRPr="001F1CB2">
        <w:t>Vulnerable children identified by schools</w:t>
      </w:r>
    </w:p>
    <w:p w14:paraId="1055C1D3" w14:textId="51C75373" w:rsidR="00840C1A" w:rsidRPr="001F1CB2" w:rsidRDefault="00840C1A" w:rsidP="00F3181C">
      <w:pPr>
        <w:jc w:val="both"/>
      </w:pPr>
      <w:r w:rsidRPr="001F1CB2">
        <w:t>The purpose of the group is to ensure there is a coordinated multi-agency approach to safeguarding during this period, particularly for children who are not attending school</w:t>
      </w:r>
      <w:r w:rsidR="00DE2A28" w:rsidRPr="001F1CB2">
        <w:t xml:space="preserve"> or their early years setting</w:t>
      </w:r>
      <w:r w:rsidRPr="001F1CB2">
        <w:t xml:space="preserve">.  It is essential that these vulnerable children continue to be seen by professionals on a regular basis (recognising that some of that contact may be virtually). </w:t>
      </w:r>
    </w:p>
    <w:p w14:paraId="44F965C3" w14:textId="44C9B051" w:rsidR="00840C1A" w:rsidRPr="001F1CB2" w:rsidRDefault="00840C1A" w:rsidP="00F3181C">
      <w:pPr>
        <w:jc w:val="both"/>
      </w:pPr>
      <w:r w:rsidRPr="001F1CB2">
        <w:t>Please note that there is a separate group overseeing the safeguarding of children with an E</w:t>
      </w:r>
      <w:r w:rsidR="00E5748B" w:rsidRPr="001F1CB2">
        <w:t>ducation, Health and Care Plan (EHCP)</w:t>
      </w:r>
      <w:r w:rsidR="003D5C5D" w:rsidRPr="001F1CB2">
        <w:t xml:space="preserve"> during this period</w:t>
      </w:r>
      <w:r w:rsidRPr="001F1CB2">
        <w:t xml:space="preserve">.  </w:t>
      </w:r>
    </w:p>
    <w:p w14:paraId="2EC1C6D4" w14:textId="2A400DFA" w:rsidR="00840C1A" w:rsidRDefault="0052312F" w:rsidP="00840C1A">
      <w:r>
        <w:t>A high-level process diagram outlining these additional safeguarding steps during this period is embedded below.</w:t>
      </w:r>
    </w:p>
    <w:p w14:paraId="7664F593" w14:textId="77777777" w:rsidR="007A09BA" w:rsidRDefault="007A09BA" w:rsidP="00840C1A"/>
    <w:bookmarkStart w:id="0" w:name="_MON_1650173997"/>
    <w:bookmarkEnd w:id="0"/>
    <w:p w14:paraId="218ECBAD" w14:textId="5FDC004A" w:rsidR="0052312F" w:rsidRDefault="0052312F" w:rsidP="00840C1A">
      <w:r>
        <w:object w:dxaOrig="1520" w:dyaOrig="987" w14:anchorId="16040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Word.Document.12" ShapeID="_x0000_i1025" DrawAspect="Icon" ObjectID="_1650174403" r:id="rId12">
            <o:FieldCodes>\s</o:FieldCodes>
          </o:OLEObject>
        </w:object>
      </w:r>
    </w:p>
    <w:p w14:paraId="5AF57673" w14:textId="3ACD129B" w:rsidR="00840C1A" w:rsidRPr="001F1CB2" w:rsidRDefault="00840C1A" w:rsidP="00840C1A">
      <w:pPr>
        <w:pStyle w:val="Heading1"/>
      </w:pPr>
      <w:r w:rsidRPr="001F1CB2">
        <w:t>What has been done by Schools</w:t>
      </w:r>
      <w:r w:rsidR="00DE2A28" w:rsidRPr="001F1CB2">
        <w:t>/Early Years</w:t>
      </w:r>
      <w:r w:rsidRPr="001F1CB2">
        <w:t xml:space="preserve"> </w:t>
      </w:r>
      <w:r w:rsidR="00DE2A28" w:rsidRPr="001F1CB2">
        <w:t xml:space="preserve">Settings </w:t>
      </w:r>
      <w:r w:rsidRPr="001F1CB2">
        <w:t>and our ELS colleagues so far?</w:t>
      </w:r>
    </w:p>
    <w:p w14:paraId="15CE05E7" w14:textId="2FCAD529" w:rsidR="00840C1A" w:rsidRPr="001F1CB2" w:rsidRDefault="00840C1A" w:rsidP="00F3181C">
      <w:pPr>
        <w:jc w:val="both"/>
      </w:pPr>
      <w:r w:rsidRPr="001F1CB2">
        <w:t>A master list of vulnerable children has been created and all schools</w:t>
      </w:r>
      <w:r w:rsidR="00DE2A28" w:rsidRPr="001F1CB2">
        <w:t>/early</w:t>
      </w:r>
      <w:r w:rsidR="0052312F">
        <w:t xml:space="preserve"> </w:t>
      </w:r>
      <w:r w:rsidR="00DE2A28" w:rsidRPr="001F1CB2">
        <w:t xml:space="preserve">years </w:t>
      </w:r>
      <w:r w:rsidRPr="001F1CB2">
        <w:t xml:space="preserve"> </w:t>
      </w:r>
      <w:r w:rsidR="00DE2A28" w:rsidRPr="001F1CB2">
        <w:t xml:space="preserve">settings </w:t>
      </w:r>
      <w:r w:rsidRPr="001F1CB2">
        <w:t>have been asked to provide information about each of the listed children.  This includes details about an initial risk assessment undertaken when schools</w:t>
      </w:r>
      <w:r w:rsidR="00DE2A28" w:rsidRPr="001F1CB2">
        <w:t>/early years settings</w:t>
      </w:r>
      <w:r w:rsidRPr="001F1CB2">
        <w:t xml:space="preserve"> were first closed to the majority of pupils.  </w:t>
      </w:r>
      <w:r w:rsidR="00BC2B8D" w:rsidRPr="001F1CB2">
        <w:t>Schools</w:t>
      </w:r>
      <w:r w:rsidRPr="001F1CB2">
        <w:t xml:space="preserve"> have also indicated whether or not the vulnerable child is attending school</w:t>
      </w:r>
      <w:r w:rsidR="00DE2A28" w:rsidRPr="001F1CB2">
        <w:t>/early years setting</w:t>
      </w:r>
      <w:r w:rsidRPr="001F1CB2">
        <w:t xml:space="preserve">. </w:t>
      </w:r>
    </w:p>
    <w:p w14:paraId="1BC52684" w14:textId="57F5078F" w:rsidR="00840C1A" w:rsidRPr="001F1CB2" w:rsidRDefault="00840C1A" w:rsidP="00F3181C">
      <w:pPr>
        <w:jc w:val="both"/>
      </w:pPr>
      <w:r w:rsidRPr="001F1CB2">
        <w:lastRenderedPageBreak/>
        <w:t>For those children not attending school</w:t>
      </w:r>
      <w:r w:rsidR="00DE2A28" w:rsidRPr="001F1CB2">
        <w:t>/early years setting</w:t>
      </w:r>
      <w:r w:rsidRPr="001F1CB2">
        <w:t xml:space="preserve">, staff </w:t>
      </w:r>
      <w:r w:rsidR="00DE2A28" w:rsidRPr="001F1CB2">
        <w:t xml:space="preserve">from the school/early years setting within the </w:t>
      </w:r>
      <w:r w:rsidRPr="001F1CB2">
        <w:t>are creatively developing ways of working with the families</w:t>
      </w:r>
      <w:r w:rsidR="00824FA0" w:rsidRPr="001F1CB2">
        <w:t xml:space="preserve"> on a regular basis, both in terms of providing education but also more general support for these vulnerable children that they may normally receive whilst in school</w:t>
      </w:r>
      <w:r w:rsidR="00DE2A28" w:rsidRPr="001F1CB2">
        <w:t>/early years setting</w:t>
      </w:r>
      <w:r w:rsidR="00824FA0" w:rsidRPr="001F1CB2">
        <w:t>.</w:t>
      </w:r>
    </w:p>
    <w:p w14:paraId="7563673F" w14:textId="555E3FEA" w:rsidR="00840C1A" w:rsidRPr="001F1CB2" w:rsidRDefault="00824FA0" w:rsidP="00F3181C">
      <w:pPr>
        <w:jc w:val="both"/>
      </w:pPr>
      <w:r w:rsidRPr="001F1CB2">
        <w:t>Our ELS colleagues have developed revised school safeguarding procedures and processes covering this period.  This includes for example, a regular monitoring meeting with the designated safeguarding lead (DSL) at each school</w:t>
      </w:r>
      <w:r w:rsidR="00DE2A28" w:rsidRPr="001F1CB2">
        <w:t>/early years</w:t>
      </w:r>
      <w:r w:rsidRPr="001F1CB2">
        <w:t xml:space="preserve"> </w:t>
      </w:r>
      <w:r w:rsidR="00DE2A28" w:rsidRPr="001F1CB2">
        <w:t>setting</w:t>
      </w:r>
      <w:r w:rsidR="007A3DC1" w:rsidRPr="001F1CB2">
        <w:t xml:space="preserve"> </w:t>
      </w:r>
      <w:r w:rsidRPr="001F1CB2">
        <w:t>to review the most up to date position for each vulnerable child.</w:t>
      </w:r>
    </w:p>
    <w:p w14:paraId="35A50AED" w14:textId="77777777" w:rsidR="00F3181C" w:rsidRPr="001F1CB2" w:rsidRDefault="00F3181C" w:rsidP="00840C1A">
      <w:pPr>
        <w:pStyle w:val="Heading1"/>
      </w:pPr>
    </w:p>
    <w:p w14:paraId="017CDF2A" w14:textId="30DC4FDE" w:rsidR="00840C1A" w:rsidRPr="001F1CB2" w:rsidRDefault="00840C1A" w:rsidP="00840C1A">
      <w:pPr>
        <w:pStyle w:val="Heading1"/>
      </w:pPr>
      <w:r w:rsidRPr="001F1CB2">
        <w:t>What will Schools</w:t>
      </w:r>
      <w:r w:rsidR="007A3DC1" w:rsidRPr="001F1CB2">
        <w:t>/Early Years Settings</w:t>
      </w:r>
      <w:r w:rsidRPr="001F1CB2">
        <w:t xml:space="preserve"> and our ELS colleagues do next?</w:t>
      </w:r>
    </w:p>
    <w:p w14:paraId="2E8A0ABA" w14:textId="3D29380B" w:rsidR="00824FA0" w:rsidRPr="001F1CB2" w:rsidRDefault="00824FA0" w:rsidP="00F3181C">
      <w:pPr>
        <w:jc w:val="both"/>
      </w:pPr>
      <w:r w:rsidRPr="001F1CB2">
        <w:t>Our ELS colleagues have applied the results of the work you recently did to identify those children who we regard as being of highest risk during this period to the master dataset.  They will be calling the DSL of the schools</w:t>
      </w:r>
      <w:r w:rsidR="007A3DC1" w:rsidRPr="001F1CB2">
        <w:t>/early years setting</w:t>
      </w:r>
      <w:r w:rsidRPr="001F1CB2">
        <w:t xml:space="preserve"> these vulnerable children attend </w:t>
      </w:r>
      <w:r w:rsidR="00F40CB0" w:rsidRPr="001F1CB2">
        <w:t>on a regular basis</w:t>
      </w:r>
      <w:r w:rsidRPr="001F1CB2">
        <w:t xml:space="preserve"> to review the </w:t>
      </w:r>
      <w:r w:rsidR="00BC2B8D" w:rsidRPr="001F1CB2">
        <w:t xml:space="preserve">attendance </w:t>
      </w:r>
      <w:r w:rsidRPr="001F1CB2">
        <w:t xml:space="preserve">position for each of these children from </w:t>
      </w:r>
      <w:r w:rsidR="00F40CB0" w:rsidRPr="001F1CB2">
        <w:t>the setting’s</w:t>
      </w:r>
      <w:r w:rsidRPr="001F1CB2">
        <w:t xml:space="preserve"> perspective.  </w:t>
      </w:r>
    </w:p>
    <w:p w14:paraId="00CA4B74" w14:textId="7F235F94" w:rsidR="00840C1A" w:rsidRPr="001F1CB2" w:rsidRDefault="00824FA0" w:rsidP="00F3181C">
      <w:pPr>
        <w:jc w:val="both"/>
      </w:pPr>
      <w:r w:rsidRPr="001F1CB2">
        <w:t>The ELS discussions with schools</w:t>
      </w:r>
      <w:r w:rsidR="00F40CB0" w:rsidRPr="001F1CB2">
        <w:t>/early years settings</w:t>
      </w:r>
      <w:r w:rsidRPr="001F1CB2">
        <w:t xml:space="preserve"> will also start to investigate how vulnerable children who are not currently attending school</w:t>
      </w:r>
      <w:r w:rsidR="00F40CB0" w:rsidRPr="001F1CB2">
        <w:t>/early years setting</w:t>
      </w:r>
      <w:r w:rsidRPr="001F1CB2">
        <w:t xml:space="preserve"> can be re-engaged with the </w:t>
      </w:r>
      <w:r w:rsidR="00F40CB0" w:rsidRPr="001F1CB2">
        <w:t>setting</w:t>
      </w:r>
      <w:r w:rsidRPr="001F1CB2">
        <w:t xml:space="preserve"> environment where they have an allocated place.</w:t>
      </w:r>
      <w:r w:rsidR="00125088" w:rsidRPr="001F1CB2">
        <w:t xml:space="preserve">  </w:t>
      </w:r>
      <w:r w:rsidR="003D5C5D" w:rsidRPr="001F1CB2">
        <w:t>Your role as the allocated</w:t>
      </w:r>
      <w:r w:rsidR="00F75D76" w:rsidRPr="001F1CB2">
        <w:t xml:space="preserve"> ICS</w:t>
      </w:r>
      <w:r w:rsidR="003D5C5D" w:rsidRPr="001F1CB2">
        <w:t xml:space="preserve"> worker, in partnership with the school</w:t>
      </w:r>
      <w:r w:rsidR="00F40CB0" w:rsidRPr="001F1CB2">
        <w:t>/early years setting</w:t>
      </w:r>
      <w:r w:rsidR="003D5C5D" w:rsidRPr="001F1CB2">
        <w:t xml:space="preserve">, is key in setting the expectation </w:t>
      </w:r>
      <w:r w:rsidR="00BC2B8D" w:rsidRPr="001F1CB2">
        <w:t xml:space="preserve">with children and their parents </w:t>
      </w:r>
      <w:r w:rsidR="003D5C5D" w:rsidRPr="001F1CB2">
        <w:t>that the child should be attending school</w:t>
      </w:r>
      <w:r w:rsidR="00F40CB0" w:rsidRPr="001F1CB2">
        <w:t>/early years setting</w:t>
      </w:r>
      <w:r w:rsidR="003D5C5D" w:rsidRPr="001F1CB2">
        <w:t>, encouraging and persuading parent/carers to return their child to school</w:t>
      </w:r>
      <w:r w:rsidR="00F40CB0" w:rsidRPr="001F1CB2">
        <w:t>/early years setting</w:t>
      </w:r>
      <w:r w:rsidR="003D5C5D" w:rsidRPr="001F1CB2">
        <w:t xml:space="preserve"> on a regular basis (where </w:t>
      </w:r>
      <w:r w:rsidR="00F75D76" w:rsidRPr="001F1CB2">
        <w:t>the school</w:t>
      </w:r>
      <w:r w:rsidR="00F40CB0" w:rsidRPr="001F1CB2">
        <w:t>/early years</w:t>
      </w:r>
      <w:r w:rsidR="00F75D76" w:rsidRPr="001F1CB2">
        <w:t xml:space="preserve"> </w:t>
      </w:r>
      <w:r w:rsidR="00F40CB0" w:rsidRPr="001F1CB2">
        <w:t xml:space="preserve">setting </w:t>
      </w:r>
      <w:r w:rsidR="00F75D76" w:rsidRPr="001F1CB2">
        <w:t xml:space="preserve">and you agree </w:t>
      </w:r>
      <w:r w:rsidR="003D5C5D" w:rsidRPr="001F1CB2">
        <w:t>it is safe</w:t>
      </w:r>
      <w:r w:rsidR="00F75D76" w:rsidRPr="001F1CB2">
        <w:t>st</w:t>
      </w:r>
      <w:r w:rsidR="003D5C5D" w:rsidRPr="001F1CB2">
        <w:t xml:space="preserve"> for that child).</w:t>
      </w:r>
      <w:r w:rsidR="00721130" w:rsidRPr="001F1CB2">
        <w:rPr>
          <w:i/>
          <w:iCs/>
          <w:color w:val="FF0000"/>
        </w:rPr>
        <w:t xml:space="preserve"> </w:t>
      </w:r>
    </w:p>
    <w:p w14:paraId="6BBD63DD" w14:textId="3513BA4C" w:rsidR="00824FA0" w:rsidRPr="001F1CB2" w:rsidRDefault="00824FA0" w:rsidP="00F3181C">
      <w:pPr>
        <w:jc w:val="both"/>
      </w:pPr>
      <w:r w:rsidRPr="001F1CB2">
        <w:t>Schools</w:t>
      </w:r>
      <w:r w:rsidR="00F40CB0" w:rsidRPr="001F1CB2">
        <w:t>/early years settings</w:t>
      </w:r>
      <w:r w:rsidRPr="001F1CB2">
        <w:t xml:space="preserve"> will continue their work to </w:t>
      </w:r>
      <w:r w:rsidR="00125088" w:rsidRPr="001F1CB2">
        <w:t xml:space="preserve">maintain good contact and relationships </w:t>
      </w:r>
      <w:r w:rsidRPr="001F1CB2">
        <w:t>with children and families</w:t>
      </w:r>
      <w:r w:rsidR="00F75D76" w:rsidRPr="001F1CB2">
        <w:t>.  You will be key to ensuring this contact is built</w:t>
      </w:r>
      <w:r w:rsidR="003D5C5D" w:rsidRPr="001F1CB2">
        <w:t xml:space="preserve"> </w:t>
      </w:r>
      <w:r w:rsidR="00125088" w:rsidRPr="001F1CB2">
        <w:t>in</w:t>
      </w:r>
      <w:r w:rsidR="00F75D76" w:rsidRPr="001F1CB2">
        <w:t xml:space="preserve">to </w:t>
      </w:r>
      <w:r w:rsidR="00125088" w:rsidRPr="001F1CB2">
        <w:t xml:space="preserve">a coordinated </w:t>
      </w:r>
      <w:r w:rsidR="00F75D76" w:rsidRPr="001F1CB2">
        <w:t xml:space="preserve">plan for contact with the child and family, </w:t>
      </w:r>
      <w:r w:rsidR="00125088" w:rsidRPr="001F1CB2">
        <w:t xml:space="preserve">alongside </w:t>
      </w:r>
      <w:r w:rsidR="00F75D76" w:rsidRPr="001F1CB2">
        <w:t xml:space="preserve">contact from </w:t>
      </w:r>
      <w:r w:rsidR="00125088" w:rsidRPr="001F1CB2">
        <w:t>yoursel</w:t>
      </w:r>
      <w:r w:rsidR="00F75D76" w:rsidRPr="001F1CB2">
        <w:t>f</w:t>
      </w:r>
      <w:r w:rsidR="00125088" w:rsidRPr="001F1CB2">
        <w:t xml:space="preserve"> and other professionals </w:t>
      </w:r>
      <w:r w:rsidR="00816181" w:rsidRPr="001F1CB2">
        <w:t xml:space="preserve">(such as the Independent Reviewing Officer (IRO),  CP Chair or health practitioner) </w:t>
      </w:r>
      <w:r w:rsidR="00125088" w:rsidRPr="001F1CB2">
        <w:t>within the safety network</w:t>
      </w:r>
      <w:r w:rsidR="003D5C5D" w:rsidRPr="001F1CB2">
        <w:t xml:space="preserve">. </w:t>
      </w:r>
    </w:p>
    <w:p w14:paraId="5BACF8C1" w14:textId="77777777" w:rsidR="00125088" w:rsidRPr="001F1CB2" w:rsidRDefault="00125088" w:rsidP="00840C1A">
      <w:pPr>
        <w:pStyle w:val="Heading1"/>
      </w:pPr>
    </w:p>
    <w:p w14:paraId="15CFDB42" w14:textId="77777777" w:rsidR="00840C1A" w:rsidRPr="001F1CB2" w:rsidRDefault="00840C1A" w:rsidP="00840C1A">
      <w:pPr>
        <w:pStyle w:val="Heading1"/>
      </w:pPr>
      <w:r w:rsidRPr="001F1CB2">
        <w:t xml:space="preserve">What do </w:t>
      </w:r>
      <w:r w:rsidR="00125088" w:rsidRPr="001F1CB2">
        <w:t xml:space="preserve">ICS </w:t>
      </w:r>
      <w:r w:rsidRPr="001F1CB2">
        <w:t>need to do next?</w:t>
      </w:r>
    </w:p>
    <w:p w14:paraId="621B2FF7" w14:textId="47DFEA4C" w:rsidR="00125088" w:rsidRPr="001F1CB2" w:rsidRDefault="00125088" w:rsidP="00F3181C">
      <w:pPr>
        <w:jc w:val="both"/>
      </w:pPr>
      <w:r w:rsidRPr="001F1CB2">
        <w:t xml:space="preserve">We know that you have been working extremely hard over the last couple of weeks to </w:t>
      </w:r>
      <w:r w:rsidR="004C0ACC" w:rsidRPr="001F1CB2">
        <w:t>risk assess the children you are responsible for in light of this current crisis and ensuring</w:t>
      </w:r>
      <w:r w:rsidRPr="001F1CB2">
        <w:t xml:space="preserve"> the safety of the children </w:t>
      </w:r>
      <w:r w:rsidR="004C0ACC" w:rsidRPr="001F1CB2">
        <w:t xml:space="preserve">remains your priority. Thus </w:t>
      </w:r>
      <w:r w:rsidRPr="001F1CB2">
        <w:t xml:space="preserve">much of what is outlined below is already in hand.  The key now is to ensure this is happening on a consistent basis for all our vulnerable children. </w:t>
      </w:r>
    </w:p>
    <w:p w14:paraId="469C3594" w14:textId="77777777" w:rsidR="00F40CB0" w:rsidRPr="001F1CB2" w:rsidRDefault="00125088" w:rsidP="00F3181C">
      <w:pPr>
        <w:pStyle w:val="ListParagraph"/>
        <w:numPr>
          <w:ilvl w:val="0"/>
          <w:numId w:val="8"/>
        </w:numPr>
        <w:jc w:val="both"/>
      </w:pPr>
      <w:r w:rsidRPr="001F1CB2">
        <w:t xml:space="preserve">All vulnerable children </w:t>
      </w:r>
      <w:r w:rsidR="00335296" w:rsidRPr="001F1CB2">
        <w:t xml:space="preserve">(i.e. </w:t>
      </w:r>
      <w:r w:rsidR="00BC2B8D" w:rsidRPr="001F1CB2">
        <w:t xml:space="preserve">looked after children or those supported on a child protection or child </w:t>
      </w:r>
      <w:r w:rsidR="00F3181C" w:rsidRPr="001F1CB2">
        <w:t>i</w:t>
      </w:r>
      <w:r w:rsidR="00BC2B8D" w:rsidRPr="001F1CB2">
        <w:t>n need plan)</w:t>
      </w:r>
      <w:r w:rsidR="00335296" w:rsidRPr="001F1CB2">
        <w:t xml:space="preserve"> </w:t>
      </w:r>
      <w:r w:rsidRPr="001F1CB2">
        <w:t>should have a place at a school</w:t>
      </w:r>
      <w:r w:rsidR="00F40CB0" w:rsidRPr="001F1CB2">
        <w:t>/early years setting</w:t>
      </w:r>
      <w:r w:rsidRPr="001F1CB2">
        <w:t xml:space="preserve"> in South Glos.  </w:t>
      </w:r>
    </w:p>
    <w:p w14:paraId="739B6316" w14:textId="77777777" w:rsidR="00F40CB0" w:rsidRPr="001F1CB2" w:rsidRDefault="00F40CB0" w:rsidP="00F40CB0">
      <w:pPr>
        <w:pStyle w:val="ListParagraph"/>
        <w:ind w:left="360"/>
        <w:jc w:val="both"/>
      </w:pPr>
      <w:r w:rsidRPr="001F1CB2">
        <w:rPr>
          <w:b/>
          <w:bCs/>
        </w:rPr>
        <w:lastRenderedPageBreak/>
        <w:t>For school age children -</w:t>
      </w:r>
      <w:r w:rsidRPr="001F1CB2">
        <w:t xml:space="preserve"> </w:t>
      </w:r>
      <w:r w:rsidR="00840C1A" w:rsidRPr="001F1CB2">
        <w:t xml:space="preserve">If </w:t>
      </w:r>
      <w:r w:rsidR="00125088" w:rsidRPr="001F1CB2">
        <w:t xml:space="preserve">any of your allocated vulnerable </w:t>
      </w:r>
      <w:r w:rsidR="00840C1A" w:rsidRPr="001F1CB2">
        <w:t xml:space="preserve">children </w:t>
      </w:r>
      <w:r w:rsidR="00125088" w:rsidRPr="001F1CB2">
        <w:t>is</w:t>
      </w:r>
      <w:r w:rsidR="00840C1A" w:rsidRPr="001F1CB2">
        <w:t xml:space="preserve"> not in school </w:t>
      </w:r>
      <w:r w:rsidR="00125088" w:rsidRPr="001F1CB2">
        <w:t xml:space="preserve">please </w:t>
      </w:r>
      <w:r w:rsidR="00840C1A" w:rsidRPr="001F1CB2">
        <w:t xml:space="preserve">talk to the appropriate teacher or </w:t>
      </w:r>
      <w:r w:rsidR="00125088" w:rsidRPr="001F1CB2">
        <w:t xml:space="preserve">safeguarding </w:t>
      </w:r>
      <w:r w:rsidR="00840C1A" w:rsidRPr="001F1CB2">
        <w:t>lead at the school to try and agree a plan for the chil</w:t>
      </w:r>
      <w:r w:rsidR="00125088" w:rsidRPr="001F1CB2">
        <w:t>d</w:t>
      </w:r>
      <w:r w:rsidR="00840C1A" w:rsidRPr="001F1CB2">
        <w:t xml:space="preserve"> to start attending again or </w:t>
      </w:r>
      <w:r w:rsidR="00A465B3" w:rsidRPr="001F1CB2">
        <w:t xml:space="preserve">agree </w:t>
      </w:r>
      <w:r w:rsidR="00BC2B8D" w:rsidRPr="001F1CB2">
        <w:t xml:space="preserve">the current </w:t>
      </w:r>
      <w:r w:rsidR="00A465B3" w:rsidRPr="001F1CB2">
        <w:t xml:space="preserve">rationale for child not attending </w:t>
      </w:r>
      <w:r w:rsidR="00C619A8" w:rsidRPr="001F1CB2">
        <w:t>e.</w:t>
      </w:r>
      <w:r w:rsidR="00F75D76" w:rsidRPr="001F1CB2">
        <w:t>g.</w:t>
      </w:r>
      <w:r w:rsidR="00A465B3" w:rsidRPr="001F1CB2">
        <w:t xml:space="preserve"> </w:t>
      </w:r>
      <w:r w:rsidR="00F75D76" w:rsidRPr="001F1CB2">
        <w:t>someone i</w:t>
      </w:r>
      <w:r w:rsidR="00BC2B8D" w:rsidRPr="001F1CB2">
        <w:t>n</w:t>
      </w:r>
      <w:r w:rsidR="00F75D76" w:rsidRPr="001F1CB2">
        <w:t xml:space="preserve"> the household is being shielded</w:t>
      </w:r>
      <w:r w:rsidR="00A465B3" w:rsidRPr="001F1CB2">
        <w:t xml:space="preserve">. </w:t>
      </w:r>
      <w:r w:rsidR="00840C1A" w:rsidRPr="001F1CB2">
        <w:t xml:space="preserve"> </w:t>
      </w:r>
      <w:r w:rsidR="00335296" w:rsidRPr="001F1CB2">
        <w:t>The intention is for the ICS worker</w:t>
      </w:r>
      <w:r w:rsidR="00A71542" w:rsidRPr="001F1CB2">
        <w:t>, the CP chair/IRO</w:t>
      </w:r>
      <w:r w:rsidR="00335296" w:rsidRPr="001F1CB2">
        <w:t xml:space="preserve"> and school to work together to encourage parents/carers and/or foster carers to send the child to school again. </w:t>
      </w:r>
    </w:p>
    <w:p w14:paraId="6B29BC83" w14:textId="00C2F567" w:rsidR="00EB10A0" w:rsidRPr="001F1CB2" w:rsidRDefault="00F40CB0" w:rsidP="00EB10A0">
      <w:pPr>
        <w:pStyle w:val="ListParagraph"/>
        <w:ind w:left="360"/>
        <w:jc w:val="both"/>
      </w:pPr>
      <w:r w:rsidRPr="001F1CB2">
        <w:rPr>
          <w:b/>
          <w:bCs/>
        </w:rPr>
        <w:t>For early years children</w:t>
      </w:r>
      <w:r w:rsidRPr="001F1CB2">
        <w:t xml:space="preserve"> –  </w:t>
      </w:r>
      <w:r w:rsidR="00EB10A0" w:rsidRPr="001F1CB2">
        <w:t xml:space="preserve">If any of your allocated vulnerable children is not in their early years setting </w:t>
      </w:r>
      <w:r w:rsidR="00EB10A0" w:rsidRPr="001F1CB2">
        <w:rPr>
          <w:i/>
          <w:iCs/>
        </w:rPr>
        <w:t>and that setting is open</w:t>
      </w:r>
      <w:r w:rsidR="00EB10A0" w:rsidRPr="001F1CB2">
        <w:t xml:space="preserve">, please talk to the appropriate safeguarding lead at the early years setting to try and agree a plan for the child to start attending again or agree the current rationale for child not attending e.g. someone in the household is being shielded.  </w:t>
      </w:r>
      <w:r w:rsidR="00EB10A0" w:rsidRPr="001F1CB2">
        <w:rPr>
          <w:i/>
          <w:iCs/>
        </w:rPr>
        <w:t>If the child’s usual setting is not open</w:t>
      </w:r>
      <w:r w:rsidR="00EB10A0" w:rsidRPr="001F1CB2">
        <w:t>, please contact the helpline set up for parents/carers by the Early Years Team on 07860</w:t>
      </w:r>
      <w:r w:rsidR="008878AA" w:rsidRPr="001F1CB2">
        <w:t xml:space="preserve"> </w:t>
      </w:r>
      <w:r w:rsidR="00EB10A0" w:rsidRPr="001F1CB2">
        <w:t xml:space="preserve">179789.  Staff manning this phone line will also be able to support social workers find a suitable alternative place for a young child. </w:t>
      </w:r>
    </w:p>
    <w:p w14:paraId="7312D1D8" w14:textId="77777777" w:rsidR="00EB10A0" w:rsidRPr="001F1CB2" w:rsidRDefault="00EB10A0" w:rsidP="00EB10A0">
      <w:pPr>
        <w:pStyle w:val="ListParagraph"/>
        <w:ind w:left="360"/>
        <w:jc w:val="both"/>
      </w:pPr>
    </w:p>
    <w:p w14:paraId="3A3F59BB" w14:textId="384FA7CC" w:rsidR="00EB10A0" w:rsidRPr="001F1CB2" w:rsidRDefault="00EB10A0" w:rsidP="00EB10A0">
      <w:pPr>
        <w:pStyle w:val="ListParagraph"/>
        <w:ind w:left="360"/>
        <w:jc w:val="both"/>
      </w:pPr>
      <w:r w:rsidRPr="001F1CB2">
        <w:t xml:space="preserve">The intention is for the ICS worker, the CP chair/IRO, early years setting and early years team to work together to encourage parents/carers and/or foster carers to send the child to a setting again. </w:t>
      </w:r>
    </w:p>
    <w:p w14:paraId="01FC310C" w14:textId="2B6238F8" w:rsidR="00F40CB0" w:rsidRPr="001F1CB2" w:rsidRDefault="00F40CB0" w:rsidP="00F40CB0">
      <w:pPr>
        <w:pStyle w:val="ListParagraph"/>
        <w:ind w:left="360"/>
        <w:jc w:val="both"/>
      </w:pPr>
    </w:p>
    <w:p w14:paraId="480C1163" w14:textId="4A725C34" w:rsidR="00125088" w:rsidRPr="001F1CB2" w:rsidRDefault="00F40CB0" w:rsidP="00F40CB0">
      <w:pPr>
        <w:pStyle w:val="ListParagraph"/>
        <w:ind w:left="360"/>
        <w:jc w:val="both"/>
      </w:pPr>
      <w:r w:rsidRPr="001F1CB2">
        <w:rPr>
          <w:b/>
          <w:bCs/>
        </w:rPr>
        <w:t>For all children</w:t>
      </w:r>
      <w:r w:rsidRPr="001F1CB2">
        <w:t xml:space="preserve"> - </w:t>
      </w:r>
      <w:r w:rsidR="00A465B3" w:rsidRPr="001F1CB2">
        <w:t>Please ensure you r</w:t>
      </w:r>
      <w:r w:rsidR="00125088" w:rsidRPr="001F1CB2">
        <w:t>ecord the outcome of the</w:t>
      </w:r>
      <w:r w:rsidR="00A465B3" w:rsidRPr="001F1CB2">
        <w:t>se</w:t>
      </w:r>
      <w:r w:rsidR="00125088" w:rsidRPr="001F1CB2">
        <w:t xml:space="preserve"> </w:t>
      </w:r>
      <w:r w:rsidR="00A465B3" w:rsidRPr="001F1CB2">
        <w:t>discussions on</w:t>
      </w:r>
      <w:r w:rsidR="00125088" w:rsidRPr="001F1CB2">
        <w:t xml:space="preserve"> the child’s </w:t>
      </w:r>
      <w:r w:rsidR="00F3181C" w:rsidRPr="001F1CB2">
        <w:t>M</w:t>
      </w:r>
      <w:r w:rsidR="00A465B3" w:rsidRPr="001F1CB2">
        <w:t xml:space="preserve">osaic file by way of a case note. </w:t>
      </w:r>
    </w:p>
    <w:p w14:paraId="1203EA12" w14:textId="56AF7AFC" w:rsidR="00335296" w:rsidRPr="001F1CB2" w:rsidRDefault="00335296" w:rsidP="00F3181C">
      <w:pPr>
        <w:pStyle w:val="ListParagraph"/>
        <w:ind w:left="360"/>
        <w:jc w:val="both"/>
      </w:pPr>
    </w:p>
    <w:p w14:paraId="250DEAD1" w14:textId="77777777" w:rsidR="00367641" w:rsidRPr="001F1CB2" w:rsidRDefault="00367641" w:rsidP="00F3181C">
      <w:pPr>
        <w:pStyle w:val="ListParagraph"/>
        <w:ind w:left="360"/>
        <w:jc w:val="both"/>
      </w:pPr>
    </w:p>
    <w:p w14:paraId="3B37659E" w14:textId="0E1BFE6E" w:rsidR="00840C1A" w:rsidRPr="001F1CB2" w:rsidRDefault="00BC2B8D" w:rsidP="00F3181C">
      <w:pPr>
        <w:pStyle w:val="ListParagraph"/>
        <w:numPr>
          <w:ilvl w:val="0"/>
          <w:numId w:val="8"/>
        </w:numPr>
        <w:jc w:val="both"/>
      </w:pPr>
      <w:r w:rsidRPr="001F1CB2">
        <w:t>Where parents refuse to send their child/ren or the child/ren refuse to attend</w:t>
      </w:r>
      <w:r w:rsidR="00125088" w:rsidRPr="001F1CB2">
        <w:t xml:space="preserve"> please agree with the school</w:t>
      </w:r>
      <w:r w:rsidR="00EB10A0" w:rsidRPr="001F1CB2">
        <w:t>/early years setting</w:t>
      </w:r>
      <w:r w:rsidR="00125088" w:rsidRPr="001F1CB2">
        <w:t xml:space="preserve"> </w:t>
      </w:r>
      <w:r w:rsidR="00F75D76" w:rsidRPr="001F1CB2">
        <w:t xml:space="preserve">and other professionals </w:t>
      </w:r>
      <w:r w:rsidR="00125088" w:rsidRPr="001F1CB2">
        <w:t xml:space="preserve">a coordinated plan for </w:t>
      </w:r>
      <w:r w:rsidR="00A465B3" w:rsidRPr="001F1CB2">
        <w:t>contact with the child/family</w:t>
      </w:r>
      <w:r w:rsidR="00F75D76" w:rsidRPr="001F1CB2">
        <w:t>;</w:t>
      </w:r>
      <w:r w:rsidR="00A465B3" w:rsidRPr="001F1CB2">
        <w:t xml:space="preserve"> this should include frequency, method of contact and agreement on how information will be shared.</w:t>
      </w:r>
      <w:r w:rsidR="00125088" w:rsidRPr="001F1CB2">
        <w:t xml:space="preserve">  This </w:t>
      </w:r>
      <w:r w:rsidR="00A465B3" w:rsidRPr="001F1CB2">
        <w:t xml:space="preserve">plan </w:t>
      </w:r>
      <w:r w:rsidR="00125088" w:rsidRPr="001F1CB2">
        <w:t xml:space="preserve">should aim to provide </w:t>
      </w:r>
      <w:r w:rsidRPr="001F1CB2">
        <w:t>a multi- agency shared approach to safeguarding the child/ren whilst they are not in school</w:t>
      </w:r>
      <w:r w:rsidR="00EB10A0" w:rsidRPr="001F1CB2">
        <w:t>/early years setting</w:t>
      </w:r>
      <w:r w:rsidRPr="001F1CB2">
        <w:t xml:space="preserve"> and thus not being seen on a daily basis</w:t>
      </w:r>
      <w:r w:rsidR="00125088" w:rsidRPr="001F1CB2">
        <w:t>.</w:t>
      </w:r>
      <w:r w:rsidR="00A465B3" w:rsidRPr="001F1CB2">
        <w:t xml:space="preserve"> It is key that </w:t>
      </w:r>
      <w:r w:rsidR="00C619A8" w:rsidRPr="001F1CB2">
        <w:t>if it is assessed that risks to the child have increased due to non- attendance that this plan reflects this to ensure close joined up working with schools</w:t>
      </w:r>
      <w:r w:rsidR="00EB10A0" w:rsidRPr="001F1CB2">
        <w:t>/early years settings</w:t>
      </w:r>
      <w:r w:rsidR="00C619A8" w:rsidRPr="001F1CB2">
        <w:t xml:space="preserve"> to work towards mitigating risk as far as possible. Please ensure that you r</w:t>
      </w:r>
      <w:r w:rsidR="00125088" w:rsidRPr="001F1CB2">
        <w:t xml:space="preserve">ecord this contact plan </w:t>
      </w:r>
      <w:r w:rsidR="00335296" w:rsidRPr="001F1CB2">
        <w:t xml:space="preserve">outlining how </w:t>
      </w:r>
      <w:r w:rsidR="00816181" w:rsidRPr="001F1CB2">
        <w:t xml:space="preserve">all </w:t>
      </w:r>
      <w:r w:rsidR="00335296" w:rsidRPr="001F1CB2">
        <w:t>professionals</w:t>
      </w:r>
      <w:r w:rsidR="00816181" w:rsidRPr="001F1CB2">
        <w:t>, including yourself, the school</w:t>
      </w:r>
      <w:r w:rsidR="00EB10A0" w:rsidRPr="001F1CB2">
        <w:t>/early years setting</w:t>
      </w:r>
      <w:r w:rsidR="00367641" w:rsidRPr="001F1CB2">
        <w:t>, health practitioners</w:t>
      </w:r>
      <w:r w:rsidR="00335296" w:rsidRPr="001F1CB2">
        <w:t xml:space="preserve"> </w:t>
      </w:r>
      <w:r w:rsidR="00816181" w:rsidRPr="001F1CB2">
        <w:t>and</w:t>
      </w:r>
      <w:r w:rsidR="00367641" w:rsidRPr="001F1CB2">
        <w:t>/or</w:t>
      </w:r>
      <w:r w:rsidR="00816181" w:rsidRPr="001F1CB2">
        <w:t xml:space="preserve"> the IRO/CP Chair, </w:t>
      </w:r>
      <w:r w:rsidR="00335296" w:rsidRPr="001F1CB2">
        <w:t>are working toget</w:t>
      </w:r>
      <w:r w:rsidR="00C619A8" w:rsidRPr="001F1CB2">
        <w:t xml:space="preserve">her to support the child/family on </w:t>
      </w:r>
      <w:r w:rsidR="00F75D76" w:rsidRPr="001F1CB2">
        <w:t>M</w:t>
      </w:r>
      <w:r w:rsidR="00C619A8" w:rsidRPr="001F1CB2">
        <w:t>osaic</w:t>
      </w:r>
      <w:r w:rsidR="00125088" w:rsidRPr="001F1CB2">
        <w:t>.</w:t>
      </w:r>
    </w:p>
    <w:p w14:paraId="57423743" w14:textId="77777777" w:rsidR="00335296" w:rsidRPr="001F1CB2" w:rsidRDefault="00335296" w:rsidP="00F3181C">
      <w:pPr>
        <w:pStyle w:val="ListParagraph"/>
        <w:jc w:val="both"/>
      </w:pPr>
    </w:p>
    <w:p w14:paraId="224EEF84" w14:textId="2A0EBE72" w:rsidR="00840C1A" w:rsidRPr="001F1CB2" w:rsidRDefault="00335296" w:rsidP="00F3181C">
      <w:pPr>
        <w:pStyle w:val="ListParagraph"/>
        <w:numPr>
          <w:ilvl w:val="0"/>
          <w:numId w:val="8"/>
        </w:numPr>
        <w:jc w:val="both"/>
      </w:pPr>
      <w:r w:rsidRPr="001F1CB2">
        <w:t>Multi-agency reviews of CP and CIN plans and associated recording should contin</w:t>
      </w:r>
      <w:r w:rsidR="004C0ACC" w:rsidRPr="001F1CB2">
        <w:t>ue</w:t>
      </w:r>
      <w:r w:rsidR="00F75D76" w:rsidRPr="001F1CB2">
        <w:t>. T</w:t>
      </w:r>
      <w:r w:rsidR="004C0ACC" w:rsidRPr="001F1CB2">
        <w:t>he overall plan can be reviewed alongside any additional contact/visiting plans put in place due to Covid</w:t>
      </w:r>
      <w:r w:rsidR="00816181" w:rsidRPr="001F1CB2">
        <w:t>-</w:t>
      </w:r>
      <w:r w:rsidR="004C0ACC" w:rsidRPr="001F1CB2">
        <w:t>19</w:t>
      </w:r>
      <w:r w:rsidR="00F75D76" w:rsidRPr="001F1CB2">
        <w:t>;</w:t>
      </w:r>
      <w:r w:rsidR="004C0ACC" w:rsidRPr="001F1CB2">
        <w:t xml:space="preserve"> again it is crucial that the nominated school</w:t>
      </w:r>
      <w:r w:rsidR="00EB10A0" w:rsidRPr="001F1CB2">
        <w:t>/early years setting</w:t>
      </w:r>
      <w:r w:rsidR="004C0ACC" w:rsidRPr="001F1CB2">
        <w:t xml:space="preserve"> reps are invited to these.</w:t>
      </w:r>
    </w:p>
    <w:p w14:paraId="49475D31" w14:textId="77777777" w:rsidR="00335296" w:rsidRPr="001F1CB2" w:rsidRDefault="00335296" w:rsidP="00F3181C">
      <w:pPr>
        <w:pStyle w:val="ListParagraph"/>
        <w:jc w:val="both"/>
      </w:pPr>
    </w:p>
    <w:p w14:paraId="51CEEA28" w14:textId="419E881F" w:rsidR="00840C1A" w:rsidRPr="001F1CB2" w:rsidRDefault="00F75D76" w:rsidP="00F3181C">
      <w:pPr>
        <w:pStyle w:val="ListParagraph"/>
        <w:numPr>
          <w:ilvl w:val="0"/>
          <w:numId w:val="8"/>
        </w:numPr>
        <w:jc w:val="both"/>
      </w:pPr>
      <w:r w:rsidRPr="001F1CB2">
        <w:t>Timely c</w:t>
      </w:r>
      <w:r w:rsidR="00335296" w:rsidRPr="001F1CB2">
        <w:t>ommunication is key throughout this period.  It is essential that you are in regular communication with relevant school</w:t>
      </w:r>
      <w:r w:rsidR="00EB10A0" w:rsidRPr="001F1CB2">
        <w:t>/early years</w:t>
      </w:r>
      <w:r w:rsidR="00335296" w:rsidRPr="001F1CB2">
        <w:t xml:space="preserve"> staff, particularly to inform them of any changes in circumstances for a </w:t>
      </w:r>
      <w:r w:rsidR="004C0ACC" w:rsidRPr="001F1CB2">
        <w:t xml:space="preserve">child and </w:t>
      </w:r>
      <w:r w:rsidR="00335296" w:rsidRPr="001F1CB2">
        <w:t>family.  Schools</w:t>
      </w:r>
      <w:r w:rsidR="00806FA0" w:rsidRPr="001F1CB2">
        <w:t>/early years settings</w:t>
      </w:r>
      <w:r w:rsidR="00335296" w:rsidRPr="001F1CB2">
        <w:t xml:space="preserve"> have been asked to do the same for you</w:t>
      </w:r>
      <w:r w:rsidR="00F3181C" w:rsidRPr="001F1CB2">
        <w:t>;</w:t>
      </w:r>
      <w:r w:rsidR="00335296" w:rsidRPr="001F1CB2">
        <w:t xml:space="preserve"> 2-way communication is critical.</w:t>
      </w:r>
    </w:p>
    <w:p w14:paraId="09F9D3B5" w14:textId="77777777" w:rsidR="00335296" w:rsidRPr="001F1CB2" w:rsidRDefault="00335296" w:rsidP="00F3181C">
      <w:pPr>
        <w:pStyle w:val="ListParagraph"/>
        <w:jc w:val="both"/>
      </w:pPr>
    </w:p>
    <w:p w14:paraId="503B6BB1" w14:textId="6D853EC6" w:rsidR="00335296" w:rsidRPr="001F1CB2" w:rsidRDefault="00335296" w:rsidP="00F3181C">
      <w:pPr>
        <w:pStyle w:val="ListParagraph"/>
        <w:numPr>
          <w:ilvl w:val="0"/>
          <w:numId w:val="8"/>
        </w:numPr>
        <w:jc w:val="both"/>
      </w:pPr>
      <w:r w:rsidRPr="001F1CB2">
        <w:lastRenderedPageBreak/>
        <w:t>The</w:t>
      </w:r>
      <w:r w:rsidR="00F75D76" w:rsidRPr="001F1CB2">
        <w:t xml:space="preserve"> Covid-19</w:t>
      </w:r>
      <w:r w:rsidRPr="001F1CB2">
        <w:t xml:space="preserve"> weekly management oversight meetings (held on Mondays) are an additional opportunity for a multi-agency review of any child about wh</w:t>
      </w:r>
      <w:r w:rsidR="00BC2B8D" w:rsidRPr="001F1CB2">
        <w:t>om</w:t>
      </w:r>
      <w:r w:rsidRPr="001F1CB2">
        <w:t xml:space="preserve"> we are particularly concerned</w:t>
      </w:r>
      <w:r w:rsidR="00F75D76" w:rsidRPr="001F1CB2">
        <w:t xml:space="preserve"> – if a solution cannot be found via usual channels</w:t>
      </w:r>
      <w:r w:rsidRPr="001F1CB2">
        <w:t>.  As per usual practice, please discuss children you are particularly concerned about with your team manager.  You may then decide between you that it is worth escalating to your Service Manager</w:t>
      </w:r>
      <w:r w:rsidR="00ED623C" w:rsidRPr="001F1CB2">
        <w:t xml:space="preserve"> for consideration at the following oversight meeting.</w:t>
      </w:r>
    </w:p>
    <w:p w14:paraId="6D5397D5" w14:textId="77777777" w:rsidR="00200B14" w:rsidRPr="001F1CB2" w:rsidRDefault="00200B14" w:rsidP="00840C1A"/>
    <w:p w14:paraId="056DD56A" w14:textId="77777777" w:rsidR="006016ED" w:rsidRPr="001F1CB2" w:rsidRDefault="006016ED" w:rsidP="006016ED">
      <w:pPr>
        <w:pStyle w:val="Heading3"/>
      </w:pPr>
      <w:r w:rsidRPr="001F1CB2">
        <w:t>Contact information</w:t>
      </w:r>
    </w:p>
    <w:p w14:paraId="61A0EF6A" w14:textId="29099B54" w:rsidR="006016ED" w:rsidRDefault="00840C1A" w:rsidP="006016ED">
      <w:r w:rsidRPr="001F1CB2">
        <w:t>Jo Cross</w:t>
      </w:r>
      <w:r w:rsidR="006016ED" w:rsidRPr="001F1CB2">
        <w:br/>
      </w:r>
      <w:r w:rsidRPr="001F1CB2">
        <w:t>Head of Integrated Children’s Services</w:t>
      </w:r>
      <w:r w:rsidR="006016ED" w:rsidRPr="001F1CB2">
        <w:br/>
        <w:t>01454 86</w:t>
      </w:r>
      <w:r w:rsidR="00F75D76" w:rsidRPr="001F1CB2">
        <w:t xml:space="preserve"> 6356</w:t>
      </w:r>
      <w:r w:rsidR="006016ED" w:rsidRPr="001F1CB2">
        <w:br/>
      </w:r>
      <w:hyperlink r:id="rId13" w:history="1">
        <w:r w:rsidR="00F75D76" w:rsidRPr="001F1CB2">
          <w:rPr>
            <w:rStyle w:val="Hyperlink"/>
          </w:rPr>
          <w:t>Jo.cross@sglos.gov.uk</w:t>
        </w:r>
      </w:hyperlink>
      <w:r>
        <w:t xml:space="preserve"> </w:t>
      </w:r>
    </w:p>
    <w:p w14:paraId="760DA047" w14:textId="77777777" w:rsidR="00E5122E" w:rsidRPr="006016ED" w:rsidRDefault="00E5122E" w:rsidP="006016ED"/>
    <w:sectPr w:rsidR="00E5122E" w:rsidRPr="006016ED" w:rsidSect="00E5122E">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FB6D" w14:textId="77777777" w:rsidR="00390526" w:rsidRDefault="00390526" w:rsidP="00BB77B9">
      <w:pPr>
        <w:spacing w:after="0" w:line="240" w:lineRule="auto"/>
      </w:pPr>
      <w:r>
        <w:separator/>
      </w:r>
    </w:p>
  </w:endnote>
  <w:endnote w:type="continuationSeparator" w:id="0">
    <w:p w14:paraId="0FBB2B0B" w14:textId="77777777" w:rsidR="00390526" w:rsidRDefault="00390526"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11EC" w14:textId="40FC9F28" w:rsidR="0052312F" w:rsidRPr="007A09BA" w:rsidRDefault="0052312F" w:rsidP="0052312F">
    <w:pPr>
      <w:pStyle w:val="Footer"/>
      <w:rPr>
        <w:caps/>
        <w:noProof/>
        <w:color w:val="5B9BD5" w:themeColor="accent1"/>
        <w:sz w:val="20"/>
        <w:szCs w:val="20"/>
      </w:rPr>
    </w:pPr>
    <w:r>
      <w:rPr>
        <w:caps/>
        <w:color w:val="5B9BD5" w:themeColor="accent1"/>
      </w:rPr>
      <w:tab/>
    </w:r>
    <w:r w:rsidRPr="007A09BA">
      <w:rPr>
        <w:caps/>
        <w:color w:val="5B9BD5" w:themeColor="accent1"/>
        <w:sz w:val="20"/>
        <w:szCs w:val="20"/>
      </w:rPr>
      <w:fldChar w:fldCharType="begin"/>
    </w:r>
    <w:r w:rsidRPr="007A09BA">
      <w:rPr>
        <w:caps/>
        <w:color w:val="5B9BD5" w:themeColor="accent1"/>
        <w:sz w:val="20"/>
        <w:szCs w:val="20"/>
      </w:rPr>
      <w:instrText xml:space="preserve"> PAGE   \* MERGEFORMAT </w:instrText>
    </w:r>
    <w:r w:rsidRPr="007A09BA">
      <w:rPr>
        <w:caps/>
        <w:color w:val="5B9BD5" w:themeColor="accent1"/>
        <w:sz w:val="20"/>
        <w:szCs w:val="20"/>
      </w:rPr>
      <w:fldChar w:fldCharType="separate"/>
    </w:r>
    <w:r w:rsidRPr="007A09BA">
      <w:rPr>
        <w:caps/>
        <w:noProof/>
        <w:color w:val="5B9BD5" w:themeColor="accent1"/>
        <w:sz w:val="20"/>
        <w:szCs w:val="20"/>
      </w:rPr>
      <w:t>2</w:t>
    </w:r>
    <w:r w:rsidRPr="007A09BA">
      <w:rPr>
        <w:caps/>
        <w:noProof/>
        <w:color w:val="5B9BD5" w:themeColor="accent1"/>
        <w:sz w:val="20"/>
        <w:szCs w:val="20"/>
      </w:rPr>
      <w:fldChar w:fldCharType="end"/>
    </w:r>
    <w:r w:rsidRPr="007A09BA">
      <w:rPr>
        <w:caps/>
        <w:noProof/>
        <w:color w:val="5B9BD5" w:themeColor="accent1"/>
        <w:sz w:val="20"/>
        <w:szCs w:val="20"/>
      </w:rPr>
      <w:tab/>
      <w:t>V 2.0</w:t>
    </w:r>
  </w:p>
  <w:p w14:paraId="0A6704DE" w14:textId="3634AC2E" w:rsidR="007A09BA" w:rsidRDefault="0052312F" w:rsidP="0052312F">
    <w:pPr>
      <w:pStyle w:val="Footer"/>
      <w:jc w:val="right"/>
      <w:rPr>
        <w:caps/>
        <w:noProof/>
        <w:color w:val="5B9BD5" w:themeColor="accent1"/>
        <w:sz w:val="16"/>
        <w:szCs w:val="16"/>
      </w:rPr>
    </w:pPr>
    <w:r w:rsidRPr="0052312F">
      <w:rPr>
        <w:caps/>
        <w:noProof/>
        <w:color w:val="5B9BD5" w:themeColor="accent1"/>
        <w:sz w:val="16"/>
        <w:szCs w:val="16"/>
      </w:rPr>
      <w:t>(Changes</w:t>
    </w:r>
    <w:r w:rsidR="00286961">
      <w:rPr>
        <w:caps/>
        <w:noProof/>
        <w:color w:val="5B9BD5" w:themeColor="accent1"/>
        <w:sz w:val="16"/>
        <w:szCs w:val="16"/>
      </w:rPr>
      <w:t xml:space="preserve"> </w:t>
    </w:r>
    <w:r w:rsidR="007A09BA">
      <w:rPr>
        <w:caps/>
        <w:noProof/>
        <w:color w:val="5B9BD5" w:themeColor="accent1"/>
        <w:sz w:val="16"/>
        <w:szCs w:val="16"/>
      </w:rPr>
      <w:t>compared to v 1.0</w:t>
    </w:r>
    <w:r w:rsidRPr="0052312F">
      <w:rPr>
        <w:caps/>
        <w:noProof/>
        <w:color w:val="5B9BD5" w:themeColor="accent1"/>
        <w:sz w:val="16"/>
        <w:szCs w:val="16"/>
      </w:rPr>
      <w:t xml:space="preserve"> – inclusion of reference to early Years </w:t>
    </w:r>
  </w:p>
  <w:p w14:paraId="3672977A" w14:textId="7E165BCF" w:rsidR="0052312F" w:rsidRPr="0052312F" w:rsidRDefault="0052312F" w:rsidP="0052312F">
    <w:pPr>
      <w:pStyle w:val="Footer"/>
      <w:jc w:val="right"/>
      <w:rPr>
        <w:caps/>
        <w:noProof/>
        <w:color w:val="5B9BD5" w:themeColor="accent1"/>
        <w:sz w:val="16"/>
        <w:szCs w:val="16"/>
      </w:rPr>
    </w:pPr>
    <w:r w:rsidRPr="0052312F">
      <w:rPr>
        <w:caps/>
        <w:noProof/>
        <w:color w:val="5B9BD5" w:themeColor="accent1"/>
        <w:sz w:val="16"/>
        <w:szCs w:val="16"/>
      </w:rPr>
      <w:t>settings and addition of high level process diagram)</w:t>
    </w:r>
  </w:p>
  <w:p w14:paraId="7B39150A" w14:textId="77777777" w:rsidR="0052312F" w:rsidRDefault="0052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494B" w14:textId="77777777" w:rsidR="000F1C01" w:rsidRDefault="000F1C01">
    <w:pPr>
      <w:pStyle w:val="Footer"/>
    </w:pPr>
    <w:r>
      <w:rPr>
        <w:noProof/>
        <w:lang w:eastAsia="en-GB"/>
      </w:rPr>
      <w:drawing>
        <wp:anchor distT="0" distB="0" distL="114300" distR="114300" simplePos="0" relativeHeight="251666432" behindDoc="0" locked="0" layoutInCell="1" allowOverlap="1" wp14:anchorId="614AC239" wp14:editId="0C09F79C">
          <wp:simplePos x="0" y="0"/>
          <wp:positionH relativeFrom="page">
            <wp:posOffset>0</wp:posOffset>
          </wp:positionH>
          <wp:positionV relativeFrom="paragraph">
            <wp:posOffset>114300</wp:posOffset>
          </wp:positionV>
          <wp:extent cx="7540101" cy="11118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14:paraId="1CD0B6FD" w14:textId="77777777" w:rsidR="000F1C01" w:rsidRDefault="000F1C01">
    <w:pPr>
      <w:pStyle w:val="Footer"/>
    </w:pPr>
  </w:p>
  <w:p w14:paraId="0E08BB3D" w14:textId="77777777" w:rsidR="000F1C01" w:rsidRDefault="000F1C01">
    <w:pPr>
      <w:pStyle w:val="Footer"/>
    </w:pPr>
  </w:p>
  <w:p w14:paraId="0003D6E6" w14:textId="77777777" w:rsidR="000F1C01" w:rsidRDefault="000F1C01">
    <w:pPr>
      <w:pStyle w:val="Footer"/>
    </w:pPr>
  </w:p>
  <w:p w14:paraId="2E57F0D3" w14:textId="77777777" w:rsidR="00E5122E" w:rsidRDefault="00E5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791C" w14:textId="77777777" w:rsidR="00390526" w:rsidRDefault="00390526" w:rsidP="00BB77B9">
      <w:pPr>
        <w:spacing w:after="0" w:line="240" w:lineRule="auto"/>
      </w:pPr>
      <w:r>
        <w:separator/>
      </w:r>
    </w:p>
  </w:footnote>
  <w:footnote w:type="continuationSeparator" w:id="0">
    <w:p w14:paraId="22B888D2" w14:textId="77777777" w:rsidR="00390526" w:rsidRDefault="00390526"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1423" w:type="dxa"/>
      <w:tblLayout w:type="fixed"/>
      <w:tblLook w:val="04A0" w:firstRow="1" w:lastRow="0" w:firstColumn="1" w:lastColumn="0" w:noHBand="0" w:noVBand="1"/>
    </w:tblPr>
    <w:tblGrid>
      <w:gridCol w:w="5931"/>
      <w:gridCol w:w="5977"/>
    </w:tblGrid>
    <w:tr w:rsidR="00E5122E" w14:paraId="12614571" w14:textId="77777777" w:rsidTr="009B0EDE">
      <w:trPr>
        <w:cnfStyle w:val="100000000000" w:firstRow="1" w:lastRow="0" w:firstColumn="0" w:lastColumn="0" w:oddVBand="0" w:evenVBand="0" w:oddHBand="0" w:evenHBand="0" w:firstRowFirstColumn="0" w:firstRowLastColumn="0" w:lastRowFirstColumn="0" w:lastRowLastColumn="0"/>
      </w:trPr>
      <w:tc>
        <w:tcPr>
          <w:tcW w:w="5931" w:type="dxa"/>
          <w:tcBorders>
            <w:top w:val="nil"/>
            <w:left w:val="nil"/>
            <w:bottom w:val="nil"/>
            <w:right w:val="nil"/>
          </w:tcBorders>
          <w:shd w:val="clear" w:color="auto" w:fill="243296"/>
        </w:tcPr>
        <w:p w14:paraId="22AA6A1C" w14:textId="77777777" w:rsidR="00E5122E" w:rsidRDefault="00E5122E" w:rsidP="00E5122E">
          <w:pPr>
            <w:pStyle w:val="Header"/>
            <w:tabs>
              <w:tab w:val="clear" w:pos="4513"/>
              <w:tab w:val="clear" w:pos="9026"/>
              <w:tab w:val="left" w:pos="930"/>
            </w:tabs>
            <w:ind w:left="1361"/>
          </w:pPr>
          <w:r>
            <w:t>South Gloucestershire Council</w:t>
          </w:r>
        </w:p>
      </w:tc>
      <w:sdt>
        <w:sdtPr>
          <w:id w:val="-1459327909"/>
          <w:date w:fullDate="2020-05-04T00:00:00Z">
            <w:dateFormat w:val="dd MMMM yyyy"/>
            <w:lid w:val="en-GB"/>
            <w:storeMappedDataAs w:val="dateTime"/>
            <w:calendar w:val="gregorian"/>
          </w:date>
        </w:sdtPr>
        <w:sdtEndPr/>
        <w:sdtContent>
          <w:tc>
            <w:tcPr>
              <w:tcW w:w="5977" w:type="dxa"/>
              <w:tcBorders>
                <w:top w:val="nil"/>
                <w:left w:val="nil"/>
                <w:bottom w:val="nil"/>
                <w:right w:val="nil"/>
              </w:tcBorders>
              <w:shd w:val="clear" w:color="auto" w:fill="243296"/>
            </w:tcPr>
            <w:p w14:paraId="7EB57548" w14:textId="0E6621A7" w:rsidR="00E5122E" w:rsidRDefault="00DE2A28" w:rsidP="00E5122E">
              <w:pPr>
                <w:pStyle w:val="Header"/>
                <w:tabs>
                  <w:tab w:val="clear" w:pos="4513"/>
                  <w:tab w:val="clear" w:pos="9026"/>
                  <w:tab w:val="left" w:pos="930"/>
                </w:tabs>
                <w:ind w:right="1361"/>
                <w:jc w:val="right"/>
              </w:pPr>
              <w:r>
                <w:t>04 May 2020</w:t>
              </w:r>
            </w:p>
          </w:tc>
        </w:sdtContent>
      </w:sdt>
    </w:tr>
    <w:tr w:rsidR="00E5122E" w14:paraId="16C4F6C0" w14:textId="77777777" w:rsidTr="009B0EDE">
      <w:tc>
        <w:tcPr>
          <w:tcW w:w="11908" w:type="dxa"/>
          <w:gridSpan w:val="2"/>
          <w:tcBorders>
            <w:top w:val="nil"/>
            <w:left w:val="nil"/>
            <w:bottom w:val="nil"/>
            <w:right w:val="nil"/>
          </w:tcBorders>
          <w:shd w:val="clear" w:color="auto" w:fill="243296"/>
        </w:tcPr>
        <w:p w14:paraId="38B1C450" w14:textId="77777777" w:rsidR="00E5122E" w:rsidRPr="00840C1A" w:rsidRDefault="00E5122E" w:rsidP="00840C1A">
          <w:pPr>
            <w:pStyle w:val="Title"/>
          </w:pPr>
          <w:r w:rsidRPr="00840C1A">
            <w:t>Briefing note</w:t>
          </w:r>
        </w:p>
      </w:tc>
    </w:tr>
  </w:tbl>
  <w:p w14:paraId="1D3AD462" w14:textId="2622B6E3" w:rsidR="00E5122E" w:rsidRDefault="00E5122E" w:rsidP="00E5122E">
    <w:pPr>
      <w:tabs>
        <w:tab w:val="left" w:pos="1110"/>
      </w:tabs>
    </w:pPr>
    <w:r>
      <w:rPr>
        <w:noProof/>
        <w:lang w:eastAsia="en-GB"/>
      </w:rPr>
      <mc:AlternateContent>
        <mc:Choice Requires="wpg">
          <w:drawing>
            <wp:anchor distT="0" distB="0" distL="114300" distR="114300" simplePos="0" relativeHeight="251664384" behindDoc="0" locked="0" layoutInCell="1" allowOverlap="1" wp14:anchorId="082D23AA" wp14:editId="46BDF731">
              <wp:simplePos x="0" y="0"/>
              <wp:positionH relativeFrom="page">
                <wp:posOffset>0</wp:posOffset>
              </wp:positionH>
              <wp:positionV relativeFrom="paragraph">
                <wp:posOffset>-3175</wp:posOffset>
              </wp:positionV>
              <wp:extent cx="7553325" cy="56197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7553325" cy="561975"/>
                        <a:chOff x="0" y="0"/>
                        <a:chExt cx="7553325" cy="561975"/>
                      </a:xfrm>
                    </wpg:grpSpPr>
                    <wps:wsp>
                      <wps:cNvPr id="13" name="Freeform 13"/>
                      <wps:cNvSpPr>
                        <a:spLocks/>
                      </wps:cNvSpPr>
                      <wps:spPr bwMode="auto">
                        <a:xfrm>
                          <a:off x="0" y="0"/>
                          <a:ext cx="7550785" cy="560705"/>
                        </a:xfrm>
                        <a:custGeom>
                          <a:avLst/>
                          <a:gdLst>
                            <a:gd name="T0" fmla="*/ 11891 w 11891"/>
                            <a:gd name="T1" fmla="*/ 0 h 883"/>
                            <a:gd name="T2" fmla="*/ 11768 w 11891"/>
                            <a:gd name="T3" fmla="*/ 26 h 883"/>
                            <a:gd name="T4" fmla="*/ 7677 w 11891"/>
                            <a:gd name="T5" fmla="*/ 353 h 883"/>
                            <a:gd name="T6" fmla="*/ 1820 w 11891"/>
                            <a:gd name="T7" fmla="*/ 777 h 883"/>
                            <a:gd name="T8" fmla="*/ 557 w 11891"/>
                            <a:gd name="T9" fmla="*/ 865 h 883"/>
                            <a:gd name="T10" fmla="*/ 221 w 11891"/>
                            <a:gd name="T11" fmla="*/ 883 h 883"/>
                            <a:gd name="T12" fmla="*/ 0 w 11891"/>
                            <a:gd name="T13" fmla="*/ 883 h 883"/>
                            <a:gd name="T14" fmla="*/ 0 w 11891"/>
                            <a:gd name="T15" fmla="*/ 0 h 883"/>
                            <a:gd name="T16" fmla="*/ 11891 w 11891"/>
                            <a:gd name="T17"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91" h="883">
                              <a:moveTo>
                                <a:pt x="11891" y="0"/>
                              </a:moveTo>
                              <a:lnTo>
                                <a:pt x="11768" y="26"/>
                              </a:lnTo>
                              <a:lnTo>
                                <a:pt x="7677" y="353"/>
                              </a:lnTo>
                              <a:lnTo>
                                <a:pt x="1820" y="777"/>
                              </a:lnTo>
                              <a:lnTo>
                                <a:pt x="557" y="865"/>
                              </a:lnTo>
                              <a:lnTo>
                                <a:pt x="221" y="883"/>
                              </a:lnTo>
                              <a:lnTo>
                                <a:pt x="0" y="883"/>
                              </a:lnTo>
                              <a:lnTo>
                                <a:pt x="0" y="0"/>
                              </a:lnTo>
                              <a:lnTo>
                                <a:pt x="11891" y="0"/>
                              </a:ln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7553325" cy="561975"/>
                        </a:xfrm>
                        <a:custGeom>
                          <a:avLst/>
                          <a:gdLst>
                            <a:gd name="T0" fmla="*/ 0 w 11895"/>
                            <a:gd name="T1" fmla="*/ 885 h 885"/>
                            <a:gd name="T2" fmla="*/ 4800 w 11895"/>
                            <a:gd name="T3" fmla="*/ 675 h 885"/>
                            <a:gd name="T4" fmla="*/ 11895 w 11895"/>
                            <a:gd name="T5" fmla="*/ 0 h 885"/>
                            <a:gd name="T6" fmla="*/ 0 w 11895"/>
                            <a:gd name="T7" fmla="*/ 885 h 885"/>
                          </a:gdLst>
                          <a:ahLst/>
                          <a:cxnLst>
                            <a:cxn ang="0">
                              <a:pos x="T0" y="T1"/>
                            </a:cxn>
                            <a:cxn ang="0">
                              <a:pos x="T2" y="T3"/>
                            </a:cxn>
                            <a:cxn ang="0">
                              <a:pos x="T4" y="T5"/>
                            </a:cxn>
                            <a:cxn ang="0">
                              <a:pos x="T6" y="T7"/>
                            </a:cxn>
                          </a:cxnLst>
                          <a:rect l="0" t="0" r="r" b="b"/>
                          <a:pathLst>
                            <a:path w="11895" h="885">
                              <a:moveTo>
                                <a:pt x="0" y="885"/>
                              </a:moveTo>
                              <a:cubicBezTo>
                                <a:pt x="1409" y="853"/>
                                <a:pt x="2818" y="822"/>
                                <a:pt x="4800" y="675"/>
                              </a:cubicBezTo>
                              <a:cubicBezTo>
                                <a:pt x="6782" y="528"/>
                                <a:pt x="9338" y="264"/>
                                <a:pt x="11895" y="0"/>
                              </a:cubicBezTo>
                              <a:cubicBezTo>
                                <a:pt x="11895" y="0"/>
                                <a:pt x="0" y="885"/>
                                <a:pt x="0" y="885"/>
                              </a:cubicBez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E584D" id="Group 12" o:spid="_x0000_s1026" style="position:absolute;margin-left:0;margin-top:-.25pt;width:594.75pt;height:44.25pt;z-index:251664384;mso-position-horizontal-relative:page;mso-width-relative:margin;mso-height-relative:margin" coordsize="7553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">
              <v:shape id="Freeform 13" o:spid="_x0000_s1027" style="position:absolute;width:75507;height:5607;visibility:visible;mso-wrap-style:square;v-text-anchor:top" coordsize="1189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" path="m11891,r-123,26l7677,353,1820,777,557,865,221,883,,883,,,11891,xe" fillcolor="#243296" stroked="f">
                <v:path arrowok="t" o:connecttype="custom" o:connectlocs="7550785,0;7472680,16510;4874895,224155;1155700,493395;353695,549275;140335,560705;0,560705;0,0;7550785,0" o:connectangles="0,0,0,0,0,0,0,0,0"/>
              </v:shape>
              <v:shape id="Freeform 14" o:spid="_x0000_s1028" style="position:absolute;width:75533;height:5619;visibility:visible;mso-wrap-style:square;v-text-anchor:top" coordsize="118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" path="m,885c1409,853,2818,822,4800,675,6782,528,9338,264,11895,,11895,,,885,,885xe" fillcolor="#243296" stroked="f">
                <v:path arrowok="t" o:connecttype="custom" o:connectlocs="0,561975;3048000,428625;7553325,0;0,561975" o:connectangles="0,0,0,0"/>
              </v:shape>
              <w10:wrap anchorx="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00C0EE41" wp14:editId="0480EE83">
              <wp:simplePos x="0" y="0"/>
              <wp:positionH relativeFrom="page">
                <wp:align>left</wp:align>
              </wp:positionH>
              <wp:positionV relativeFrom="page">
                <wp:posOffset>-635</wp:posOffset>
              </wp:positionV>
              <wp:extent cx="7553325" cy="447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53325" cy="447675"/>
                      </a:xfrm>
                      <a:prstGeom prst="rect">
                        <a:avLst/>
                      </a:prstGeom>
                      <a:solidFill>
                        <a:srgbClr val="2432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CC94D"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0EE41" id="Rectangle 15" o:spid="_x0000_s1026" style="position:absolute;margin-left:0;margin-top:-.05pt;width:594.75pt;height:35.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" fillcolor="#243296" stroked="f" strokeweight="1pt">
              <v:textbox>
                <w:txbxContent>
                  <w:p w14:paraId="756CC94D" w14:textId="77777777" w:rsidR="00E5122E" w:rsidRDefault="00E5122E" w:rsidP="00E5122E">
                    <w:pPr>
                      <w:jc w:val="center"/>
                    </w:pPr>
                  </w:p>
                </w:txbxContent>
              </v:textbox>
              <w10:wrap anchorx="page" anchory="page"/>
            </v:rect>
          </w:pict>
        </mc:Fallback>
      </mc:AlternateContent>
    </w:r>
  </w:p>
  <w:p w14:paraId="74F262A7" w14:textId="77777777" w:rsidR="00E5122E" w:rsidRDefault="00E5122E">
    <w:pPr>
      <w:pStyle w:val="Header"/>
    </w:pPr>
  </w:p>
  <w:p w14:paraId="11BFA392" w14:textId="77777777" w:rsidR="006016ED" w:rsidRDefault="006016ED">
    <w:pPr>
      <w:pStyle w:val="Header"/>
    </w:pPr>
  </w:p>
  <w:p w14:paraId="7FF2D819" w14:textId="77777777" w:rsidR="006016ED" w:rsidRDefault="0060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66BF"/>
    <w:multiLevelType w:val="hybridMultilevel"/>
    <w:tmpl w:val="CF94E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BD53A8"/>
    <w:multiLevelType w:val="hybridMultilevel"/>
    <w:tmpl w:val="19AC4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305DDB"/>
    <w:multiLevelType w:val="hybridMultilevel"/>
    <w:tmpl w:val="ECB6B2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9E"/>
    <w:rsid w:val="00001D01"/>
    <w:rsid w:val="000063B4"/>
    <w:rsid w:val="000F1C01"/>
    <w:rsid w:val="00125088"/>
    <w:rsid w:val="001F1CB2"/>
    <w:rsid w:val="00200B14"/>
    <w:rsid w:val="00286961"/>
    <w:rsid w:val="0029051D"/>
    <w:rsid w:val="00335296"/>
    <w:rsid w:val="00347AD0"/>
    <w:rsid w:val="00367641"/>
    <w:rsid w:val="00390526"/>
    <w:rsid w:val="003D5C5D"/>
    <w:rsid w:val="00421F35"/>
    <w:rsid w:val="004C0ACC"/>
    <w:rsid w:val="0052312F"/>
    <w:rsid w:val="005D5ED8"/>
    <w:rsid w:val="006016ED"/>
    <w:rsid w:val="00721130"/>
    <w:rsid w:val="00772236"/>
    <w:rsid w:val="007A09BA"/>
    <w:rsid w:val="007A3DC1"/>
    <w:rsid w:val="00802153"/>
    <w:rsid w:val="00806FA0"/>
    <w:rsid w:val="00816181"/>
    <w:rsid w:val="00824FA0"/>
    <w:rsid w:val="00840C1A"/>
    <w:rsid w:val="00854703"/>
    <w:rsid w:val="008878AA"/>
    <w:rsid w:val="0089795D"/>
    <w:rsid w:val="00970A9E"/>
    <w:rsid w:val="009B0EDE"/>
    <w:rsid w:val="00A465B3"/>
    <w:rsid w:val="00A6054F"/>
    <w:rsid w:val="00A71542"/>
    <w:rsid w:val="00B1182D"/>
    <w:rsid w:val="00BA6FC0"/>
    <w:rsid w:val="00BB77B9"/>
    <w:rsid w:val="00BC2B8D"/>
    <w:rsid w:val="00C619A8"/>
    <w:rsid w:val="00DA7EBC"/>
    <w:rsid w:val="00DE2A28"/>
    <w:rsid w:val="00E03317"/>
    <w:rsid w:val="00E5122E"/>
    <w:rsid w:val="00E5748B"/>
    <w:rsid w:val="00EB10A0"/>
    <w:rsid w:val="00ED623C"/>
    <w:rsid w:val="00F27E2E"/>
    <w:rsid w:val="00F3181C"/>
    <w:rsid w:val="00F40CB0"/>
    <w:rsid w:val="00F75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84017F0"/>
  <w15:chartTrackingRefBased/>
  <w15:docId w15:val="{3A7E78D5-0C08-46D5-9A0C-06928CE0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840C1A"/>
    <w:pPr>
      <w:keepNext/>
      <w:keepLines/>
      <w:outlineLvl w:val="0"/>
    </w:pPr>
    <w:rPr>
      <w:rFonts w:eastAsiaTheme="majorEastAsia" w:cstheme="majorBidi"/>
      <w:color w:val="0CAD4A"/>
      <w:sz w:val="28"/>
      <w:szCs w:val="16"/>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840C1A"/>
    <w:rPr>
      <w:rFonts w:ascii="Arial" w:eastAsiaTheme="majorEastAsia" w:hAnsi="Arial" w:cstheme="majorBidi"/>
      <w:color w:val="0CAD4A"/>
      <w:sz w:val="28"/>
      <w:szCs w:val="16"/>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840C1A"/>
    <w:pPr>
      <w:spacing w:before="60" w:after="0" w:line="240" w:lineRule="auto"/>
      <w:ind w:left="1304" w:right="1304"/>
      <w:contextualSpacing/>
    </w:pPr>
    <w:rPr>
      <w:rFonts w:eastAsiaTheme="majorEastAsia" w:cstheme="majorBidi"/>
      <w:spacing w:val="-10"/>
      <w:kern w:val="28"/>
      <w:sz w:val="52"/>
      <w:szCs w:val="52"/>
    </w:rPr>
  </w:style>
  <w:style w:type="character" w:customStyle="1" w:styleId="TitleChar">
    <w:name w:val="Title Char"/>
    <w:basedOn w:val="DefaultParagraphFont"/>
    <w:link w:val="Title"/>
    <w:uiPriority w:val="10"/>
    <w:rsid w:val="00840C1A"/>
    <w:rPr>
      <w:rFonts w:ascii="Arial" w:eastAsiaTheme="majorEastAsia" w:hAnsi="Arial" w:cstheme="majorBidi"/>
      <w:spacing w:val="-10"/>
      <w:kern w:val="28"/>
      <w:sz w:val="52"/>
      <w:szCs w:val="52"/>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character" w:customStyle="1" w:styleId="UnresolvedMention1">
    <w:name w:val="Unresolved Mention1"/>
    <w:basedOn w:val="DefaultParagraphFont"/>
    <w:uiPriority w:val="99"/>
    <w:semiHidden/>
    <w:unhideWhenUsed/>
    <w:rsid w:val="00840C1A"/>
    <w:rPr>
      <w:color w:val="605E5C"/>
      <w:shd w:val="clear" w:color="auto" w:fill="E1DFDD"/>
    </w:rPr>
  </w:style>
  <w:style w:type="character" w:customStyle="1" w:styleId="UnresolvedMention2">
    <w:name w:val="Unresolved Mention2"/>
    <w:basedOn w:val="DefaultParagraphFont"/>
    <w:uiPriority w:val="99"/>
    <w:semiHidden/>
    <w:unhideWhenUsed/>
    <w:rsid w:val="00F75D76"/>
    <w:rPr>
      <w:color w:val="605E5C"/>
      <w:shd w:val="clear" w:color="auto" w:fill="E1DFDD"/>
    </w:rPr>
  </w:style>
  <w:style w:type="paragraph" w:styleId="BalloonText">
    <w:name w:val="Balloon Text"/>
    <w:basedOn w:val="Normal"/>
    <w:link w:val="BalloonTextChar"/>
    <w:uiPriority w:val="99"/>
    <w:semiHidden/>
    <w:unhideWhenUsed/>
    <w:rsid w:val="00F31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6141">
      <w:bodyDiv w:val="1"/>
      <w:marLeft w:val="0"/>
      <w:marRight w:val="0"/>
      <w:marTop w:val="0"/>
      <w:marBottom w:val="0"/>
      <w:divBdr>
        <w:top w:val="none" w:sz="0" w:space="0" w:color="auto"/>
        <w:left w:val="none" w:sz="0" w:space="0" w:color="auto"/>
        <w:bottom w:val="none" w:sz="0" w:space="0" w:color="auto"/>
        <w:right w:val="none" w:sz="0" w:space="0" w:color="auto"/>
      </w:divBdr>
    </w:div>
    <w:div w:id="6136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cross@sglo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AppData\Local\Packages\Microsoft.MicrosoftEdge_8wekyb3d8bbwe\TempState\Downloads\briefing-no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1AC3A2D293F4FBF56DDAB099C0DA8" ma:contentTypeVersion="13" ma:contentTypeDescription="Create a new document." ma:contentTypeScope="" ma:versionID="c0c9cb04d071189ddf504eb991e0933b">
  <xsd:schema xmlns:xsd="http://www.w3.org/2001/XMLSchema" xmlns:xs="http://www.w3.org/2001/XMLSchema" xmlns:p="http://schemas.microsoft.com/office/2006/metadata/properties" xmlns:ns3="b679c36c-6806-4b1a-903a-9fb36d03c495" xmlns:ns4="1a52768d-c6df-4272-be25-718ed4f0a6e2" targetNamespace="http://schemas.microsoft.com/office/2006/metadata/properties" ma:root="true" ma:fieldsID="6f243e26b001c407c5be67d7b5612786" ns3:_="" ns4:_="">
    <xsd:import namespace="b679c36c-6806-4b1a-903a-9fb36d03c495"/>
    <xsd:import namespace="1a52768d-c6df-4272-be25-718ed4f0a6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9c36c-6806-4b1a-903a-9fb36d03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2768d-c6df-4272-be25-718ed4f0a6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3C49-4B4E-4789-9E26-16871ECF5E41}">
  <ds:schemaRefs>
    <ds:schemaRef ds:uri="http://schemas.microsoft.com/sharepoint/v3/contenttype/forms"/>
  </ds:schemaRefs>
</ds:datastoreItem>
</file>

<file path=customXml/itemProps2.xml><?xml version="1.0" encoding="utf-8"?>
<ds:datastoreItem xmlns:ds="http://schemas.openxmlformats.org/officeDocument/2006/customXml" ds:itemID="{2466D638-CC32-445F-981C-B7DF21BF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9c36c-6806-4b1a-903a-9fb36d03c495"/>
    <ds:schemaRef ds:uri="1a52768d-c6df-4272-be25-718ed4f0a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4BC62-315F-4E87-B5B7-9CC7FDF84A4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1a52768d-c6df-4272-be25-718ed4f0a6e2"/>
    <ds:schemaRef ds:uri="b679c36c-6806-4b1a-903a-9fb36d03c49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0D0535-8A35-42AD-B43F-1B46B8F1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briefing-note (1)</Template>
  <TotalTime>11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4</cp:revision>
  <dcterms:created xsi:type="dcterms:W3CDTF">2020-05-05T07:39:00Z</dcterms:created>
  <dcterms:modified xsi:type="dcterms:W3CDTF">2020-05-05T08:00:00Z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0x010100C101AC3A2D293F4FBF56DDAB099C0DA8</vt:lpwstr>
  </property>
</Properties>
</file>