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134"/>
        <w:tblW w:w="10768" w:type="dxa"/>
        <w:tblLayout w:type="fixed"/>
        <w:tblLook w:val="04A0" w:firstRow="1" w:lastRow="0" w:firstColumn="1" w:lastColumn="0" w:noHBand="0" w:noVBand="1"/>
      </w:tblPr>
      <w:tblGrid>
        <w:gridCol w:w="1555"/>
        <w:gridCol w:w="2078"/>
        <w:gridCol w:w="1979"/>
        <w:gridCol w:w="5156"/>
      </w:tblGrid>
      <w:tr w:rsidR="00E52F73" w:rsidRPr="00082230" w14:paraId="166B6C5E" w14:textId="77777777" w:rsidTr="00197F48">
        <w:trPr>
          <w:trHeight w:val="557"/>
        </w:trPr>
        <w:tc>
          <w:tcPr>
            <w:tcW w:w="1555" w:type="dxa"/>
            <w:vAlign w:val="center"/>
          </w:tcPr>
          <w:p w14:paraId="775D8A16" w14:textId="77777777" w:rsidR="00E52F73" w:rsidRPr="00082230" w:rsidRDefault="00E52F73" w:rsidP="00B32CC8">
            <w:pPr>
              <w:rPr>
                <w:rFonts w:cstheme="minorHAnsi"/>
                <w:b/>
              </w:rPr>
            </w:pPr>
            <w:bookmarkStart w:id="0" w:name="_Hlk40285354"/>
            <w:r w:rsidRPr="00082230">
              <w:rPr>
                <w:rFonts w:cstheme="minorHAnsi"/>
                <w:b/>
              </w:rPr>
              <w:t>Subject</w:t>
            </w:r>
          </w:p>
          <w:p w14:paraId="5A875804" w14:textId="77777777" w:rsidR="00E52F73" w:rsidRPr="00082230" w:rsidRDefault="00E52F73" w:rsidP="00B32CC8">
            <w:pPr>
              <w:rPr>
                <w:rFonts w:cstheme="minorHAnsi"/>
                <w:b/>
              </w:rPr>
            </w:pPr>
          </w:p>
        </w:tc>
        <w:tc>
          <w:tcPr>
            <w:tcW w:w="9213" w:type="dxa"/>
            <w:gridSpan w:val="3"/>
            <w:shd w:val="clear" w:color="auto" w:fill="9CC2E5" w:themeFill="accent1" w:themeFillTint="99"/>
            <w:vAlign w:val="center"/>
          </w:tcPr>
          <w:p w14:paraId="15486C32" w14:textId="1B1B7909" w:rsidR="00E52F73" w:rsidRPr="00082230" w:rsidRDefault="00651FEE" w:rsidP="00B32CC8">
            <w:pPr>
              <w:rPr>
                <w:rFonts w:cstheme="minorHAnsi"/>
                <w:b/>
              </w:rPr>
            </w:pPr>
            <w:r w:rsidRPr="00082230">
              <w:rPr>
                <w:rFonts w:cstheme="minorHAnsi"/>
                <w:b/>
              </w:rPr>
              <w:t xml:space="preserve">Section 20 (CA, 1989) </w:t>
            </w:r>
            <w:r w:rsidR="00533AF0" w:rsidRPr="00082230">
              <w:rPr>
                <w:rFonts w:cstheme="minorHAnsi"/>
                <w:b/>
              </w:rPr>
              <w:t xml:space="preserve"> </w:t>
            </w:r>
          </w:p>
        </w:tc>
      </w:tr>
      <w:tr w:rsidR="00E52F73" w:rsidRPr="00082230" w14:paraId="0D7FA488" w14:textId="77777777" w:rsidTr="00B32CC8">
        <w:trPr>
          <w:trHeight w:val="50"/>
        </w:trPr>
        <w:tc>
          <w:tcPr>
            <w:tcW w:w="1555" w:type="dxa"/>
            <w:vAlign w:val="center"/>
          </w:tcPr>
          <w:p w14:paraId="32292073" w14:textId="77777777" w:rsidR="00E52F73" w:rsidRPr="00082230" w:rsidRDefault="00E52F73" w:rsidP="00B32CC8">
            <w:pPr>
              <w:rPr>
                <w:rFonts w:cstheme="minorHAnsi"/>
                <w:b/>
              </w:rPr>
            </w:pPr>
            <w:r w:rsidRPr="00082230">
              <w:rPr>
                <w:rFonts w:cstheme="minorHAnsi"/>
                <w:b/>
              </w:rPr>
              <w:t>Date</w:t>
            </w:r>
          </w:p>
        </w:tc>
        <w:tc>
          <w:tcPr>
            <w:tcW w:w="2078" w:type="dxa"/>
            <w:vAlign w:val="center"/>
          </w:tcPr>
          <w:p w14:paraId="6ECEAE7F" w14:textId="2379B3E8" w:rsidR="00E52F73" w:rsidRPr="00082230" w:rsidRDefault="00651FEE" w:rsidP="00B32CC8">
            <w:pPr>
              <w:rPr>
                <w:rFonts w:cstheme="minorHAnsi"/>
              </w:rPr>
            </w:pPr>
            <w:r w:rsidRPr="00082230">
              <w:rPr>
                <w:rFonts w:cstheme="minorHAnsi"/>
              </w:rPr>
              <w:t>May 2020</w:t>
            </w:r>
          </w:p>
        </w:tc>
        <w:tc>
          <w:tcPr>
            <w:tcW w:w="1979" w:type="dxa"/>
            <w:vAlign w:val="center"/>
          </w:tcPr>
          <w:p w14:paraId="0A092C5C" w14:textId="77777777" w:rsidR="00E52F73" w:rsidRPr="00082230" w:rsidRDefault="00E52F73" w:rsidP="00B32CC8">
            <w:pPr>
              <w:rPr>
                <w:rFonts w:cstheme="minorHAnsi"/>
                <w:b/>
              </w:rPr>
            </w:pPr>
            <w:r w:rsidRPr="00082230">
              <w:rPr>
                <w:rFonts w:cstheme="minorHAnsi"/>
                <w:b/>
              </w:rPr>
              <w:t>Author</w:t>
            </w:r>
          </w:p>
        </w:tc>
        <w:tc>
          <w:tcPr>
            <w:tcW w:w="5156" w:type="dxa"/>
            <w:vAlign w:val="center"/>
          </w:tcPr>
          <w:p w14:paraId="5E05544B" w14:textId="7BA213B9" w:rsidR="00651FEE" w:rsidRPr="00082230" w:rsidRDefault="00651FEE" w:rsidP="00B32CC8">
            <w:pPr>
              <w:rPr>
                <w:rFonts w:cstheme="minorHAnsi"/>
              </w:rPr>
            </w:pPr>
            <w:r w:rsidRPr="00082230">
              <w:rPr>
                <w:rFonts w:cstheme="minorHAnsi"/>
              </w:rPr>
              <w:t>Kristen Faulkner</w:t>
            </w:r>
          </w:p>
        </w:tc>
      </w:tr>
      <w:tr w:rsidR="00E52F73" w:rsidRPr="00082230" w14:paraId="3DD4A606" w14:textId="77777777" w:rsidTr="00B32CC8">
        <w:trPr>
          <w:trHeight w:val="207"/>
        </w:trPr>
        <w:tc>
          <w:tcPr>
            <w:tcW w:w="1555" w:type="dxa"/>
            <w:vAlign w:val="center"/>
          </w:tcPr>
          <w:p w14:paraId="74D79C5E" w14:textId="5DCE8A20" w:rsidR="00E52F73" w:rsidRPr="00082230" w:rsidRDefault="00C70B2C" w:rsidP="00B32CC8">
            <w:pPr>
              <w:rPr>
                <w:rFonts w:cstheme="minorHAnsi"/>
                <w:b/>
              </w:rPr>
            </w:pPr>
            <w:r w:rsidRPr="00082230">
              <w:rPr>
                <w:rFonts w:cstheme="minorHAnsi"/>
                <w:b/>
              </w:rPr>
              <w:t>Purpose</w:t>
            </w:r>
          </w:p>
        </w:tc>
        <w:tc>
          <w:tcPr>
            <w:tcW w:w="9213" w:type="dxa"/>
            <w:gridSpan w:val="3"/>
            <w:vAlign w:val="center"/>
          </w:tcPr>
          <w:p w14:paraId="4585ECA7" w14:textId="3A0B770D" w:rsidR="00103048" w:rsidRPr="00082230" w:rsidRDefault="00C70B2C" w:rsidP="00B32CC8">
            <w:pPr>
              <w:tabs>
                <w:tab w:val="left" w:pos="720"/>
              </w:tabs>
              <w:jc w:val="both"/>
              <w:rPr>
                <w:rFonts w:cstheme="minorHAnsi"/>
              </w:rPr>
            </w:pPr>
            <w:r w:rsidRPr="00082230">
              <w:rPr>
                <w:rFonts w:cstheme="minorHAnsi"/>
              </w:rPr>
              <w:t xml:space="preserve">To ensure that all social workers and their managers consider the </w:t>
            </w:r>
            <w:r w:rsidR="008D77FB" w:rsidRPr="00082230">
              <w:rPr>
                <w:rFonts w:cstheme="minorHAnsi"/>
              </w:rPr>
              <w:t>l</w:t>
            </w:r>
            <w:r w:rsidRPr="00082230">
              <w:rPr>
                <w:rFonts w:cstheme="minorHAnsi"/>
              </w:rPr>
              <w:t xml:space="preserve">egal </w:t>
            </w:r>
            <w:r w:rsidR="008D77FB" w:rsidRPr="00082230">
              <w:rPr>
                <w:rFonts w:cstheme="minorHAnsi"/>
              </w:rPr>
              <w:t>f</w:t>
            </w:r>
            <w:r w:rsidRPr="00082230">
              <w:rPr>
                <w:rFonts w:cstheme="minorHAnsi"/>
              </w:rPr>
              <w:t xml:space="preserve">ramework and relevant case law to provide </w:t>
            </w:r>
            <w:r w:rsidR="008D77FB" w:rsidRPr="00082230">
              <w:rPr>
                <w:rFonts w:cstheme="minorHAnsi"/>
              </w:rPr>
              <w:t>a</w:t>
            </w:r>
            <w:r w:rsidRPr="00082230">
              <w:rPr>
                <w:rFonts w:cstheme="minorHAnsi"/>
              </w:rPr>
              <w:t>ccommodation under Section 20 (s20)</w:t>
            </w:r>
            <w:r w:rsidR="00237EE8" w:rsidRPr="00082230">
              <w:rPr>
                <w:rFonts w:cstheme="minorHAnsi"/>
              </w:rPr>
              <w:t>.</w:t>
            </w:r>
          </w:p>
        </w:tc>
      </w:tr>
      <w:tr w:rsidR="00976CBE" w:rsidRPr="00082230" w14:paraId="4998589C" w14:textId="77777777" w:rsidTr="00B32CC8">
        <w:trPr>
          <w:trHeight w:val="207"/>
        </w:trPr>
        <w:tc>
          <w:tcPr>
            <w:tcW w:w="1555" w:type="dxa"/>
            <w:tcBorders>
              <w:bottom w:val="nil"/>
            </w:tcBorders>
            <w:vAlign w:val="center"/>
          </w:tcPr>
          <w:p w14:paraId="201C0546" w14:textId="7BFF9490" w:rsidR="00976CBE" w:rsidRPr="00082230" w:rsidRDefault="0084668A" w:rsidP="00B32CC8">
            <w:pPr>
              <w:rPr>
                <w:rFonts w:cstheme="minorHAnsi"/>
                <w:b/>
              </w:rPr>
            </w:pPr>
            <w:r w:rsidRPr="00082230">
              <w:rPr>
                <w:rFonts w:cstheme="minorHAnsi"/>
                <w:b/>
              </w:rPr>
              <w:t>Key Points</w:t>
            </w:r>
          </w:p>
        </w:tc>
        <w:tc>
          <w:tcPr>
            <w:tcW w:w="9213" w:type="dxa"/>
            <w:gridSpan w:val="3"/>
            <w:tcBorders>
              <w:bottom w:val="nil"/>
            </w:tcBorders>
            <w:vAlign w:val="center"/>
          </w:tcPr>
          <w:p w14:paraId="6245384F" w14:textId="6FE4A5E8" w:rsidR="00420590" w:rsidRPr="00082230" w:rsidRDefault="00420590" w:rsidP="00AA6A24">
            <w:pPr>
              <w:pStyle w:val="ListParagraph"/>
              <w:numPr>
                <w:ilvl w:val="0"/>
                <w:numId w:val="39"/>
              </w:numPr>
              <w:rPr>
                <w:rFonts w:cstheme="minorHAnsi"/>
              </w:rPr>
            </w:pPr>
            <w:r w:rsidRPr="00082230">
              <w:rPr>
                <w:rFonts w:cstheme="minorHAnsi"/>
              </w:rPr>
              <w:t xml:space="preserve">S20 refers to </w:t>
            </w:r>
            <w:r w:rsidRPr="00082230">
              <w:rPr>
                <w:rFonts w:cstheme="minorHAnsi"/>
                <w:color w:val="FF0000"/>
              </w:rPr>
              <w:t>dut</w:t>
            </w:r>
            <w:r w:rsidR="00CB740C" w:rsidRPr="00082230">
              <w:rPr>
                <w:rFonts w:cstheme="minorHAnsi"/>
                <w:color w:val="FF0000"/>
              </w:rPr>
              <w:t>y</w:t>
            </w:r>
            <w:r w:rsidRPr="00082230">
              <w:rPr>
                <w:rFonts w:cstheme="minorHAnsi"/>
                <w:color w:val="FF0000"/>
              </w:rPr>
              <w:t xml:space="preserve"> </w:t>
            </w:r>
            <w:r w:rsidRPr="00082230">
              <w:rPr>
                <w:rFonts w:cstheme="minorHAnsi"/>
              </w:rPr>
              <w:t>of the LA in providing accommodation to children</w:t>
            </w:r>
            <w:r w:rsidR="00CB740C" w:rsidRPr="00082230">
              <w:rPr>
                <w:rFonts w:cstheme="minorHAnsi"/>
              </w:rPr>
              <w:t xml:space="preserve">, when a child </w:t>
            </w:r>
            <w:r w:rsidR="00CB740C" w:rsidRPr="00082230">
              <w:rPr>
                <w:rFonts w:cstheme="minorHAnsi"/>
                <w:color w:val="FF0000"/>
              </w:rPr>
              <w:t>may</w:t>
            </w:r>
            <w:r w:rsidR="00CB740C" w:rsidRPr="00082230">
              <w:rPr>
                <w:rFonts w:cstheme="minorHAnsi"/>
              </w:rPr>
              <w:t xml:space="preserve"> be accommodated and who can object to this</w:t>
            </w:r>
          </w:p>
          <w:p w14:paraId="7ECB6A5C" w14:textId="7768FCCB" w:rsidR="004937C4" w:rsidRPr="00082230" w:rsidRDefault="00420590" w:rsidP="00AA6A24">
            <w:pPr>
              <w:numPr>
                <w:ilvl w:val="0"/>
                <w:numId w:val="39"/>
              </w:numPr>
              <w:spacing w:after="34" w:line="239" w:lineRule="auto"/>
              <w:ind w:right="49"/>
              <w:jc w:val="both"/>
            </w:pPr>
            <w:r w:rsidRPr="00082230">
              <w:rPr>
                <w:rFonts w:cstheme="minorHAnsi"/>
              </w:rPr>
              <w:t>When considering accommodating a child under s20</w:t>
            </w:r>
            <w:r w:rsidR="00CB740C" w:rsidRPr="00082230">
              <w:rPr>
                <w:rFonts w:cstheme="minorHAnsi"/>
              </w:rPr>
              <w:t xml:space="preserve">, social workers </w:t>
            </w:r>
            <w:r w:rsidR="00500E04" w:rsidRPr="00082230">
              <w:rPr>
                <w:rFonts w:cstheme="minorHAnsi"/>
              </w:rPr>
              <w:t>should</w:t>
            </w:r>
            <w:r w:rsidR="00500E04" w:rsidRPr="00082230">
              <w:rPr>
                <w:rFonts w:cstheme="minorHAnsi"/>
              </w:rPr>
              <w:softHyphen/>
            </w:r>
            <w:r w:rsidR="00500E04" w:rsidRPr="00082230">
              <w:rPr>
                <w:rFonts w:ascii="Calibri" w:eastAsia="Calibri" w:hAnsi="Calibri" w:cs="Calibri"/>
              </w:rPr>
              <w:t xml:space="preserve">— </w:t>
            </w:r>
          </w:p>
          <w:p w14:paraId="2579833B" w14:textId="0D3F6425" w:rsidR="004937C4" w:rsidRPr="00082230" w:rsidRDefault="004937C4" w:rsidP="00AA6A24">
            <w:pPr>
              <w:numPr>
                <w:ilvl w:val="1"/>
                <w:numId w:val="39"/>
              </w:numPr>
              <w:spacing w:after="36" w:line="237" w:lineRule="auto"/>
              <w:jc w:val="both"/>
            </w:pPr>
            <w:r w:rsidRPr="00082230">
              <w:rPr>
                <w:rFonts w:cstheme="minorHAnsi"/>
              </w:rPr>
              <w:t xml:space="preserve">Determine who has PR in order to consent. Everyone with PR must be consulted. If absent parent(s) cannot be contacted- </w:t>
            </w:r>
            <w:r w:rsidR="009B04DA" w:rsidRPr="00082230">
              <w:rPr>
                <w:rFonts w:cstheme="minorHAnsi"/>
              </w:rPr>
              <w:t xml:space="preserve">the efforts made to contact them </w:t>
            </w:r>
            <w:r w:rsidR="00FD0CB7" w:rsidRPr="00082230">
              <w:rPr>
                <w:rFonts w:cstheme="minorHAnsi"/>
              </w:rPr>
              <w:t>must be clearly recorded</w:t>
            </w:r>
            <w:r w:rsidR="009B04DA" w:rsidRPr="00082230">
              <w:rPr>
                <w:rFonts w:cstheme="minorHAnsi"/>
              </w:rPr>
              <w:t xml:space="preserve"> </w:t>
            </w:r>
          </w:p>
          <w:p w14:paraId="658F3642" w14:textId="53F1AA72" w:rsidR="002248A5" w:rsidRPr="00082230" w:rsidRDefault="004937C4" w:rsidP="002248A5">
            <w:pPr>
              <w:numPr>
                <w:ilvl w:val="1"/>
                <w:numId w:val="39"/>
              </w:numPr>
              <w:spacing w:after="36" w:line="237" w:lineRule="auto"/>
              <w:jc w:val="both"/>
            </w:pPr>
            <w:r w:rsidRPr="00082230">
              <w:rPr>
                <w:rFonts w:cstheme="minorHAnsi"/>
              </w:rPr>
              <w:t>Assess the parents’ capacity to give consent</w:t>
            </w:r>
            <w:r w:rsidRPr="00082230">
              <w:t>-</w:t>
            </w:r>
            <w:r w:rsidRPr="00082230">
              <w:rPr>
                <w:rFonts w:cstheme="minorHAnsi"/>
              </w:rPr>
              <w:t xml:space="preserve"> consent should never be assumed.  Consider cognitive and mental health difficulties</w:t>
            </w:r>
            <w:r w:rsidRPr="00082230">
              <w:t xml:space="preserve">. </w:t>
            </w:r>
            <w:r w:rsidR="00FE04CD" w:rsidRPr="00082230">
              <w:rPr>
                <w:rFonts w:cstheme="minorHAnsi"/>
              </w:rPr>
              <w:t xml:space="preserve">If at any point you have any doubt about the persons capacity signing s20, </w:t>
            </w:r>
            <w:r w:rsidR="00FE04CD" w:rsidRPr="00082230">
              <w:rPr>
                <w:rFonts w:cstheme="minorHAnsi"/>
                <w:u w:val="single"/>
              </w:rPr>
              <w:t>DO NOT</w:t>
            </w:r>
            <w:r w:rsidR="00FE04CD" w:rsidRPr="00082230">
              <w:rPr>
                <w:rFonts w:cstheme="minorHAnsi"/>
              </w:rPr>
              <w:t xml:space="preserve"> continue to seek this. SW should seek management/ legal advice</w:t>
            </w:r>
            <w:r w:rsidR="009B04DA" w:rsidRPr="00082230">
              <w:rPr>
                <w:rFonts w:cstheme="minorHAnsi"/>
              </w:rPr>
              <w:t>. Remember that capacity due to MH can fluctuate so keep under review</w:t>
            </w:r>
          </w:p>
          <w:p w14:paraId="7564CFCD" w14:textId="150225D7" w:rsidR="00AA6A24" w:rsidRPr="00082230" w:rsidRDefault="00FE04CD" w:rsidP="002248A5">
            <w:pPr>
              <w:numPr>
                <w:ilvl w:val="1"/>
                <w:numId w:val="39"/>
              </w:numPr>
              <w:spacing w:after="36" w:line="237" w:lineRule="auto"/>
              <w:jc w:val="both"/>
            </w:pPr>
            <w:r w:rsidRPr="00082230">
              <w:t>Assess validity of consent and ensure consent is fully informed</w:t>
            </w:r>
            <w:r w:rsidR="00237EE8" w:rsidRPr="00082230">
              <w:t xml:space="preserve">. </w:t>
            </w:r>
            <w:r w:rsidR="002248A5" w:rsidRPr="00082230">
              <w:rPr>
                <w:rFonts w:cstheme="minorHAnsi"/>
              </w:rPr>
              <w:t>It is a misuse of Section 20 to advise parents that ‘they need to sign s20 agreement or we will go to court’</w:t>
            </w:r>
          </w:p>
          <w:p w14:paraId="5C4B7B32" w14:textId="22D2B04C" w:rsidR="00D60870" w:rsidRPr="00082230" w:rsidRDefault="00FE04CD" w:rsidP="00AA6A24">
            <w:pPr>
              <w:numPr>
                <w:ilvl w:val="0"/>
                <w:numId w:val="39"/>
              </w:numPr>
              <w:spacing w:after="36" w:line="237" w:lineRule="auto"/>
              <w:jc w:val="both"/>
            </w:pPr>
            <w:r w:rsidRPr="00082230">
              <w:t>Social work</w:t>
            </w:r>
            <w:r w:rsidR="00FD0CB7" w:rsidRPr="00082230">
              <w:t>er</w:t>
            </w:r>
            <w:r w:rsidRPr="00082230">
              <w:t xml:space="preserve">s must </w:t>
            </w:r>
            <w:r w:rsidR="00FD0CB7" w:rsidRPr="00082230">
              <w:t xml:space="preserve">support parents </w:t>
            </w:r>
            <w:r w:rsidRPr="00082230">
              <w:rPr>
                <w:b/>
                <w:bCs/>
              </w:rPr>
              <w:t>right to withdraw consent at any time</w:t>
            </w:r>
            <w:r w:rsidR="009B04DA" w:rsidRPr="00082230">
              <w:rPr>
                <w:b/>
                <w:bCs/>
              </w:rPr>
              <w:t xml:space="preserve">, without notice </w:t>
            </w:r>
            <w:r w:rsidRPr="00082230">
              <w:rPr>
                <w:b/>
                <w:bCs/>
              </w:rPr>
              <w:t xml:space="preserve">- </w:t>
            </w:r>
            <w:r w:rsidRPr="00082230">
              <w:t xml:space="preserve">parents right to withdraw consent should be included </w:t>
            </w:r>
            <w:r w:rsidR="00FD0CB7" w:rsidRPr="00082230">
              <w:t>in the</w:t>
            </w:r>
            <w:r w:rsidRPr="00082230">
              <w:t xml:space="preserve"> wording</w:t>
            </w:r>
            <w:r w:rsidR="009B04DA" w:rsidRPr="00082230">
              <w:t xml:space="preserve"> and clearly explained to them</w:t>
            </w:r>
          </w:p>
          <w:p w14:paraId="031A7748" w14:textId="57EA50BF" w:rsidR="00FE04CD" w:rsidRPr="00082230" w:rsidRDefault="003F11BF" w:rsidP="00AA6A24">
            <w:pPr>
              <w:numPr>
                <w:ilvl w:val="0"/>
                <w:numId w:val="39"/>
              </w:numPr>
              <w:spacing w:after="36" w:line="237" w:lineRule="auto"/>
              <w:jc w:val="both"/>
            </w:pPr>
            <w:r w:rsidRPr="00082230">
              <w:t>SW</w:t>
            </w:r>
            <w:r w:rsidR="00D60870" w:rsidRPr="00082230">
              <w:t>s</w:t>
            </w:r>
            <w:r w:rsidRPr="00082230">
              <w:t xml:space="preserve"> must ensure the decision to accommodate a child is necessary and proportionate</w:t>
            </w:r>
            <w:r w:rsidR="00D60870" w:rsidRPr="00082230">
              <w:t>. Essentially, if we are placing a child into foster care under Section 20, we need to be clear that in doing so we are either acting in the express</w:t>
            </w:r>
            <w:r w:rsidR="00163782">
              <w:t>ed</w:t>
            </w:r>
            <w:r w:rsidR="00D60870" w:rsidRPr="00082230">
              <w:t xml:space="preserve"> wishes of the parent (they are requesting this as support, rather than we are requesting this due to concern), or we need to be clear that the concerns are such that an order </w:t>
            </w:r>
            <w:r w:rsidR="009B04DA" w:rsidRPr="00082230">
              <w:t>c</w:t>
            </w:r>
            <w:r w:rsidR="00D60870" w:rsidRPr="00082230">
              <w:t xml:space="preserve">ould be granted by the </w:t>
            </w:r>
            <w:r w:rsidR="00163782">
              <w:t>c</w:t>
            </w:r>
            <w:r w:rsidR="00D60870" w:rsidRPr="00082230">
              <w:t>ourt</w:t>
            </w:r>
          </w:p>
          <w:p w14:paraId="2769B949" w14:textId="241664BB" w:rsidR="00D60870" w:rsidRPr="00082230" w:rsidRDefault="00D60870" w:rsidP="00AA6A24">
            <w:pPr>
              <w:numPr>
                <w:ilvl w:val="0"/>
                <w:numId w:val="39"/>
              </w:numPr>
              <w:rPr>
                <w:rFonts w:cstheme="minorHAnsi"/>
                <w:lang w:eastAsia="en-GB"/>
              </w:rPr>
            </w:pPr>
            <w:r w:rsidRPr="00082230">
              <w:t xml:space="preserve">SWs must be mindful of proportionate interim family arrangements which do not amount to s20.  </w:t>
            </w:r>
          </w:p>
          <w:p w14:paraId="6F4E039B" w14:textId="49CBA36F" w:rsidR="00D60870" w:rsidRPr="00082230" w:rsidRDefault="00D60870" w:rsidP="00AA6A24">
            <w:pPr>
              <w:numPr>
                <w:ilvl w:val="0"/>
                <w:numId w:val="39"/>
              </w:numPr>
              <w:rPr>
                <w:rFonts w:cstheme="minorHAnsi"/>
                <w:lang w:eastAsia="en-GB"/>
              </w:rPr>
            </w:pPr>
            <w:r w:rsidRPr="00082230">
              <w:rPr>
                <w:rFonts w:cstheme="minorHAnsi"/>
              </w:rPr>
              <w:t xml:space="preserve">If the circumstances were such that a written agreement was necessary </w:t>
            </w:r>
            <w:r w:rsidR="007119A5" w:rsidRPr="00082230">
              <w:rPr>
                <w:rFonts w:cstheme="minorHAnsi"/>
              </w:rPr>
              <w:t>restricting</w:t>
            </w:r>
            <w:r w:rsidRPr="00082230">
              <w:rPr>
                <w:rFonts w:cstheme="minorHAnsi"/>
              </w:rPr>
              <w:t xml:space="preserve"> the parents care of the children, this is Section 20</w:t>
            </w:r>
            <w:r w:rsidR="00FD0CB7" w:rsidRPr="00082230">
              <w:rPr>
                <w:rFonts w:cstheme="minorHAnsi"/>
              </w:rPr>
              <w:t xml:space="preserve">. </w:t>
            </w:r>
            <w:r w:rsidRPr="00082230">
              <w:t>Management advice should always be sought when considering family arrangement/s20</w:t>
            </w:r>
          </w:p>
          <w:p w14:paraId="7F3CA7B7" w14:textId="0E5A20B4" w:rsidR="007119A5" w:rsidRPr="00082230" w:rsidRDefault="007119A5" w:rsidP="007119A5">
            <w:pPr>
              <w:numPr>
                <w:ilvl w:val="0"/>
                <w:numId w:val="39"/>
              </w:numPr>
              <w:rPr>
                <w:rFonts w:cstheme="minorHAnsi"/>
                <w:lang w:eastAsia="en-GB"/>
              </w:rPr>
            </w:pPr>
            <w:r w:rsidRPr="00082230">
              <w:rPr>
                <w:rFonts w:cstheme="minorHAnsi"/>
              </w:rPr>
              <w:t xml:space="preserve">S20 does </w:t>
            </w:r>
            <w:r w:rsidRPr="00082230">
              <w:rPr>
                <w:rFonts w:cstheme="minorHAnsi"/>
                <w:u w:val="single"/>
              </w:rPr>
              <w:t>NOT</w:t>
            </w:r>
            <w:r w:rsidRPr="00082230">
              <w:rPr>
                <w:rFonts w:cstheme="minorHAnsi"/>
              </w:rPr>
              <w:t xml:space="preserve"> allow the LA to make decisions for a child</w:t>
            </w:r>
            <w:r w:rsidR="00FD0CB7" w:rsidRPr="00082230">
              <w:rPr>
                <w:rFonts w:cstheme="minorHAnsi"/>
              </w:rPr>
              <w:t>. The LA do not share PR</w:t>
            </w:r>
          </w:p>
          <w:p w14:paraId="0AE4326E" w14:textId="5A458713" w:rsidR="00D60870" w:rsidRPr="00082230" w:rsidRDefault="00D60870" w:rsidP="00AA6A24">
            <w:pPr>
              <w:numPr>
                <w:ilvl w:val="0"/>
                <w:numId w:val="39"/>
              </w:numPr>
              <w:rPr>
                <w:rFonts w:cstheme="minorHAnsi"/>
                <w:lang w:eastAsia="en-GB"/>
              </w:rPr>
            </w:pPr>
            <w:r w:rsidRPr="00082230">
              <w:t>S20 agreements must be reviewed at LGW/review LPM</w:t>
            </w:r>
            <w:r w:rsidR="007119A5" w:rsidRPr="00082230">
              <w:t>s</w:t>
            </w:r>
            <w:r w:rsidRPr="00082230">
              <w:t xml:space="preserve"> to ensure no delay, especially for longer- term care plans. Where the decision to provide care under s20 has been agreed outside of LGW, the case should be presented within a maximum of 4 weeks</w:t>
            </w:r>
          </w:p>
          <w:p w14:paraId="30DF757A" w14:textId="1E023B8D" w:rsidR="00D60870" w:rsidRPr="00082230" w:rsidRDefault="00D60870" w:rsidP="00AA6A24">
            <w:pPr>
              <w:pStyle w:val="ListParagraph"/>
              <w:numPr>
                <w:ilvl w:val="0"/>
                <w:numId w:val="39"/>
              </w:numPr>
              <w:rPr>
                <w:rFonts w:eastAsia="Times New Roman" w:cstheme="minorHAnsi"/>
              </w:rPr>
            </w:pPr>
            <w:r w:rsidRPr="00082230">
              <w:rPr>
                <w:rFonts w:cstheme="minorHAnsi"/>
              </w:rPr>
              <w:t>Although it is not a breach of section 20 to keep a child in accommodation for a long period without bringing care proceedings, it may well be a breach of other duties including a breach of the child’s or the parent</w:t>
            </w:r>
            <w:r w:rsidR="00163782">
              <w:rPr>
                <w:rFonts w:cstheme="minorHAnsi"/>
              </w:rPr>
              <w:t xml:space="preserve">s </w:t>
            </w:r>
            <w:r w:rsidRPr="00082230">
              <w:rPr>
                <w:rFonts w:cstheme="minorHAnsi"/>
              </w:rPr>
              <w:t xml:space="preserve">Human </w:t>
            </w:r>
            <w:r w:rsidR="00163782">
              <w:rPr>
                <w:rFonts w:cstheme="minorHAnsi"/>
              </w:rPr>
              <w:t>R</w:t>
            </w:r>
            <w:r w:rsidRPr="00082230">
              <w:rPr>
                <w:rFonts w:cstheme="minorHAnsi"/>
              </w:rPr>
              <w:t>ight</w:t>
            </w:r>
            <w:r w:rsidR="00163782">
              <w:rPr>
                <w:rFonts w:cstheme="minorHAnsi"/>
              </w:rPr>
              <w:t>s</w:t>
            </w:r>
            <w:r w:rsidRPr="00082230">
              <w:rPr>
                <w:rFonts w:cstheme="minorHAnsi"/>
              </w:rPr>
              <w:t xml:space="preserve"> under article 8 of the ECHR</w:t>
            </w:r>
          </w:p>
          <w:p w14:paraId="07AA92AE" w14:textId="77777777" w:rsidR="00D60870" w:rsidRPr="00082230" w:rsidRDefault="00D60870" w:rsidP="00AA6A24">
            <w:pPr>
              <w:pStyle w:val="ListParagraph"/>
              <w:numPr>
                <w:ilvl w:val="0"/>
                <w:numId w:val="39"/>
              </w:numPr>
              <w:rPr>
                <w:rFonts w:eastAsia="Times New Roman" w:cstheme="minorHAnsi"/>
              </w:rPr>
            </w:pPr>
            <w:r w:rsidRPr="00082230">
              <w:rPr>
                <w:rFonts w:eastAsia="Times New Roman" w:cstheme="minorHAnsi"/>
              </w:rPr>
              <w:t>Only in exceptional cases is it likely that the care plan would remain s20 for more than a 3 month period – such cases are likely to include a child who wishes to remain in care who is nearing the age of 16 and where the parent is working well with us, or where a child has a level of disability that requires specialist 24 hour care that cannot be effected at home, and the parent remains very involved in care planning</w:t>
            </w:r>
          </w:p>
          <w:p w14:paraId="5EC8EC16" w14:textId="54929A77" w:rsidR="00170209" w:rsidRPr="00082230" w:rsidRDefault="00AA6A24" w:rsidP="00170209">
            <w:pPr>
              <w:numPr>
                <w:ilvl w:val="0"/>
                <w:numId w:val="39"/>
              </w:numPr>
              <w:rPr>
                <w:rFonts w:cstheme="minorHAnsi"/>
                <w:lang w:eastAsia="en-GB"/>
              </w:rPr>
            </w:pPr>
            <w:r w:rsidRPr="00082230">
              <w:rPr>
                <w:rFonts w:cstheme="minorHAnsi"/>
                <w:lang w:eastAsia="en-GB"/>
              </w:rPr>
              <w:t xml:space="preserve">When a child is accommodated, two forms must be signed: </w:t>
            </w:r>
            <w:r w:rsidRPr="00082230">
              <w:t xml:space="preserve">1) The parental Section 20 </w:t>
            </w:r>
            <w:r w:rsidR="002248A5" w:rsidRPr="00082230">
              <w:t xml:space="preserve">Agreement and </w:t>
            </w:r>
            <w:r w:rsidRPr="00082230">
              <w:t xml:space="preserve">2) The Certification by the social worker upon obtaining </w:t>
            </w:r>
            <w:r w:rsidR="00FD0CB7" w:rsidRPr="00082230">
              <w:t>consent</w:t>
            </w:r>
            <w:r w:rsidRPr="00082230">
              <w:t xml:space="preserve"> </w:t>
            </w:r>
          </w:p>
          <w:p w14:paraId="173C98C1" w14:textId="0ABCEF92" w:rsidR="00082230" w:rsidRPr="00082230" w:rsidRDefault="00082230" w:rsidP="00170209">
            <w:pPr>
              <w:numPr>
                <w:ilvl w:val="0"/>
                <w:numId w:val="39"/>
              </w:numPr>
              <w:rPr>
                <w:rFonts w:cstheme="minorHAnsi"/>
                <w:lang w:eastAsia="en-GB"/>
              </w:rPr>
            </w:pPr>
            <w:r w:rsidRPr="00082230">
              <w:t>The Section 20 Agreement and Social Work Certification should be re-signed at the second LAC review and thereafter on an annual basis as part of the LAC Review process</w:t>
            </w:r>
          </w:p>
          <w:p w14:paraId="7D0423EA" w14:textId="77777777" w:rsidR="007119A5" w:rsidRPr="00082230" w:rsidRDefault="00170209" w:rsidP="00237EE8">
            <w:pPr>
              <w:numPr>
                <w:ilvl w:val="0"/>
                <w:numId w:val="39"/>
              </w:numPr>
              <w:rPr>
                <w:rFonts w:cstheme="minorHAnsi"/>
                <w:lang w:eastAsia="en-GB"/>
              </w:rPr>
            </w:pPr>
            <w:r w:rsidRPr="00082230">
              <w:t xml:space="preserve">S20 makes special provision for children who have reached 16. </w:t>
            </w:r>
            <w:r w:rsidR="006B401D" w:rsidRPr="00082230">
              <w:rPr>
                <w:rFonts w:cstheme="minorHAnsi"/>
              </w:rPr>
              <w:t>The Local Authority may provide accommodation for a young person aged 16 or over at their own request, and under their own signed consent, even where a parent objects. The parent cannot remove a young person against their will</w:t>
            </w:r>
          </w:p>
          <w:p w14:paraId="4D04BB75" w14:textId="31C636D1" w:rsidR="00082230" w:rsidRPr="00082230" w:rsidRDefault="00237EE8" w:rsidP="00082230">
            <w:pPr>
              <w:numPr>
                <w:ilvl w:val="0"/>
                <w:numId w:val="39"/>
              </w:numPr>
              <w:rPr>
                <w:rFonts w:eastAsia="Times New Roman" w:cstheme="minorHAnsi"/>
              </w:rPr>
            </w:pPr>
            <w:r w:rsidRPr="00082230">
              <w:rPr>
                <w:rFonts w:cstheme="minorHAnsi"/>
                <w:b/>
                <w:bCs/>
              </w:rPr>
              <w:t xml:space="preserve">Please note: </w:t>
            </w:r>
            <w:r w:rsidR="002248A5" w:rsidRPr="00082230">
              <w:rPr>
                <w:rFonts w:eastAsia="Times New Roman" w:cstheme="minorHAnsi"/>
                <w:b/>
                <w:bCs/>
              </w:rPr>
              <w:t>Any decision to accommodate a child must be agreed by the HO</w:t>
            </w:r>
            <w:r w:rsidR="00082230" w:rsidRPr="00082230">
              <w:rPr>
                <w:rFonts w:eastAsia="Times New Roman" w:cstheme="minorHAnsi"/>
                <w:b/>
                <w:bCs/>
              </w:rPr>
              <w:t>S.</w:t>
            </w:r>
          </w:p>
        </w:tc>
      </w:tr>
      <w:tr w:rsidR="004F441E" w:rsidRPr="00082230" w14:paraId="6B53584F" w14:textId="77777777" w:rsidTr="00B32CC8">
        <w:trPr>
          <w:trHeight w:val="43"/>
        </w:trPr>
        <w:tc>
          <w:tcPr>
            <w:tcW w:w="1555" w:type="dxa"/>
            <w:tcBorders>
              <w:top w:val="nil"/>
              <w:bottom w:val="nil"/>
            </w:tcBorders>
            <w:vAlign w:val="center"/>
          </w:tcPr>
          <w:p w14:paraId="18607A14" w14:textId="79378BEB" w:rsidR="004F441E" w:rsidRPr="00082230" w:rsidRDefault="00FA002A" w:rsidP="00B32CC8">
            <w:pPr>
              <w:rPr>
                <w:rFonts w:cstheme="minorHAnsi"/>
                <w:b/>
              </w:rPr>
            </w:pPr>
            <w:r w:rsidRPr="00082230">
              <w:rPr>
                <w:rFonts w:cstheme="minorHAnsi"/>
                <w:b/>
              </w:rPr>
              <w:t>Resources</w:t>
            </w:r>
          </w:p>
        </w:tc>
        <w:tc>
          <w:tcPr>
            <w:tcW w:w="9213" w:type="dxa"/>
            <w:gridSpan w:val="3"/>
            <w:tcBorders>
              <w:top w:val="nil"/>
              <w:bottom w:val="nil"/>
            </w:tcBorders>
            <w:vAlign w:val="center"/>
          </w:tcPr>
          <w:p w14:paraId="46274372" w14:textId="4785B7D8" w:rsidR="0061060A" w:rsidRPr="00082230" w:rsidRDefault="00FA002A" w:rsidP="00FD0CB7">
            <w:pPr>
              <w:tabs>
                <w:tab w:val="left" w:pos="720"/>
              </w:tabs>
              <w:jc w:val="both"/>
              <w:rPr>
                <w:rFonts w:cstheme="minorHAnsi"/>
                <w:color w:val="0070C0"/>
                <w:u w:val="single"/>
              </w:rPr>
            </w:pPr>
            <w:r w:rsidRPr="00082230">
              <w:rPr>
                <w:rFonts w:cstheme="minorHAnsi"/>
                <w:iCs/>
              </w:rPr>
              <w:t xml:space="preserve">Medway Children’s Service’s Practice Guidance </w:t>
            </w:r>
            <w:r w:rsidR="00C70B2C" w:rsidRPr="00082230">
              <w:rPr>
                <w:rFonts w:cstheme="minorHAnsi"/>
                <w:iCs/>
              </w:rPr>
              <w:t>re</w:t>
            </w:r>
            <w:r w:rsidRPr="00082230">
              <w:rPr>
                <w:rFonts w:cstheme="minorHAnsi"/>
                <w:iCs/>
              </w:rPr>
              <w:t xml:space="preserve"> Section 20:</w:t>
            </w:r>
            <w:r w:rsidRPr="00082230">
              <w:rPr>
                <w:rFonts w:cstheme="minorHAnsi"/>
                <w:iCs/>
              </w:rPr>
              <w:br/>
            </w:r>
            <w:hyperlink r:id="rId7" w:anchor="search=%22section%2020%22" w:history="1">
              <w:r w:rsidRPr="00082230">
                <w:rPr>
                  <w:rFonts w:cstheme="minorHAnsi"/>
                  <w:color w:val="0070C0"/>
                  <w:u w:val="single"/>
                </w:rPr>
                <w:t>https://medwaychildcare.proceduresonline.com/files/section_20_practice_guid.pdf?zoom_highlight=section+20#search=%22section%2020%22</w:t>
              </w:r>
            </w:hyperlink>
          </w:p>
        </w:tc>
      </w:tr>
      <w:bookmarkEnd w:id="0"/>
    </w:tbl>
    <w:p w14:paraId="776FBE1D" w14:textId="0D0D576A" w:rsidR="00621CF4" w:rsidRPr="00082230" w:rsidRDefault="00621CF4" w:rsidP="00FF22AE">
      <w:pPr>
        <w:tabs>
          <w:tab w:val="left" w:pos="4215"/>
        </w:tabs>
        <w:spacing w:after="0" w:line="240" w:lineRule="auto"/>
        <w:rPr>
          <w:rFonts w:cstheme="minorHAnsi"/>
        </w:rPr>
      </w:pPr>
    </w:p>
    <w:sectPr w:rsidR="00621CF4" w:rsidRPr="00082230" w:rsidSect="00E52F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C36CC" w14:textId="77777777" w:rsidR="00767277" w:rsidRDefault="00767277" w:rsidP="000E4E0B">
      <w:pPr>
        <w:spacing w:after="0" w:line="240" w:lineRule="auto"/>
      </w:pPr>
      <w:r>
        <w:separator/>
      </w:r>
    </w:p>
  </w:endnote>
  <w:endnote w:type="continuationSeparator" w:id="0">
    <w:p w14:paraId="33247BAA" w14:textId="77777777" w:rsidR="00767277" w:rsidRDefault="00767277" w:rsidP="000E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FCB5" w14:textId="77777777" w:rsidR="00767277" w:rsidRDefault="00767277" w:rsidP="000E4E0B">
      <w:pPr>
        <w:spacing w:after="0" w:line="240" w:lineRule="auto"/>
      </w:pPr>
      <w:r>
        <w:separator/>
      </w:r>
    </w:p>
  </w:footnote>
  <w:footnote w:type="continuationSeparator" w:id="0">
    <w:p w14:paraId="5096A773" w14:textId="77777777" w:rsidR="00767277" w:rsidRDefault="00767277" w:rsidP="000E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5B31" w14:textId="04ECAB7F" w:rsidR="000E4E0B" w:rsidRPr="00832299" w:rsidRDefault="00832299" w:rsidP="00832299">
    <w:pPr>
      <w:pStyle w:val="Header"/>
      <w:tabs>
        <w:tab w:val="center" w:pos="5233"/>
      </w:tabs>
      <w:jc w:val="center"/>
      <w:rPr>
        <w:b/>
        <w:bCs/>
        <w:color w:val="000000" w:themeColor="text1"/>
        <w:sz w:val="24"/>
        <w:szCs w:val="24"/>
      </w:rPr>
    </w:pPr>
    <w:r w:rsidRPr="00832299">
      <w:rPr>
        <w:b/>
        <w:bCs/>
        <w:color w:val="000000" w:themeColor="text1"/>
        <w:sz w:val="24"/>
        <w:szCs w:val="24"/>
      </w:rPr>
      <w:t>Policy on a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E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46108A"/>
    <w:multiLevelType w:val="hybridMultilevel"/>
    <w:tmpl w:val="80887828"/>
    <w:lvl w:ilvl="0" w:tplc="38125B20">
      <w:start w:val="1"/>
      <w:numFmt w:val="bullet"/>
      <w:lvlText w:val="•"/>
      <w:lvlJc w:val="left"/>
      <w:pPr>
        <w:tabs>
          <w:tab w:val="num" w:pos="643"/>
        </w:tabs>
        <w:ind w:left="643" w:hanging="360"/>
      </w:pPr>
      <w:rPr>
        <w:rFonts w:ascii="Arial" w:hAnsi="Arial" w:hint="default"/>
      </w:rPr>
    </w:lvl>
    <w:lvl w:ilvl="1" w:tplc="5DC831B4">
      <w:start w:val="1"/>
      <w:numFmt w:val="bullet"/>
      <w:lvlText w:val="•"/>
      <w:lvlJc w:val="left"/>
      <w:pPr>
        <w:tabs>
          <w:tab w:val="num" w:pos="1363"/>
        </w:tabs>
        <w:ind w:left="1363" w:hanging="360"/>
      </w:pPr>
      <w:rPr>
        <w:rFonts w:ascii="Arial" w:hAnsi="Arial" w:hint="default"/>
      </w:rPr>
    </w:lvl>
    <w:lvl w:ilvl="2" w:tplc="1E702936" w:tentative="1">
      <w:start w:val="1"/>
      <w:numFmt w:val="bullet"/>
      <w:lvlText w:val="•"/>
      <w:lvlJc w:val="left"/>
      <w:pPr>
        <w:tabs>
          <w:tab w:val="num" w:pos="2083"/>
        </w:tabs>
        <w:ind w:left="2083" w:hanging="360"/>
      </w:pPr>
      <w:rPr>
        <w:rFonts w:ascii="Arial" w:hAnsi="Arial" w:hint="default"/>
      </w:rPr>
    </w:lvl>
    <w:lvl w:ilvl="3" w:tplc="7F5A2BDE" w:tentative="1">
      <w:start w:val="1"/>
      <w:numFmt w:val="bullet"/>
      <w:lvlText w:val="•"/>
      <w:lvlJc w:val="left"/>
      <w:pPr>
        <w:tabs>
          <w:tab w:val="num" w:pos="2803"/>
        </w:tabs>
        <w:ind w:left="2803" w:hanging="360"/>
      </w:pPr>
      <w:rPr>
        <w:rFonts w:ascii="Arial" w:hAnsi="Arial" w:hint="default"/>
      </w:rPr>
    </w:lvl>
    <w:lvl w:ilvl="4" w:tplc="4126B98A" w:tentative="1">
      <w:start w:val="1"/>
      <w:numFmt w:val="bullet"/>
      <w:lvlText w:val="•"/>
      <w:lvlJc w:val="left"/>
      <w:pPr>
        <w:tabs>
          <w:tab w:val="num" w:pos="3523"/>
        </w:tabs>
        <w:ind w:left="3523" w:hanging="360"/>
      </w:pPr>
      <w:rPr>
        <w:rFonts w:ascii="Arial" w:hAnsi="Arial" w:hint="default"/>
      </w:rPr>
    </w:lvl>
    <w:lvl w:ilvl="5" w:tplc="6E588F4C" w:tentative="1">
      <w:start w:val="1"/>
      <w:numFmt w:val="bullet"/>
      <w:lvlText w:val="•"/>
      <w:lvlJc w:val="left"/>
      <w:pPr>
        <w:tabs>
          <w:tab w:val="num" w:pos="4243"/>
        </w:tabs>
        <w:ind w:left="4243" w:hanging="360"/>
      </w:pPr>
      <w:rPr>
        <w:rFonts w:ascii="Arial" w:hAnsi="Arial" w:hint="default"/>
      </w:rPr>
    </w:lvl>
    <w:lvl w:ilvl="6" w:tplc="E084B474" w:tentative="1">
      <w:start w:val="1"/>
      <w:numFmt w:val="bullet"/>
      <w:lvlText w:val="•"/>
      <w:lvlJc w:val="left"/>
      <w:pPr>
        <w:tabs>
          <w:tab w:val="num" w:pos="4963"/>
        </w:tabs>
        <w:ind w:left="4963" w:hanging="360"/>
      </w:pPr>
      <w:rPr>
        <w:rFonts w:ascii="Arial" w:hAnsi="Arial" w:hint="default"/>
      </w:rPr>
    </w:lvl>
    <w:lvl w:ilvl="7" w:tplc="5F6409DC" w:tentative="1">
      <w:start w:val="1"/>
      <w:numFmt w:val="bullet"/>
      <w:lvlText w:val="•"/>
      <w:lvlJc w:val="left"/>
      <w:pPr>
        <w:tabs>
          <w:tab w:val="num" w:pos="5683"/>
        </w:tabs>
        <w:ind w:left="5683" w:hanging="360"/>
      </w:pPr>
      <w:rPr>
        <w:rFonts w:ascii="Arial" w:hAnsi="Arial" w:hint="default"/>
      </w:rPr>
    </w:lvl>
    <w:lvl w:ilvl="8" w:tplc="7B3AF3E8" w:tentative="1">
      <w:start w:val="1"/>
      <w:numFmt w:val="bullet"/>
      <w:lvlText w:val="•"/>
      <w:lvlJc w:val="left"/>
      <w:pPr>
        <w:tabs>
          <w:tab w:val="num" w:pos="6403"/>
        </w:tabs>
        <w:ind w:left="6403" w:hanging="360"/>
      </w:pPr>
      <w:rPr>
        <w:rFonts w:ascii="Arial" w:hAnsi="Arial" w:hint="default"/>
      </w:rPr>
    </w:lvl>
  </w:abstractNum>
  <w:abstractNum w:abstractNumId="2" w15:restartNumberingAfterBreak="0">
    <w:nsid w:val="016D5DB4"/>
    <w:multiLevelType w:val="hybridMultilevel"/>
    <w:tmpl w:val="1940F7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3865AFE"/>
    <w:multiLevelType w:val="hybridMultilevel"/>
    <w:tmpl w:val="1C9276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F4F16"/>
    <w:multiLevelType w:val="hybridMultilevel"/>
    <w:tmpl w:val="969A0556"/>
    <w:lvl w:ilvl="0" w:tplc="38125B2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74A48"/>
    <w:multiLevelType w:val="hybridMultilevel"/>
    <w:tmpl w:val="D2B4C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2A1454"/>
    <w:multiLevelType w:val="hybridMultilevel"/>
    <w:tmpl w:val="2A7C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059B0"/>
    <w:multiLevelType w:val="hybridMultilevel"/>
    <w:tmpl w:val="F3EAFAB6"/>
    <w:lvl w:ilvl="0" w:tplc="44502E08">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115C29"/>
    <w:multiLevelType w:val="hybridMultilevel"/>
    <w:tmpl w:val="BAC2134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0C1B1073"/>
    <w:multiLevelType w:val="hybridMultilevel"/>
    <w:tmpl w:val="7B8E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86F6D"/>
    <w:multiLevelType w:val="hybridMultilevel"/>
    <w:tmpl w:val="F18E8154"/>
    <w:lvl w:ilvl="0" w:tplc="F11A31E0">
      <w:start w:val="1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67C6C">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881106">
      <w:start w:val="1"/>
      <w:numFmt w:val="lowerRoman"/>
      <w:lvlText w:val="%3"/>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D477F2">
      <w:start w:val="1"/>
      <w:numFmt w:val="decimal"/>
      <w:lvlText w:val="%4"/>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542E02">
      <w:start w:val="1"/>
      <w:numFmt w:val="lowerLetter"/>
      <w:lvlText w:val="%5"/>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74B134">
      <w:start w:val="1"/>
      <w:numFmt w:val="lowerRoman"/>
      <w:lvlText w:val="%6"/>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E694A">
      <w:start w:val="1"/>
      <w:numFmt w:val="decimal"/>
      <w:lvlText w:val="%7"/>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B84B6C">
      <w:start w:val="1"/>
      <w:numFmt w:val="lowerLetter"/>
      <w:lvlText w:val="%8"/>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3E3C46">
      <w:start w:val="1"/>
      <w:numFmt w:val="lowerRoman"/>
      <w:lvlText w:val="%9"/>
      <w:lvlJc w:val="left"/>
      <w:pPr>
        <w:ind w:left="6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E66589"/>
    <w:multiLevelType w:val="hybridMultilevel"/>
    <w:tmpl w:val="EDC67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4873B6"/>
    <w:multiLevelType w:val="hybridMultilevel"/>
    <w:tmpl w:val="97E6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D7BC0"/>
    <w:multiLevelType w:val="hybridMultilevel"/>
    <w:tmpl w:val="7D2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20830"/>
    <w:multiLevelType w:val="hybridMultilevel"/>
    <w:tmpl w:val="978AEFF0"/>
    <w:lvl w:ilvl="0" w:tplc="38125B2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6312D"/>
    <w:multiLevelType w:val="hybridMultilevel"/>
    <w:tmpl w:val="4C20BB0C"/>
    <w:lvl w:ilvl="0" w:tplc="58087F5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543E4"/>
    <w:multiLevelType w:val="hybridMultilevel"/>
    <w:tmpl w:val="94E2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C37C8"/>
    <w:multiLevelType w:val="hybridMultilevel"/>
    <w:tmpl w:val="7FA6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E369C"/>
    <w:multiLevelType w:val="hybridMultilevel"/>
    <w:tmpl w:val="85A6AFE2"/>
    <w:lvl w:ilvl="0" w:tplc="38125B2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C3D99"/>
    <w:multiLevelType w:val="hybridMultilevel"/>
    <w:tmpl w:val="8AEA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25289"/>
    <w:multiLevelType w:val="hybridMultilevel"/>
    <w:tmpl w:val="2586E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34302"/>
    <w:multiLevelType w:val="hybridMultilevel"/>
    <w:tmpl w:val="E8F48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C865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C03406"/>
    <w:multiLevelType w:val="hybridMultilevel"/>
    <w:tmpl w:val="FD4C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00ED1"/>
    <w:multiLevelType w:val="multilevel"/>
    <w:tmpl w:val="6332CE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3253100"/>
    <w:multiLevelType w:val="hybridMultilevel"/>
    <w:tmpl w:val="F08EFC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AC5D30"/>
    <w:multiLevelType w:val="hybridMultilevel"/>
    <w:tmpl w:val="855A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A1A43"/>
    <w:multiLevelType w:val="hybridMultilevel"/>
    <w:tmpl w:val="3F5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25043"/>
    <w:multiLevelType w:val="hybridMultilevel"/>
    <w:tmpl w:val="AC32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DD70FB"/>
    <w:multiLevelType w:val="hybridMultilevel"/>
    <w:tmpl w:val="0986B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0D5947"/>
    <w:multiLevelType w:val="hybridMultilevel"/>
    <w:tmpl w:val="8266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2510E"/>
    <w:multiLevelType w:val="hybridMultilevel"/>
    <w:tmpl w:val="A72858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B17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E5557D"/>
    <w:multiLevelType w:val="hybridMultilevel"/>
    <w:tmpl w:val="E050EC8A"/>
    <w:lvl w:ilvl="0" w:tplc="38125B2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57FCA"/>
    <w:multiLevelType w:val="hybridMultilevel"/>
    <w:tmpl w:val="9EE0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216D5"/>
    <w:multiLevelType w:val="hybridMultilevel"/>
    <w:tmpl w:val="265E4078"/>
    <w:lvl w:ilvl="0" w:tplc="AE962D7A">
      <w:start w:val="1"/>
      <w:numFmt w:val="bullet"/>
      <w:lvlText w:val=""/>
      <w:lvlJc w:val="left"/>
      <w:pPr>
        <w:tabs>
          <w:tab w:val="num" w:pos="720"/>
        </w:tabs>
        <w:ind w:left="720" w:hanging="360"/>
      </w:pPr>
      <w:rPr>
        <w:rFonts w:ascii="Wingdings 3" w:hAnsi="Wingdings 3" w:hint="default"/>
      </w:rPr>
    </w:lvl>
    <w:lvl w:ilvl="1" w:tplc="FCAE60DE" w:tentative="1">
      <w:start w:val="1"/>
      <w:numFmt w:val="bullet"/>
      <w:lvlText w:val=""/>
      <w:lvlJc w:val="left"/>
      <w:pPr>
        <w:tabs>
          <w:tab w:val="num" w:pos="1440"/>
        </w:tabs>
        <w:ind w:left="1440" w:hanging="360"/>
      </w:pPr>
      <w:rPr>
        <w:rFonts w:ascii="Wingdings 3" w:hAnsi="Wingdings 3" w:hint="default"/>
      </w:rPr>
    </w:lvl>
    <w:lvl w:ilvl="2" w:tplc="9A2C31C8" w:tentative="1">
      <w:start w:val="1"/>
      <w:numFmt w:val="bullet"/>
      <w:lvlText w:val=""/>
      <w:lvlJc w:val="left"/>
      <w:pPr>
        <w:tabs>
          <w:tab w:val="num" w:pos="2160"/>
        </w:tabs>
        <w:ind w:left="2160" w:hanging="360"/>
      </w:pPr>
      <w:rPr>
        <w:rFonts w:ascii="Wingdings 3" w:hAnsi="Wingdings 3" w:hint="default"/>
      </w:rPr>
    </w:lvl>
    <w:lvl w:ilvl="3" w:tplc="2F8ED6B4" w:tentative="1">
      <w:start w:val="1"/>
      <w:numFmt w:val="bullet"/>
      <w:lvlText w:val=""/>
      <w:lvlJc w:val="left"/>
      <w:pPr>
        <w:tabs>
          <w:tab w:val="num" w:pos="2880"/>
        </w:tabs>
        <w:ind w:left="2880" w:hanging="360"/>
      </w:pPr>
      <w:rPr>
        <w:rFonts w:ascii="Wingdings 3" w:hAnsi="Wingdings 3" w:hint="default"/>
      </w:rPr>
    </w:lvl>
    <w:lvl w:ilvl="4" w:tplc="6F0C9E98" w:tentative="1">
      <w:start w:val="1"/>
      <w:numFmt w:val="bullet"/>
      <w:lvlText w:val=""/>
      <w:lvlJc w:val="left"/>
      <w:pPr>
        <w:tabs>
          <w:tab w:val="num" w:pos="3600"/>
        </w:tabs>
        <w:ind w:left="3600" w:hanging="360"/>
      </w:pPr>
      <w:rPr>
        <w:rFonts w:ascii="Wingdings 3" w:hAnsi="Wingdings 3" w:hint="default"/>
      </w:rPr>
    </w:lvl>
    <w:lvl w:ilvl="5" w:tplc="D946E212" w:tentative="1">
      <w:start w:val="1"/>
      <w:numFmt w:val="bullet"/>
      <w:lvlText w:val=""/>
      <w:lvlJc w:val="left"/>
      <w:pPr>
        <w:tabs>
          <w:tab w:val="num" w:pos="4320"/>
        </w:tabs>
        <w:ind w:left="4320" w:hanging="360"/>
      </w:pPr>
      <w:rPr>
        <w:rFonts w:ascii="Wingdings 3" w:hAnsi="Wingdings 3" w:hint="default"/>
      </w:rPr>
    </w:lvl>
    <w:lvl w:ilvl="6" w:tplc="6DC20D64" w:tentative="1">
      <w:start w:val="1"/>
      <w:numFmt w:val="bullet"/>
      <w:lvlText w:val=""/>
      <w:lvlJc w:val="left"/>
      <w:pPr>
        <w:tabs>
          <w:tab w:val="num" w:pos="5040"/>
        </w:tabs>
        <w:ind w:left="5040" w:hanging="360"/>
      </w:pPr>
      <w:rPr>
        <w:rFonts w:ascii="Wingdings 3" w:hAnsi="Wingdings 3" w:hint="default"/>
      </w:rPr>
    </w:lvl>
    <w:lvl w:ilvl="7" w:tplc="38962E9A" w:tentative="1">
      <w:start w:val="1"/>
      <w:numFmt w:val="bullet"/>
      <w:lvlText w:val=""/>
      <w:lvlJc w:val="left"/>
      <w:pPr>
        <w:tabs>
          <w:tab w:val="num" w:pos="5760"/>
        </w:tabs>
        <w:ind w:left="5760" w:hanging="360"/>
      </w:pPr>
      <w:rPr>
        <w:rFonts w:ascii="Wingdings 3" w:hAnsi="Wingdings 3" w:hint="default"/>
      </w:rPr>
    </w:lvl>
    <w:lvl w:ilvl="8" w:tplc="22CE9E04"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5F062668"/>
    <w:multiLevelType w:val="hybridMultilevel"/>
    <w:tmpl w:val="4774C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23FAA"/>
    <w:multiLevelType w:val="hybridMultilevel"/>
    <w:tmpl w:val="5C2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A51E2"/>
    <w:multiLevelType w:val="hybridMultilevel"/>
    <w:tmpl w:val="B680C1B8"/>
    <w:lvl w:ilvl="0" w:tplc="44502E08">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16209"/>
    <w:multiLevelType w:val="hybridMultilevel"/>
    <w:tmpl w:val="5E06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26"/>
  </w:num>
  <w:num w:numId="5">
    <w:abstractNumId w:val="35"/>
  </w:num>
  <w:num w:numId="6">
    <w:abstractNumId w:val="27"/>
  </w:num>
  <w:num w:numId="7">
    <w:abstractNumId w:val="3"/>
  </w:num>
  <w:num w:numId="8">
    <w:abstractNumId w:val="37"/>
  </w:num>
  <w:num w:numId="9">
    <w:abstractNumId w:val="13"/>
  </w:num>
  <w:num w:numId="10">
    <w:abstractNumId w:val="24"/>
  </w:num>
  <w:num w:numId="11">
    <w:abstractNumId w:val="8"/>
  </w:num>
  <w:num w:numId="12">
    <w:abstractNumId w:val="31"/>
  </w:num>
  <w:num w:numId="13">
    <w:abstractNumId w:val="2"/>
  </w:num>
  <w:num w:numId="14">
    <w:abstractNumId w:val="30"/>
  </w:num>
  <w:num w:numId="15">
    <w:abstractNumId w:val="36"/>
  </w:num>
  <w:num w:numId="16">
    <w:abstractNumId w:val="23"/>
  </w:num>
  <w:num w:numId="17">
    <w:abstractNumId w:val="6"/>
  </w:num>
  <w:num w:numId="18">
    <w:abstractNumId w:val="25"/>
  </w:num>
  <w:num w:numId="19">
    <w:abstractNumId w:val="17"/>
  </w:num>
  <w:num w:numId="20">
    <w:abstractNumId w:val="21"/>
  </w:num>
  <w:num w:numId="21">
    <w:abstractNumId w:val="5"/>
  </w:num>
  <w:num w:numId="22">
    <w:abstractNumId w:val="1"/>
  </w:num>
  <w:num w:numId="23">
    <w:abstractNumId w:val="34"/>
  </w:num>
  <w:num w:numId="24">
    <w:abstractNumId w:val="19"/>
  </w:num>
  <w:num w:numId="25">
    <w:abstractNumId w:val="29"/>
  </w:num>
  <w:num w:numId="26">
    <w:abstractNumId w:val="11"/>
  </w:num>
  <w:num w:numId="27">
    <w:abstractNumId w:val="39"/>
  </w:num>
  <w:num w:numId="28">
    <w:abstractNumId w:val="16"/>
  </w:num>
  <w:num w:numId="29">
    <w:abstractNumId w:val="4"/>
  </w:num>
  <w:num w:numId="30">
    <w:abstractNumId w:val="18"/>
  </w:num>
  <w:num w:numId="31">
    <w:abstractNumId w:val="33"/>
  </w:num>
  <w:num w:numId="32">
    <w:abstractNumId w:val="14"/>
  </w:num>
  <w:num w:numId="33">
    <w:abstractNumId w:val="15"/>
  </w:num>
  <w:num w:numId="34">
    <w:abstractNumId w:val="28"/>
  </w:num>
  <w:num w:numId="35">
    <w:abstractNumId w:val="38"/>
  </w:num>
  <w:num w:numId="36">
    <w:abstractNumId w:val="10"/>
  </w:num>
  <w:num w:numId="37">
    <w:abstractNumId w:val="7"/>
  </w:num>
  <w:num w:numId="38">
    <w:abstractNumId w:val="32"/>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12"/>
    <w:rsid w:val="000047BA"/>
    <w:rsid w:val="000049C1"/>
    <w:rsid w:val="00022DC3"/>
    <w:rsid w:val="0002477C"/>
    <w:rsid w:val="00024A3A"/>
    <w:rsid w:val="00041769"/>
    <w:rsid w:val="00060CC6"/>
    <w:rsid w:val="0007601B"/>
    <w:rsid w:val="00082230"/>
    <w:rsid w:val="000C15D5"/>
    <w:rsid w:val="000C58F5"/>
    <w:rsid w:val="000E41A7"/>
    <w:rsid w:val="000E4E0B"/>
    <w:rsid w:val="00102721"/>
    <w:rsid w:val="00103048"/>
    <w:rsid w:val="00115306"/>
    <w:rsid w:val="00127CDD"/>
    <w:rsid w:val="001308D9"/>
    <w:rsid w:val="00133EE5"/>
    <w:rsid w:val="001354A4"/>
    <w:rsid w:val="00153579"/>
    <w:rsid w:val="001575C7"/>
    <w:rsid w:val="00163782"/>
    <w:rsid w:val="00170209"/>
    <w:rsid w:val="00175E25"/>
    <w:rsid w:val="00185751"/>
    <w:rsid w:val="001975EF"/>
    <w:rsid w:val="00197F48"/>
    <w:rsid w:val="001B7691"/>
    <w:rsid w:val="001C5CEA"/>
    <w:rsid w:val="001C6E74"/>
    <w:rsid w:val="001E49BF"/>
    <w:rsid w:val="002137E7"/>
    <w:rsid w:val="002248A5"/>
    <w:rsid w:val="00237EE8"/>
    <w:rsid w:val="00240915"/>
    <w:rsid w:val="00240F00"/>
    <w:rsid w:val="00255CA7"/>
    <w:rsid w:val="00262D8E"/>
    <w:rsid w:val="002949A9"/>
    <w:rsid w:val="00295A34"/>
    <w:rsid w:val="002A6E66"/>
    <w:rsid w:val="002B517B"/>
    <w:rsid w:val="002E3C72"/>
    <w:rsid w:val="00330638"/>
    <w:rsid w:val="00343A9D"/>
    <w:rsid w:val="003B31FA"/>
    <w:rsid w:val="003D5548"/>
    <w:rsid w:val="003E3C34"/>
    <w:rsid w:val="003F11BF"/>
    <w:rsid w:val="0040627D"/>
    <w:rsid w:val="00420590"/>
    <w:rsid w:val="00447D2D"/>
    <w:rsid w:val="00450C8A"/>
    <w:rsid w:val="00451CF5"/>
    <w:rsid w:val="004563BA"/>
    <w:rsid w:val="00482900"/>
    <w:rsid w:val="00485E27"/>
    <w:rsid w:val="004937C4"/>
    <w:rsid w:val="0049717A"/>
    <w:rsid w:val="004A0F59"/>
    <w:rsid w:val="004A255C"/>
    <w:rsid w:val="004C10C9"/>
    <w:rsid w:val="004D3FC4"/>
    <w:rsid w:val="004F441E"/>
    <w:rsid w:val="00500E04"/>
    <w:rsid w:val="00516A51"/>
    <w:rsid w:val="00533AF0"/>
    <w:rsid w:val="005509C7"/>
    <w:rsid w:val="0057053D"/>
    <w:rsid w:val="005A2D23"/>
    <w:rsid w:val="005A7B18"/>
    <w:rsid w:val="005C0174"/>
    <w:rsid w:val="005C3317"/>
    <w:rsid w:val="005C45EC"/>
    <w:rsid w:val="005E3076"/>
    <w:rsid w:val="005E7028"/>
    <w:rsid w:val="006064FE"/>
    <w:rsid w:val="0061060A"/>
    <w:rsid w:val="00621CF4"/>
    <w:rsid w:val="00622314"/>
    <w:rsid w:val="00623FCC"/>
    <w:rsid w:val="00625462"/>
    <w:rsid w:val="006350F1"/>
    <w:rsid w:val="00651FEE"/>
    <w:rsid w:val="00652408"/>
    <w:rsid w:val="0066594C"/>
    <w:rsid w:val="00691D09"/>
    <w:rsid w:val="00694544"/>
    <w:rsid w:val="006A0587"/>
    <w:rsid w:val="006A2E93"/>
    <w:rsid w:val="006B401D"/>
    <w:rsid w:val="006E273E"/>
    <w:rsid w:val="006F562C"/>
    <w:rsid w:val="00711484"/>
    <w:rsid w:val="007119A5"/>
    <w:rsid w:val="00732BF4"/>
    <w:rsid w:val="00767277"/>
    <w:rsid w:val="007A5B2A"/>
    <w:rsid w:val="007A773A"/>
    <w:rsid w:val="007E784A"/>
    <w:rsid w:val="007F252B"/>
    <w:rsid w:val="007F451D"/>
    <w:rsid w:val="00806253"/>
    <w:rsid w:val="00812F11"/>
    <w:rsid w:val="00832299"/>
    <w:rsid w:val="00842145"/>
    <w:rsid w:val="0084668A"/>
    <w:rsid w:val="00864A83"/>
    <w:rsid w:val="00866ADC"/>
    <w:rsid w:val="00886DAE"/>
    <w:rsid w:val="00887556"/>
    <w:rsid w:val="008C62F2"/>
    <w:rsid w:val="008D77FB"/>
    <w:rsid w:val="008E33CD"/>
    <w:rsid w:val="00932F81"/>
    <w:rsid w:val="009376BF"/>
    <w:rsid w:val="009458B5"/>
    <w:rsid w:val="00953CF9"/>
    <w:rsid w:val="009668D4"/>
    <w:rsid w:val="009670B6"/>
    <w:rsid w:val="00973C59"/>
    <w:rsid w:val="00976CBE"/>
    <w:rsid w:val="0098678D"/>
    <w:rsid w:val="009931CB"/>
    <w:rsid w:val="00995E18"/>
    <w:rsid w:val="009B04DA"/>
    <w:rsid w:val="009C2995"/>
    <w:rsid w:val="00A26125"/>
    <w:rsid w:val="00A33B82"/>
    <w:rsid w:val="00A54125"/>
    <w:rsid w:val="00A839D1"/>
    <w:rsid w:val="00A9158E"/>
    <w:rsid w:val="00AA4796"/>
    <w:rsid w:val="00AA6A24"/>
    <w:rsid w:val="00AC1890"/>
    <w:rsid w:val="00AD0C41"/>
    <w:rsid w:val="00AD4012"/>
    <w:rsid w:val="00AE54B3"/>
    <w:rsid w:val="00AE5994"/>
    <w:rsid w:val="00AE5B21"/>
    <w:rsid w:val="00AF590C"/>
    <w:rsid w:val="00B016A5"/>
    <w:rsid w:val="00B32CC8"/>
    <w:rsid w:val="00B4138F"/>
    <w:rsid w:val="00B423E8"/>
    <w:rsid w:val="00B44875"/>
    <w:rsid w:val="00B52925"/>
    <w:rsid w:val="00B548DF"/>
    <w:rsid w:val="00B56D0B"/>
    <w:rsid w:val="00B71271"/>
    <w:rsid w:val="00B82EB9"/>
    <w:rsid w:val="00B87AB0"/>
    <w:rsid w:val="00B96573"/>
    <w:rsid w:val="00BA3E1E"/>
    <w:rsid w:val="00BB217A"/>
    <w:rsid w:val="00BC1891"/>
    <w:rsid w:val="00BD7B06"/>
    <w:rsid w:val="00BE1AF6"/>
    <w:rsid w:val="00C00575"/>
    <w:rsid w:val="00C02B9F"/>
    <w:rsid w:val="00C06F5E"/>
    <w:rsid w:val="00C25F52"/>
    <w:rsid w:val="00C43884"/>
    <w:rsid w:val="00C70B2C"/>
    <w:rsid w:val="00CB740C"/>
    <w:rsid w:val="00CC6D14"/>
    <w:rsid w:val="00D01AA8"/>
    <w:rsid w:val="00D15540"/>
    <w:rsid w:val="00D52716"/>
    <w:rsid w:val="00D549E2"/>
    <w:rsid w:val="00D60870"/>
    <w:rsid w:val="00D60E88"/>
    <w:rsid w:val="00D7474D"/>
    <w:rsid w:val="00D81976"/>
    <w:rsid w:val="00DA7D70"/>
    <w:rsid w:val="00DE154B"/>
    <w:rsid w:val="00DF6B9E"/>
    <w:rsid w:val="00E00C1F"/>
    <w:rsid w:val="00E170C2"/>
    <w:rsid w:val="00E20B9F"/>
    <w:rsid w:val="00E2359D"/>
    <w:rsid w:val="00E307E1"/>
    <w:rsid w:val="00E515C9"/>
    <w:rsid w:val="00E52F73"/>
    <w:rsid w:val="00E60D74"/>
    <w:rsid w:val="00EA77FA"/>
    <w:rsid w:val="00ED1588"/>
    <w:rsid w:val="00ED462D"/>
    <w:rsid w:val="00EE4E91"/>
    <w:rsid w:val="00EF2451"/>
    <w:rsid w:val="00EF341D"/>
    <w:rsid w:val="00EF5AE3"/>
    <w:rsid w:val="00F140C3"/>
    <w:rsid w:val="00F40AFE"/>
    <w:rsid w:val="00F41C7E"/>
    <w:rsid w:val="00F422D5"/>
    <w:rsid w:val="00F4549E"/>
    <w:rsid w:val="00F5267F"/>
    <w:rsid w:val="00F633FD"/>
    <w:rsid w:val="00F70B21"/>
    <w:rsid w:val="00F71BD3"/>
    <w:rsid w:val="00F95831"/>
    <w:rsid w:val="00FA002A"/>
    <w:rsid w:val="00FA3E50"/>
    <w:rsid w:val="00FA4C2A"/>
    <w:rsid w:val="00FC3344"/>
    <w:rsid w:val="00FC5530"/>
    <w:rsid w:val="00FD0CB7"/>
    <w:rsid w:val="00FE04CD"/>
    <w:rsid w:val="00FF0207"/>
    <w:rsid w:val="00FF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DC3AF"/>
  <w15:chartTrackingRefBased/>
  <w15:docId w15:val="{126905D2-A068-4FD8-9A95-046E56B0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DAE"/>
  </w:style>
  <w:style w:type="paragraph" w:styleId="Heading1">
    <w:name w:val="heading 1"/>
    <w:basedOn w:val="Normal"/>
    <w:next w:val="Normal"/>
    <w:link w:val="Heading1Char"/>
    <w:uiPriority w:val="9"/>
    <w:qFormat/>
    <w:rsid w:val="006106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F52"/>
    <w:rPr>
      <w:color w:val="0563C1" w:themeColor="hyperlink"/>
      <w:u w:val="single"/>
    </w:rPr>
  </w:style>
  <w:style w:type="paragraph" w:styleId="ListParagraph">
    <w:name w:val="List Paragraph"/>
    <w:basedOn w:val="Normal"/>
    <w:uiPriority w:val="34"/>
    <w:qFormat/>
    <w:rsid w:val="00041769"/>
    <w:pPr>
      <w:ind w:left="720"/>
      <w:contextualSpacing/>
    </w:pPr>
  </w:style>
  <w:style w:type="character" w:styleId="CommentReference">
    <w:name w:val="annotation reference"/>
    <w:basedOn w:val="DefaultParagraphFont"/>
    <w:uiPriority w:val="99"/>
    <w:semiHidden/>
    <w:unhideWhenUsed/>
    <w:rsid w:val="00B82EB9"/>
    <w:rPr>
      <w:sz w:val="16"/>
      <w:szCs w:val="16"/>
    </w:rPr>
  </w:style>
  <w:style w:type="paragraph" w:styleId="CommentText">
    <w:name w:val="annotation text"/>
    <w:basedOn w:val="Normal"/>
    <w:link w:val="CommentTextChar"/>
    <w:uiPriority w:val="99"/>
    <w:semiHidden/>
    <w:unhideWhenUsed/>
    <w:rsid w:val="00B82EB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82EB9"/>
    <w:rPr>
      <w:sz w:val="20"/>
      <w:szCs w:val="20"/>
    </w:rPr>
  </w:style>
  <w:style w:type="paragraph" w:styleId="BalloonText">
    <w:name w:val="Balloon Text"/>
    <w:basedOn w:val="Normal"/>
    <w:link w:val="BalloonTextChar"/>
    <w:uiPriority w:val="99"/>
    <w:semiHidden/>
    <w:unhideWhenUsed/>
    <w:rsid w:val="00B82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B9"/>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39D1"/>
    <w:rPr>
      <w:color w:val="605E5C"/>
      <w:shd w:val="clear" w:color="auto" w:fill="E1DFDD"/>
    </w:rPr>
  </w:style>
  <w:style w:type="paragraph" w:styleId="NormalWeb">
    <w:name w:val="Normal (Web)"/>
    <w:basedOn w:val="Normal"/>
    <w:uiPriority w:val="99"/>
    <w:semiHidden/>
    <w:unhideWhenUsed/>
    <w:rsid w:val="00ED46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106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4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0B"/>
  </w:style>
  <w:style w:type="paragraph" w:styleId="Footer">
    <w:name w:val="footer"/>
    <w:basedOn w:val="Normal"/>
    <w:link w:val="FooterChar"/>
    <w:uiPriority w:val="99"/>
    <w:unhideWhenUsed/>
    <w:rsid w:val="000E4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539">
      <w:bodyDiv w:val="1"/>
      <w:marLeft w:val="0"/>
      <w:marRight w:val="0"/>
      <w:marTop w:val="0"/>
      <w:marBottom w:val="0"/>
      <w:divBdr>
        <w:top w:val="none" w:sz="0" w:space="0" w:color="auto"/>
        <w:left w:val="none" w:sz="0" w:space="0" w:color="auto"/>
        <w:bottom w:val="none" w:sz="0" w:space="0" w:color="auto"/>
        <w:right w:val="none" w:sz="0" w:space="0" w:color="auto"/>
      </w:divBdr>
    </w:div>
    <w:div w:id="34695761">
      <w:bodyDiv w:val="1"/>
      <w:marLeft w:val="0"/>
      <w:marRight w:val="0"/>
      <w:marTop w:val="0"/>
      <w:marBottom w:val="0"/>
      <w:divBdr>
        <w:top w:val="none" w:sz="0" w:space="0" w:color="auto"/>
        <w:left w:val="none" w:sz="0" w:space="0" w:color="auto"/>
        <w:bottom w:val="none" w:sz="0" w:space="0" w:color="auto"/>
        <w:right w:val="none" w:sz="0" w:space="0" w:color="auto"/>
      </w:divBdr>
    </w:div>
    <w:div w:id="89474086">
      <w:bodyDiv w:val="1"/>
      <w:marLeft w:val="0"/>
      <w:marRight w:val="0"/>
      <w:marTop w:val="0"/>
      <w:marBottom w:val="0"/>
      <w:divBdr>
        <w:top w:val="none" w:sz="0" w:space="0" w:color="auto"/>
        <w:left w:val="none" w:sz="0" w:space="0" w:color="auto"/>
        <w:bottom w:val="none" w:sz="0" w:space="0" w:color="auto"/>
        <w:right w:val="none" w:sz="0" w:space="0" w:color="auto"/>
      </w:divBdr>
    </w:div>
    <w:div w:id="234703392">
      <w:bodyDiv w:val="1"/>
      <w:marLeft w:val="0"/>
      <w:marRight w:val="0"/>
      <w:marTop w:val="0"/>
      <w:marBottom w:val="0"/>
      <w:divBdr>
        <w:top w:val="none" w:sz="0" w:space="0" w:color="auto"/>
        <w:left w:val="none" w:sz="0" w:space="0" w:color="auto"/>
        <w:bottom w:val="none" w:sz="0" w:space="0" w:color="auto"/>
        <w:right w:val="none" w:sz="0" w:space="0" w:color="auto"/>
      </w:divBdr>
    </w:div>
    <w:div w:id="306202563">
      <w:bodyDiv w:val="1"/>
      <w:marLeft w:val="0"/>
      <w:marRight w:val="0"/>
      <w:marTop w:val="0"/>
      <w:marBottom w:val="0"/>
      <w:divBdr>
        <w:top w:val="none" w:sz="0" w:space="0" w:color="auto"/>
        <w:left w:val="none" w:sz="0" w:space="0" w:color="auto"/>
        <w:bottom w:val="none" w:sz="0" w:space="0" w:color="auto"/>
        <w:right w:val="none" w:sz="0" w:space="0" w:color="auto"/>
      </w:divBdr>
    </w:div>
    <w:div w:id="363752002">
      <w:bodyDiv w:val="1"/>
      <w:marLeft w:val="0"/>
      <w:marRight w:val="0"/>
      <w:marTop w:val="0"/>
      <w:marBottom w:val="0"/>
      <w:divBdr>
        <w:top w:val="none" w:sz="0" w:space="0" w:color="auto"/>
        <w:left w:val="none" w:sz="0" w:space="0" w:color="auto"/>
        <w:bottom w:val="none" w:sz="0" w:space="0" w:color="auto"/>
        <w:right w:val="none" w:sz="0" w:space="0" w:color="auto"/>
      </w:divBdr>
    </w:div>
    <w:div w:id="519588029">
      <w:bodyDiv w:val="1"/>
      <w:marLeft w:val="0"/>
      <w:marRight w:val="0"/>
      <w:marTop w:val="0"/>
      <w:marBottom w:val="0"/>
      <w:divBdr>
        <w:top w:val="none" w:sz="0" w:space="0" w:color="auto"/>
        <w:left w:val="none" w:sz="0" w:space="0" w:color="auto"/>
        <w:bottom w:val="none" w:sz="0" w:space="0" w:color="auto"/>
        <w:right w:val="none" w:sz="0" w:space="0" w:color="auto"/>
      </w:divBdr>
    </w:div>
    <w:div w:id="570383039">
      <w:bodyDiv w:val="1"/>
      <w:marLeft w:val="0"/>
      <w:marRight w:val="0"/>
      <w:marTop w:val="0"/>
      <w:marBottom w:val="0"/>
      <w:divBdr>
        <w:top w:val="none" w:sz="0" w:space="0" w:color="auto"/>
        <w:left w:val="none" w:sz="0" w:space="0" w:color="auto"/>
        <w:bottom w:val="none" w:sz="0" w:space="0" w:color="auto"/>
        <w:right w:val="none" w:sz="0" w:space="0" w:color="auto"/>
      </w:divBdr>
    </w:div>
    <w:div w:id="621113118">
      <w:bodyDiv w:val="1"/>
      <w:marLeft w:val="0"/>
      <w:marRight w:val="0"/>
      <w:marTop w:val="0"/>
      <w:marBottom w:val="0"/>
      <w:divBdr>
        <w:top w:val="none" w:sz="0" w:space="0" w:color="auto"/>
        <w:left w:val="none" w:sz="0" w:space="0" w:color="auto"/>
        <w:bottom w:val="none" w:sz="0" w:space="0" w:color="auto"/>
        <w:right w:val="none" w:sz="0" w:space="0" w:color="auto"/>
      </w:divBdr>
    </w:div>
    <w:div w:id="703166316">
      <w:bodyDiv w:val="1"/>
      <w:marLeft w:val="0"/>
      <w:marRight w:val="0"/>
      <w:marTop w:val="0"/>
      <w:marBottom w:val="0"/>
      <w:divBdr>
        <w:top w:val="none" w:sz="0" w:space="0" w:color="auto"/>
        <w:left w:val="none" w:sz="0" w:space="0" w:color="auto"/>
        <w:bottom w:val="none" w:sz="0" w:space="0" w:color="auto"/>
        <w:right w:val="none" w:sz="0" w:space="0" w:color="auto"/>
      </w:divBdr>
      <w:divsChild>
        <w:div w:id="783420355">
          <w:marLeft w:val="547"/>
          <w:marRight w:val="0"/>
          <w:marTop w:val="200"/>
          <w:marBottom w:val="0"/>
          <w:divBdr>
            <w:top w:val="none" w:sz="0" w:space="0" w:color="auto"/>
            <w:left w:val="none" w:sz="0" w:space="0" w:color="auto"/>
            <w:bottom w:val="none" w:sz="0" w:space="0" w:color="auto"/>
            <w:right w:val="none" w:sz="0" w:space="0" w:color="auto"/>
          </w:divBdr>
        </w:div>
        <w:div w:id="514612460">
          <w:marLeft w:val="547"/>
          <w:marRight w:val="0"/>
          <w:marTop w:val="200"/>
          <w:marBottom w:val="0"/>
          <w:divBdr>
            <w:top w:val="none" w:sz="0" w:space="0" w:color="auto"/>
            <w:left w:val="none" w:sz="0" w:space="0" w:color="auto"/>
            <w:bottom w:val="none" w:sz="0" w:space="0" w:color="auto"/>
            <w:right w:val="none" w:sz="0" w:space="0" w:color="auto"/>
          </w:divBdr>
        </w:div>
        <w:div w:id="1469057529">
          <w:marLeft w:val="547"/>
          <w:marRight w:val="0"/>
          <w:marTop w:val="200"/>
          <w:marBottom w:val="0"/>
          <w:divBdr>
            <w:top w:val="none" w:sz="0" w:space="0" w:color="auto"/>
            <w:left w:val="none" w:sz="0" w:space="0" w:color="auto"/>
            <w:bottom w:val="none" w:sz="0" w:space="0" w:color="auto"/>
            <w:right w:val="none" w:sz="0" w:space="0" w:color="auto"/>
          </w:divBdr>
        </w:div>
        <w:div w:id="1166242472">
          <w:marLeft w:val="547"/>
          <w:marRight w:val="0"/>
          <w:marTop w:val="200"/>
          <w:marBottom w:val="0"/>
          <w:divBdr>
            <w:top w:val="none" w:sz="0" w:space="0" w:color="auto"/>
            <w:left w:val="none" w:sz="0" w:space="0" w:color="auto"/>
            <w:bottom w:val="none" w:sz="0" w:space="0" w:color="auto"/>
            <w:right w:val="none" w:sz="0" w:space="0" w:color="auto"/>
          </w:divBdr>
        </w:div>
        <w:div w:id="1652513861">
          <w:marLeft w:val="547"/>
          <w:marRight w:val="0"/>
          <w:marTop w:val="200"/>
          <w:marBottom w:val="0"/>
          <w:divBdr>
            <w:top w:val="none" w:sz="0" w:space="0" w:color="auto"/>
            <w:left w:val="none" w:sz="0" w:space="0" w:color="auto"/>
            <w:bottom w:val="none" w:sz="0" w:space="0" w:color="auto"/>
            <w:right w:val="none" w:sz="0" w:space="0" w:color="auto"/>
          </w:divBdr>
        </w:div>
        <w:div w:id="81149128">
          <w:marLeft w:val="547"/>
          <w:marRight w:val="0"/>
          <w:marTop w:val="200"/>
          <w:marBottom w:val="0"/>
          <w:divBdr>
            <w:top w:val="none" w:sz="0" w:space="0" w:color="auto"/>
            <w:left w:val="none" w:sz="0" w:space="0" w:color="auto"/>
            <w:bottom w:val="none" w:sz="0" w:space="0" w:color="auto"/>
            <w:right w:val="none" w:sz="0" w:space="0" w:color="auto"/>
          </w:divBdr>
        </w:div>
        <w:div w:id="1750493774">
          <w:marLeft w:val="547"/>
          <w:marRight w:val="0"/>
          <w:marTop w:val="200"/>
          <w:marBottom w:val="0"/>
          <w:divBdr>
            <w:top w:val="none" w:sz="0" w:space="0" w:color="auto"/>
            <w:left w:val="none" w:sz="0" w:space="0" w:color="auto"/>
            <w:bottom w:val="none" w:sz="0" w:space="0" w:color="auto"/>
            <w:right w:val="none" w:sz="0" w:space="0" w:color="auto"/>
          </w:divBdr>
        </w:div>
        <w:div w:id="324091566">
          <w:marLeft w:val="547"/>
          <w:marRight w:val="0"/>
          <w:marTop w:val="200"/>
          <w:marBottom w:val="0"/>
          <w:divBdr>
            <w:top w:val="none" w:sz="0" w:space="0" w:color="auto"/>
            <w:left w:val="none" w:sz="0" w:space="0" w:color="auto"/>
            <w:bottom w:val="none" w:sz="0" w:space="0" w:color="auto"/>
            <w:right w:val="none" w:sz="0" w:space="0" w:color="auto"/>
          </w:divBdr>
        </w:div>
      </w:divsChild>
    </w:div>
    <w:div w:id="753671774">
      <w:bodyDiv w:val="1"/>
      <w:marLeft w:val="0"/>
      <w:marRight w:val="0"/>
      <w:marTop w:val="0"/>
      <w:marBottom w:val="0"/>
      <w:divBdr>
        <w:top w:val="none" w:sz="0" w:space="0" w:color="auto"/>
        <w:left w:val="none" w:sz="0" w:space="0" w:color="auto"/>
        <w:bottom w:val="none" w:sz="0" w:space="0" w:color="auto"/>
        <w:right w:val="none" w:sz="0" w:space="0" w:color="auto"/>
      </w:divBdr>
      <w:divsChild>
        <w:div w:id="1551458375">
          <w:marLeft w:val="547"/>
          <w:marRight w:val="0"/>
          <w:marTop w:val="200"/>
          <w:marBottom w:val="0"/>
          <w:divBdr>
            <w:top w:val="none" w:sz="0" w:space="0" w:color="auto"/>
            <w:left w:val="none" w:sz="0" w:space="0" w:color="auto"/>
            <w:bottom w:val="none" w:sz="0" w:space="0" w:color="auto"/>
            <w:right w:val="none" w:sz="0" w:space="0" w:color="auto"/>
          </w:divBdr>
        </w:div>
        <w:div w:id="1861358495">
          <w:marLeft w:val="547"/>
          <w:marRight w:val="0"/>
          <w:marTop w:val="200"/>
          <w:marBottom w:val="0"/>
          <w:divBdr>
            <w:top w:val="none" w:sz="0" w:space="0" w:color="auto"/>
            <w:left w:val="none" w:sz="0" w:space="0" w:color="auto"/>
            <w:bottom w:val="none" w:sz="0" w:space="0" w:color="auto"/>
            <w:right w:val="none" w:sz="0" w:space="0" w:color="auto"/>
          </w:divBdr>
        </w:div>
        <w:div w:id="246698530">
          <w:marLeft w:val="547"/>
          <w:marRight w:val="0"/>
          <w:marTop w:val="200"/>
          <w:marBottom w:val="0"/>
          <w:divBdr>
            <w:top w:val="none" w:sz="0" w:space="0" w:color="auto"/>
            <w:left w:val="none" w:sz="0" w:space="0" w:color="auto"/>
            <w:bottom w:val="none" w:sz="0" w:space="0" w:color="auto"/>
            <w:right w:val="none" w:sz="0" w:space="0" w:color="auto"/>
          </w:divBdr>
        </w:div>
        <w:div w:id="726299855">
          <w:marLeft w:val="547"/>
          <w:marRight w:val="0"/>
          <w:marTop w:val="200"/>
          <w:marBottom w:val="0"/>
          <w:divBdr>
            <w:top w:val="none" w:sz="0" w:space="0" w:color="auto"/>
            <w:left w:val="none" w:sz="0" w:space="0" w:color="auto"/>
            <w:bottom w:val="none" w:sz="0" w:space="0" w:color="auto"/>
            <w:right w:val="none" w:sz="0" w:space="0" w:color="auto"/>
          </w:divBdr>
        </w:div>
        <w:div w:id="851577369">
          <w:marLeft w:val="547"/>
          <w:marRight w:val="0"/>
          <w:marTop w:val="200"/>
          <w:marBottom w:val="0"/>
          <w:divBdr>
            <w:top w:val="none" w:sz="0" w:space="0" w:color="auto"/>
            <w:left w:val="none" w:sz="0" w:space="0" w:color="auto"/>
            <w:bottom w:val="none" w:sz="0" w:space="0" w:color="auto"/>
            <w:right w:val="none" w:sz="0" w:space="0" w:color="auto"/>
          </w:divBdr>
        </w:div>
        <w:div w:id="254678562">
          <w:marLeft w:val="547"/>
          <w:marRight w:val="0"/>
          <w:marTop w:val="200"/>
          <w:marBottom w:val="0"/>
          <w:divBdr>
            <w:top w:val="none" w:sz="0" w:space="0" w:color="auto"/>
            <w:left w:val="none" w:sz="0" w:space="0" w:color="auto"/>
            <w:bottom w:val="none" w:sz="0" w:space="0" w:color="auto"/>
            <w:right w:val="none" w:sz="0" w:space="0" w:color="auto"/>
          </w:divBdr>
        </w:div>
        <w:div w:id="1285038788">
          <w:marLeft w:val="547"/>
          <w:marRight w:val="0"/>
          <w:marTop w:val="200"/>
          <w:marBottom w:val="0"/>
          <w:divBdr>
            <w:top w:val="none" w:sz="0" w:space="0" w:color="auto"/>
            <w:left w:val="none" w:sz="0" w:space="0" w:color="auto"/>
            <w:bottom w:val="none" w:sz="0" w:space="0" w:color="auto"/>
            <w:right w:val="none" w:sz="0" w:space="0" w:color="auto"/>
          </w:divBdr>
        </w:div>
        <w:div w:id="830604723">
          <w:marLeft w:val="547"/>
          <w:marRight w:val="0"/>
          <w:marTop w:val="200"/>
          <w:marBottom w:val="0"/>
          <w:divBdr>
            <w:top w:val="none" w:sz="0" w:space="0" w:color="auto"/>
            <w:left w:val="none" w:sz="0" w:space="0" w:color="auto"/>
            <w:bottom w:val="none" w:sz="0" w:space="0" w:color="auto"/>
            <w:right w:val="none" w:sz="0" w:space="0" w:color="auto"/>
          </w:divBdr>
        </w:div>
      </w:divsChild>
    </w:div>
    <w:div w:id="800853517">
      <w:bodyDiv w:val="1"/>
      <w:marLeft w:val="0"/>
      <w:marRight w:val="0"/>
      <w:marTop w:val="0"/>
      <w:marBottom w:val="0"/>
      <w:divBdr>
        <w:top w:val="none" w:sz="0" w:space="0" w:color="auto"/>
        <w:left w:val="none" w:sz="0" w:space="0" w:color="auto"/>
        <w:bottom w:val="none" w:sz="0" w:space="0" w:color="auto"/>
        <w:right w:val="none" w:sz="0" w:space="0" w:color="auto"/>
      </w:divBdr>
      <w:divsChild>
        <w:div w:id="1829175998">
          <w:marLeft w:val="547"/>
          <w:marRight w:val="0"/>
          <w:marTop w:val="120"/>
          <w:marBottom w:val="0"/>
          <w:divBdr>
            <w:top w:val="none" w:sz="0" w:space="0" w:color="auto"/>
            <w:left w:val="none" w:sz="0" w:space="0" w:color="auto"/>
            <w:bottom w:val="none" w:sz="0" w:space="0" w:color="auto"/>
            <w:right w:val="none" w:sz="0" w:space="0" w:color="auto"/>
          </w:divBdr>
        </w:div>
        <w:div w:id="205533679">
          <w:marLeft w:val="547"/>
          <w:marRight w:val="0"/>
          <w:marTop w:val="120"/>
          <w:marBottom w:val="0"/>
          <w:divBdr>
            <w:top w:val="none" w:sz="0" w:space="0" w:color="auto"/>
            <w:left w:val="none" w:sz="0" w:space="0" w:color="auto"/>
            <w:bottom w:val="none" w:sz="0" w:space="0" w:color="auto"/>
            <w:right w:val="none" w:sz="0" w:space="0" w:color="auto"/>
          </w:divBdr>
        </w:div>
        <w:div w:id="1663924894">
          <w:marLeft w:val="547"/>
          <w:marRight w:val="0"/>
          <w:marTop w:val="120"/>
          <w:marBottom w:val="0"/>
          <w:divBdr>
            <w:top w:val="none" w:sz="0" w:space="0" w:color="auto"/>
            <w:left w:val="none" w:sz="0" w:space="0" w:color="auto"/>
            <w:bottom w:val="none" w:sz="0" w:space="0" w:color="auto"/>
            <w:right w:val="none" w:sz="0" w:space="0" w:color="auto"/>
          </w:divBdr>
        </w:div>
      </w:divsChild>
    </w:div>
    <w:div w:id="866020112">
      <w:bodyDiv w:val="1"/>
      <w:marLeft w:val="0"/>
      <w:marRight w:val="0"/>
      <w:marTop w:val="0"/>
      <w:marBottom w:val="0"/>
      <w:divBdr>
        <w:top w:val="none" w:sz="0" w:space="0" w:color="auto"/>
        <w:left w:val="none" w:sz="0" w:space="0" w:color="auto"/>
        <w:bottom w:val="none" w:sz="0" w:space="0" w:color="auto"/>
        <w:right w:val="none" w:sz="0" w:space="0" w:color="auto"/>
      </w:divBdr>
    </w:div>
    <w:div w:id="946961314">
      <w:bodyDiv w:val="1"/>
      <w:marLeft w:val="0"/>
      <w:marRight w:val="0"/>
      <w:marTop w:val="0"/>
      <w:marBottom w:val="0"/>
      <w:divBdr>
        <w:top w:val="none" w:sz="0" w:space="0" w:color="auto"/>
        <w:left w:val="none" w:sz="0" w:space="0" w:color="auto"/>
        <w:bottom w:val="none" w:sz="0" w:space="0" w:color="auto"/>
        <w:right w:val="none" w:sz="0" w:space="0" w:color="auto"/>
      </w:divBdr>
    </w:div>
    <w:div w:id="1002515923">
      <w:bodyDiv w:val="1"/>
      <w:marLeft w:val="0"/>
      <w:marRight w:val="0"/>
      <w:marTop w:val="0"/>
      <w:marBottom w:val="0"/>
      <w:divBdr>
        <w:top w:val="none" w:sz="0" w:space="0" w:color="auto"/>
        <w:left w:val="none" w:sz="0" w:space="0" w:color="auto"/>
        <w:bottom w:val="none" w:sz="0" w:space="0" w:color="auto"/>
        <w:right w:val="none" w:sz="0" w:space="0" w:color="auto"/>
      </w:divBdr>
    </w:div>
    <w:div w:id="1078407165">
      <w:bodyDiv w:val="1"/>
      <w:marLeft w:val="0"/>
      <w:marRight w:val="0"/>
      <w:marTop w:val="0"/>
      <w:marBottom w:val="0"/>
      <w:divBdr>
        <w:top w:val="none" w:sz="0" w:space="0" w:color="auto"/>
        <w:left w:val="none" w:sz="0" w:space="0" w:color="auto"/>
        <w:bottom w:val="none" w:sz="0" w:space="0" w:color="auto"/>
        <w:right w:val="none" w:sz="0" w:space="0" w:color="auto"/>
      </w:divBdr>
    </w:div>
    <w:div w:id="1251696199">
      <w:bodyDiv w:val="1"/>
      <w:marLeft w:val="0"/>
      <w:marRight w:val="0"/>
      <w:marTop w:val="0"/>
      <w:marBottom w:val="0"/>
      <w:divBdr>
        <w:top w:val="none" w:sz="0" w:space="0" w:color="auto"/>
        <w:left w:val="none" w:sz="0" w:space="0" w:color="auto"/>
        <w:bottom w:val="none" w:sz="0" w:space="0" w:color="auto"/>
        <w:right w:val="none" w:sz="0" w:space="0" w:color="auto"/>
      </w:divBdr>
    </w:div>
    <w:div w:id="1411195572">
      <w:bodyDiv w:val="1"/>
      <w:marLeft w:val="0"/>
      <w:marRight w:val="0"/>
      <w:marTop w:val="0"/>
      <w:marBottom w:val="0"/>
      <w:divBdr>
        <w:top w:val="none" w:sz="0" w:space="0" w:color="auto"/>
        <w:left w:val="none" w:sz="0" w:space="0" w:color="auto"/>
        <w:bottom w:val="none" w:sz="0" w:space="0" w:color="auto"/>
        <w:right w:val="none" w:sz="0" w:space="0" w:color="auto"/>
      </w:divBdr>
    </w:div>
    <w:div w:id="1452898469">
      <w:bodyDiv w:val="1"/>
      <w:marLeft w:val="0"/>
      <w:marRight w:val="0"/>
      <w:marTop w:val="0"/>
      <w:marBottom w:val="0"/>
      <w:divBdr>
        <w:top w:val="none" w:sz="0" w:space="0" w:color="auto"/>
        <w:left w:val="none" w:sz="0" w:space="0" w:color="auto"/>
        <w:bottom w:val="none" w:sz="0" w:space="0" w:color="auto"/>
        <w:right w:val="none" w:sz="0" w:space="0" w:color="auto"/>
      </w:divBdr>
    </w:div>
    <w:div w:id="1534342465">
      <w:bodyDiv w:val="1"/>
      <w:marLeft w:val="0"/>
      <w:marRight w:val="0"/>
      <w:marTop w:val="0"/>
      <w:marBottom w:val="0"/>
      <w:divBdr>
        <w:top w:val="none" w:sz="0" w:space="0" w:color="auto"/>
        <w:left w:val="none" w:sz="0" w:space="0" w:color="auto"/>
        <w:bottom w:val="none" w:sz="0" w:space="0" w:color="auto"/>
        <w:right w:val="none" w:sz="0" w:space="0" w:color="auto"/>
      </w:divBdr>
    </w:div>
    <w:div w:id="1685941308">
      <w:bodyDiv w:val="1"/>
      <w:marLeft w:val="0"/>
      <w:marRight w:val="0"/>
      <w:marTop w:val="0"/>
      <w:marBottom w:val="0"/>
      <w:divBdr>
        <w:top w:val="none" w:sz="0" w:space="0" w:color="auto"/>
        <w:left w:val="none" w:sz="0" w:space="0" w:color="auto"/>
        <w:bottom w:val="none" w:sz="0" w:space="0" w:color="auto"/>
        <w:right w:val="none" w:sz="0" w:space="0" w:color="auto"/>
      </w:divBdr>
    </w:div>
    <w:div w:id="1763648491">
      <w:bodyDiv w:val="1"/>
      <w:marLeft w:val="0"/>
      <w:marRight w:val="0"/>
      <w:marTop w:val="0"/>
      <w:marBottom w:val="0"/>
      <w:divBdr>
        <w:top w:val="none" w:sz="0" w:space="0" w:color="auto"/>
        <w:left w:val="none" w:sz="0" w:space="0" w:color="auto"/>
        <w:bottom w:val="none" w:sz="0" w:space="0" w:color="auto"/>
        <w:right w:val="none" w:sz="0" w:space="0" w:color="auto"/>
      </w:divBdr>
    </w:div>
    <w:div w:id="1781021745">
      <w:bodyDiv w:val="1"/>
      <w:marLeft w:val="0"/>
      <w:marRight w:val="0"/>
      <w:marTop w:val="0"/>
      <w:marBottom w:val="0"/>
      <w:divBdr>
        <w:top w:val="none" w:sz="0" w:space="0" w:color="auto"/>
        <w:left w:val="none" w:sz="0" w:space="0" w:color="auto"/>
        <w:bottom w:val="none" w:sz="0" w:space="0" w:color="auto"/>
        <w:right w:val="none" w:sz="0" w:space="0" w:color="auto"/>
      </w:divBdr>
    </w:div>
    <w:div w:id="18720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waychildcare.proceduresonline.com/files/section_20_practice_guid.pdf?zoom_highlight=sectio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norvixoxo, esi</dc:creator>
  <cp:keywords/>
  <dc:description/>
  <cp:lastModifiedBy>faulkner, kristen</cp:lastModifiedBy>
  <cp:revision>4</cp:revision>
  <dcterms:created xsi:type="dcterms:W3CDTF">2020-06-22T08:04:00Z</dcterms:created>
  <dcterms:modified xsi:type="dcterms:W3CDTF">2020-06-22T08:07:00Z</dcterms:modified>
</cp:coreProperties>
</file>