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36" w:rsidRDefault="00A83736" w:rsidP="00A83736">
      <w:pPr>
        <w:pBdr>
          <w:bottom w:val="single" w:sz="6" w:space="0" w:color="0495DF"/>
        </w:pBdr>
        <w:shd w:val="clear" w:color="auto" w:fill="FFFFFF"/>
        <w:spacing w:before="100" w:beforeAutospacing="1" w:after="100" w:afterAutospacing="1" w:line="336" w:lineRule="auto"/>
        <w:jc w:val="center"/>
        <w:outlineLvl w:val="1"/>
        <w:rPr>
          <w:rFonts w:ascii="Arial" w:eastAsia="Times New Roman" w:hAnsi="Arial" w:cs="Arial"/>
          <w:b/>
          <w:bCs/>
          <w:sz w:val="23"/>
          <w:szCs w:val="23"/>
          <w:lang w:eastAsia="en-GB"/>
        </w:rPr>
      </w:pPr>
      <w:bookmarkStart w:id="0" w:name="top"/>
      <w:bookmarkEnd w:id="0"/>
      <w:r>
        <w:rPr>
          <w:rFonts w:ascii="Arial" w:eastAsia="Times New Roman" w:hAnsi="Arial" w:cs="Arial"/>
          <w:b/>
          <w:bCs/>
          <w:sz w:val="23"/>
          <w:szCs w:val="23"/>
          <w:lang w:eastAsia="en-GB"/>
        </w:rPr>
        <w:t xml:space="preserve">IRO Escalation </w:t>
      </w:r>
      <w:r w:rsidR="00725083">
        <w:rPr>
          <w:rFonts w:ascii="Arial" w:eastAsia="Times New Roman" w:hAnsi="Arial" w:cs="Arial"/>
          <w:b/>
          <w:bCs/>
          <w:sz w:val="23"/>
          <w:szCs w:val="23"/>
          <w:lang w:eastAsia="en-GB"/>
        </w:rPr>
        <w:t>Policy</w:t>
      </w:r>
    </w:p>
    <w:p w:rsidR="00CD4C48" w:rsidRPr="00AE3291" w:rsidRDefault="00CD4C48" w:rsidP="00CD4C48">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AE3291">
        <w:rPr>
          <w:rFonts w:ascii="Arial" w:eastAsia="Times New Roman" w:hAnsi="Arial" w:cs="Arial"/>
          <w:b/>
          <w:bCs/>
          <w:sz w:val="23"/>
          <w:szCs w:val="23"/>
          <w:lang w:eastAsia="en-GB"/>
        </w:rPr>
        <w:t>Contents</w:t>
      </w:r>
    </w:p>
    <w:p w:rsidR="00CD4C48" w:rsidRPr="00AE3291" w:rsidRDefault="00453992" w:rsidP="00A83736">
      <w:pPr>
        <w:numPr>
          <w:ilvl w:val="0"/>
          <w:numId w:val="1"/>
        </w:numPr>
        <w:shd w:val="clear" w:color="auto" w:fill="FFFFFF"/>
        <w:spacing w:before="192" w:after="192" w:line="240" w:lineRule="auto"/>
        <w:rPr>
          <w:rFonts w:ascii="Arial" w:eastAsia="Times New Roman" w:hAnsi="Arial" w:cs="Arial"/>
          <w:sz w:val="18"/>
          <w:szCs w:val="18"/>
          <w:lang w:eastAsia="en-GB"/>
        </w:rPr>
      </w:pPr>
      <w:hyperlink r:id="rId5" w:anchor="intro" w:history="1">
        <w:r w:rsidR="00CD4C48" w:rsidRPr="00AE3291">
          <w:rPr>
            <w:rFonts w:ascii="Arial" w:eastAsia="Times New Roman" w:hAnsi="Arial" w:cs="Arial"/>
            <w:b/>
            <w:bCs/>
            <w:sz w:val="18"/>
            <w:szCs w:val="18"/>
            <w:lang w:eastAsia="en-GB"/>
          </w:rPr>
          <w:t>Introduction</w:t>
        </w:r>
      </w:hyperlink>
    </w:p>
    <w:p w:rsidR="00CD4C48" w:rsidRPr="00AE3291" w:rsidRDefault="00453992" w:rsidP="00A83736">
      <w:pPr>
        <w:numPr>
          <w:ilvl w:val="0"/>
          <w:numId w:val="1"/>
        </w:numPr>
        <w:shd w:val="clear" w:color="auto" w:fill="FFFFFF"/>
        <w:spacing w:before="192" w:after="192" w:line="240" w:lineRule="auto"/>
        <w:rPr>
          <w:rFonts w:ascii="Arial" w:eastAsia="Times New Roman" w:hAnsi="Arial" w:cs="Arial"/>
          <w:sz w:val="18"/>
          <w:szCs w:val="18"/>
          <w:lang w:eastAsia="en-GB"/>
        </w:rPr>
      </w:pPr>
      <w:hyperlink r:id="rId6" w:anchor="independent" w:history="1">
        <w:r w:rsidR="00CD4C48" w:rsidRPr="00AE3291">
          <w:rPr>
            <w:rFonts w:ascii="Arial" w:eastAsia="Times New Roman" w:hAnsi="Arial" w:cs="Arial"/>
            <w:b/>
            <w:bCs/>
            <w:sz w:val="18"/>
            <w:szCs w:val="18"/>
            <w:lang w:eastAsia="en-GB"/>
          </w:rPr>
          <w:t>Procedure for Independent Chairs to Raise Concerns</w:t>
        </w:r>
      </w:hyperlink>
    </w:p>
    <w:p w:rsidR="00CD4C48" w:rsidRPr="00AE3291" w:rsidRDefault="00453992" w:rsidP="00A83736">
      <w:pPr>
        <w:numPr>
          <w:ilvl w:val="0"/>
          <w:numId w:val="1"/>
        </w:numPr>
        <w:shd w:val="clear" w:color="auto" w:fill="FFFFFF"/>
        <w:spacing w:before="192" w:after="192" w:line="240" w:lineRule="auto"/>
        <w:rPr>
          <w:rFonts w:ascii="Arial" w:eastAsia="Times New Roman" w:hAnsi="Arial" w:cs="Arial"/>
          <w:sz w:val="18"/>
          <w:szCs w:val="18"/>
          <w:lang w:eastAsia="en-GB"/>
        </w:rPr>
      </w:pPr>
      <w:hyperlink r:id="rId7" w:anchor="record" w:history="1">
        <w:r w:rsidR="00CD4C48" w:rsidRPr="00AE3291">
          <w:rPr>
            <w:rFonts w:ascii="Arial" w:eastAsia="Times New Roman" w:hAnsi="Arial" w:cs="Arial"/>
            <w:b/>
            <w:bCs/>
            <w:sz w:val="18"/>
            <w:szCs w:val="18"/>
            <w:lang w:eastAsia="en-GB"/>
          </w:rPr>
          <w:t>Recording and Communicating that a Child's Child Protection Plan has been Subject to Alerts</w:t>
        </w:r>
      </w:hyperlink>
    </w:p>
    <w:p w:rsidR="00CD4C48" w:rsidRPr="00AE3291" w:rsidRDefault="00453992" w:rsidP="00A83736">
      <w:pPr>
        <w:numPr>
          <w:ilvl w:val="0"/>
          <w:numId w:val="1"/>
        </w:numPr>
        <w:shd w:val="clear" w:color="auto" w:fill="FFFFFF"/>
        <w:spacing w:before="192" w:after="192" w:line="240" w:lineRule="auto"/>
        <w:rPr>
          <w:rFonts w:ascii="Arial" w:eastAsia="Times New Roman" w:hAnsi="Arial" w:cs="Arial"/>
          <w:sz w:val="18"/>
          <w:szCs w:val="18"/>
          <w:lang w:eastAsia="en-GB"/>
        </w:rPr>
      </w:pPr>
      <w:hyperlink r:id="rId8" w:anchor="role" w:history="1">
        <w:r w:rsidR="00CD4C48" w:rsidRPr="00AE3291">
          <w:rPr>
            <w:rFonts w:ascii="Arial" w:eastAsia="Times New Roman" w:hAnsi="Arial" w:cs="Arial"/>
            <w:b/>
            <w:bCs/>
            <w:sz w:val="18"/>
            <w:szCs w:val="18"/>
            <w:lang w:eastAsia="en-GB"/>
          </w:rPr>
          <w:t>The Role of the Quality Assurance Group Manager during the Escalation Alert Process</w:t>
        </w:r>
      </w:hyperlink>
    </w:p>
    <w:p w:rsidR="00CD4C48" w:rsidRPr="00AE3291" w:rsidRDefault="00CD4C48" w:rsidP="00CD4C48">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AE3291">
        <w:rPr>
          <w:rFonts w:ascii="Arial" w:eastAsia="Times New Roman" w:hAnsi="Arial" w:cs="Arial"/>
          <w:b/>
          <w:bCs/>
          <w:sz w:val="23"/>
          <w:szCs w:val="23"/>
          <w:lang w:eastAsia="en-GB"/>
        </w:rPr>
        <w:t xml:space="preserve">1. </w:t>
      </w:r>
      <w:bookmarkStart w:id="1" w:name="intro"/>
      <w:bookmarkEnd w:id="1"/>
      <w:r w:rsidRPr="00AE3291">
        <w:rPr>
          <w:rFonts w:ascii="Arial" w:eastAsia="Times New Roman" w:hAnsi="Arial" w:cs="Arial"/>
          <w:b/>
          <w:bCs/>
          <w:sz w:val="23"/>
          <w:szCs w:val="23"/>
          <w:lang w:eastAsia="en-GB"/>
        </w:rPr>
        <w:t>Introduction</w:t>
      </w:r>
    </w:p>
    <w:p w:rsidR="00CD4C48" w:rsidRPr="00AE3291" w:rsidRDefault="00CD4C48" w:rsidP="00CD4C48">
      <w:pPr>
        <w:shd w:val="clear" w:color="auto" w:fill="FFFFFF"/>
        <w:spacing w:before="100" w:beforeAutospacing="1" w:after="100" w:afterAutospacing="1"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 xml:space="preserve">Working Together 2015 makes it clear that safeguarding children is everyone’s responsibility and effective, collaborative working is essential. </w:t>
      </w:r>
      <w:r w:rsidR="00AE3291">
        <w:rPr>
          <w:rFonts w:ascii="Arial" w:eastAsia="Times New Roman" w:hAnsi="Arial" w:cs="Arial"/>
          <w:sz w:val="18"/>
          <w:szCs w:val="18"/>
          <w:lang w:eastAsia="en-GB"/>
        </w:rPr>
        <w:t>Rutland’s c</w:t>
      </w:r>
      <w:r w:rsidRPr="00AE3291">
        <w:rPr>
          <w:rFonts w:ascii="Arial" w:eastAsia="Times New Roman" w:hAnsi="Arial" w:cs="Arial"/>
          <w:sz w:val="18"/>
          <w:szCs w:val="18"/>
          <w:lang w:eastAsia="en-GB"/>
        </w:rPr>
        <w:t xml:space="preserve">hildren’s </w:t>
      </w:r>
      <w:r w:rsidR="00AE3291">
        <w:rPr>
          <w:rFonts w:ascii="Arial" w:eastAsia="Times New Roman" w:hAnsi="Arial" w:cs="Arial"/>
          <w:sz w:val="18"/>
          <w:szCs w:val="18"/>
          <w:lang w:eastAsia="en-GB"/>
        </w:rPr>
        <w:t>s</w:t>
      </w:r>
      <w:r w:rsidRPr="00AE3291">
        <w:rPr>
          <w:rFonts w:ascii="Arial" w:eastAsia="Times New Roman" w:hAnsi="Arial" w:cs="Arial"/>
          <w:sz w:val="18"/>
          <w:szCs w:val="18"/>
          <w:lang w:eastAsia="en-GB"/>
        </w:rPr>
        <w:t xml:space="preserve">ocial </w:t>
      </w:r>
      <w:r w:rsidR="00AE3291">
        <w:rPr>
          <w:rFonts w:ascii="Arial" w:eastAsia="Times New Roman" w:hAnsi="Arial" w:cs="Arial"/>
          <w:sz w:val="18"/>
          <w:szCs w:val="18"/>
          <w:lang w:eastAsia="en-GB"/>
        </w:rPr>
        <w:t>c</w:t>
      </w:r>
      <w:r w:rsidRPr="00AE3291">
        <w:rPr>
          <w:rFonts w:ascii="Arial" w:eastAsia="Times New Roman" w:hAnsi="Arial" w:cs="Arial"/>
          <w:sz w:val="18"/>
          <w:szCs w:val="18"/>
          <w:lang w:eastAsia="en-GB"/>
        </w:rPr>
        <w:t>are needs to ensure that there are robust systems in place to check that our safeguarding of children is effective and delivers good outcomes. The need for staff to feel confident in their understanding of when and how to raise effective challenges about practice is essential in achieving the best outcomes for children.</w:t>
      </w:r>
    </w:p>
    <w:p w:rsidR="00CD4C48" w:rsidRPr="00AE3291" w:rsidRDefault="00CD4C48" w:rsidP="00CD4C48">
      <w:pPr>
        <w:shd w:val="clear" w:color="auto" w:fill="FFFFFF"/>
        <w:spacing w:before="100" w:beforeAutospacing="1" w:after="100" w:afterAutospacing="1"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 xml:space="preserve">This policy sits alongside the </w:t>
      </w:r>
      <w:r w:rsidR="00AE3291">
        <w:rPr>
          <w:rFonts w:ascii="Arial" w:eastAsia="Times New Roman" w:hAnsi="Arial" w:cs="Arial"/>
          <w:sz w:val="18"/>
          <w:szCs w:val="18"/>
          <w:lang w:eastAsia="en-GB"/>
        </w:rPr>
        <w:t xml:space="preserve">Quality Assurance and Improvement Framework </w:t>
      </w:r>
      <w:r w:rsidRPr="00AE3291">
        <w:rPr>
          <w:rFonts w:ascii="Arial" w:eastAsia="Times New Roman" w:hAnsi="Arial" w:cs="Arial"/>
          <w:sz w:val="18"/>
          <w:szCs w:val="18"/>
          <w:lang w:eastAsia="en-GB"/>
        </w:rPr>
        <w:t>to ensure that managers at all levels are confident c</w:t>
      </w:r>
      <w:r w:rsidR="00F60085">
        <w:rPr>
          <w:rFonts w:ascii="Arial" w:eastAsia="Times New Roman" w:hAnsi="Arial" w:cs="Arial"/>
          <w:sz w:val="18"/>
          <w:szCs w:val="18"/>
          <w:lang w:eastAsia="en-GB"/>
        </w:rPr>
        <w:t>hild protection decision making</w:t>
      </w:r>
      <w:r w:rsidRPr="00AE3291">
        <w:rPr>
          <w:rFonts w:ascii="Arial" w:eastAsia="Times New Roman" w:hAnsi="Arial" w:cs="Arial"/>
          <w:sz w:val="18"/>
          <w:szCs w:val="18"/>
          <w:lang w:eastAsia="en-GB"/>
        </w:rPr>
        <w:t xml:space="preserve"> and planning is rigorous. </w:t>
      </w:r>
    </w:p>
    <w:p w:rsidR="00CD4C48" w:rsidRPr="00AE3291" w:rsidRDefault="00CD4C48" w:rsidP="00CD4C48">
      <w:pPr>
        <w:shd w:val="clear" w:color="auto" w:fill="FFFFFF"/>
        <w:spacing w:before="100" w:beforeAutospacing="1" w:after="100" w:afterAutospacing="1"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 xml:space="preserve">Child Protection Conferences are central to the Multi-Agency decision making process that keeps children safe from harm. The Child Protection Plan outlines the action required to safeguard and promote the welfare of the child. It is </w:t>
      </w:r>
      <w:r w:rsidR="00F60085" w:rsidRPr="00AE3291">
        <w:rPr>
          <w:rFonts w:ascii="Arial" w:eastAsia="Times New Roman" w:hAnsi="Arial" w:cs="Arial"/>
          <w:sz w:val="18"/>
          <w:szCs w:val="18"/>
          <w:lang w:eastAsia="en-GB"/>
        </w:rPr>
        <w:t>crucial;</w:t>
      </w:r>
      <w:r w:rsidRPr="00AE3291">
        <w:rPr>
          <w:rFonts w:ascii="Arial" w:eastAsia="Times New Roman" w:hAnsi="Arial" w:cs="Arial"/>
          <w:sz w:val="18"/>
          <w:szCs w:val="18"/>
          <w:lang w:eastAsia="en-GB"/>
        </w:rPr>
        <w:t xml:space="preserve"> therefore, that the social work input to Child Protection Conferences is of the highest possible standard. In </w:t>
      </w:r>
      <w:r w:rsidR="00AE3291" w:rsidRPr="00AE3291">
        <w:rPr>
          <w:rFonts w:ascii="Arial" w:eastAsia="Times New Roman" w:hAnsi="Arial" w:cs="Arial"/>
          <w:sz w:val="18"/>
          <w:szCs w:val="18"/>
          <w:lang w:eastAsia="en-GB"/>
        </w:rPr>
        <w:t>Rutland</w:t>
      </w:r>
      <w:r w:rsidRPr="00AE3291">
        <w:rPr>
          <w:rFonts w:ascii="Arial" w:eastAsia="Times New Roman" w:hAnsi="Arial" w:cs="Arial"/>
          <w:sz w:val="18"/>
          <w:szCs w:val="18"/>
          <w:lang w:eastAsia="en-GB"/>
        </w:rPr>
        <w:t xml:space="preserve"> the Signs of Safety model of conferencing is used with a focus on both the strengths within the family and current danger or harm for the child.</w:t>
      </w:r>
    </w:p>
    <w:p w:rsidR="00CD4C48" w:rsidRPr="00AE3291" w:rsidRDefault="00CD4C48" w:rsidP="00CD4C48">
      <w:pPr>
        <w:numPr>
          <w:ilvl w:val="0"/>
          <w:numId w:val="2"/>
        </w:numPr>
        <w:shd w:val="clear" w:color="auto" w:fill="FFFFFF"/>
        <w:spacing w:before="192" w:after="192"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The Child Protection Plan must be progressed between conferences by the Core Group and the family. If recommendations have not been met the social worker and Core Group must give a reasoned explanation of why this has not happened and alternative actions that may have taken place. If crucial elements of the child protection plan e.g. initiating legal proceedings have not been actioned the Independent Chair responsible for the Child Protection Plan must be kept informed between child protection meetings;</w:t>
      </w:r>
    </w:p>
    <w:p w:rsidR="00CD4C48" w:rsidRPr="00AE3291" w:rsidRDefault="00CD4C48" w:rsidP="00CD4C48">
      <w:pPr>
        <w:numPr>
          <w:ilvl w:val="0"/>
          <w:numId w:val="2"/>
        </w:numPr>
        <w:shd w:val="clear" w:color="auto" w:fill="FFFFFF"/>
        <w:spacing w:before="192" w:after="192"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 xml:space="preserve">The social worker's report to conference must be evidence based and have a clear risk analysis of the current situation and appropriate recommendations. </w:t>
      </w:r>
      <w:r w:rsidR="006400A0">
        <w:rPr>
          <w:rFonts w:ascii="Arial" w:eastAsia="Times New Roman" w:hAnsi="Arial" w:cs="Arial"/>
          <w:sz w:val="18"/>
          <w:szCs w:val="18"/>
          <w:lang w:eastAsia="en-GB"/>
        </w:rPr>
        <w:t xml:space="preserve">The SW report must be available </w:t>
      </w:r>
      <w:r w:rsidR="00453992">
        <w:rPr>
          <w:rFonts w:ascii="Arial" w:eastAsia="Times New Roman" w:hAnsi="Arial" w:cs="Arial"/>
          <w:sz w:val="18"/>
          <w:szCs w:val="18"/>
          <w:lang w:eastAsia="en-GB"/>
        </w:rPr>
        <w:t>2</w:t>
      </w:r>
      <w:r w:rsidR="006400A0">
        <w:rPr>
          <w:rFonts w:ascii="Arial" w:eastAsia="Times New Roman" w:hAnsi="Arial" w:cs="Arial"/>
          <w:sz w:val="18"/>
          <w:szCs w:val="18"/>
          <w:lang w:eastAsia="en-GB"/>
        </w:rPr>
        <w:t xml:space="preserve"> days prior to an Initial C</w:t>
      </w:r>
      <w:r w:rsidR="00F60085">
        <w:rPr>
          <w:rFonts w:ascii="Arial" w:eastAsia="Times New Roman" w:hAnsi="Arial" w:cs="Arial"/>
          <w:sz w:val="18"/>
          <w:szCs w:val="18"/>
          <w:lang w:eastAsia="en-GB"/>
        </w:rPr>
        <w:t xml:space="preserve">hild Protection Conference and </w:t>
      </w:r>
      <w:r w:rsidR="00453992">
        <w:rPr>
          <w:rFonts w:ascii="Arial" w:eastAsia="Times New Roman" w:hAnsi="Arial" w:cs="Arial"/>
          <w:sz w:val="18"/>
          <w:szCs w:val="18"/>
          <w:lang w:eastAsia="en-GB"/>
        </w:rPr>
        <w:t>3</w:t>
      </w:r>
      <w:bookmarkStart w:id="2" w:name="_GoBack"/>
      <w:bookmarkEnd w:id="2"/>
      <w:r w:rsidR="006400A0">
        <w:rPr>
          <w:rFonts w:ascii="Arial" w:eastAsia="Times New Roman" w:hAnsi="Arial" w:cs="Arial"/>
          <w:sz w:val="18"/>
          <w:szCs w:val="18"/>
          <w:lang w:eastAsia="en-GB"/>
        </w:rPr>
        <w:t xml:space="preserve"> days prior to a Review Child Protection Conference. </w:t>
      </w:r>
      <w:r w:rsidRPr="00AE3291">
        <w:rPr>
          <w:rFonts w:ascii="Arial" w:eastAsia="Times New Roman" w:hAnsi="Arial" w:cs="Arial"/>
          <w:sz w:val="18"/>
          <w:szCs w:val="18"/>
          <w:lang w:eastAsia="en-GB"/>
        </w:rPr>
        <w:t>The report must</w:t>
      </w:r>
      <w:r w:rsidR="006400A0">
        <w:rPr>
          <w:rFonts w:ascii="Arial" w:eastAsia="Times New Roman" w:hAnsi="Arial" w:cs="Arial"/>
          <w:sz w:val="18"/>
          <w:szCs w:val="18"/>
          <w:lang w:eastAsia="en-GB"/>
        </w:rPr>
        <w:t xml:space="preserve"> always</w:t>
      </w:r>
      <w:r w:rsidRPr="00AE3291">
        <w:rPr>
          <w:rFonts w:ascii="Arial" w:eastAsia="Times New Roman" w:hAnsi="Arial" w:cs="Arial"/>
          <w:sz w:val="18"/>
          <w:szCs w:val="18"/>
          <w:lang w:eastAsia="en-GB"/>
        </w:rPr>
        <w:t xml:space="preserve"> be endorsed by a manager</w:t>
      </w:r>
      <w:r w:rsidR="006400A0">
        <w:rPr>
          <w:rFonts w:ascii="Arial" w:eastAsia="Times New Roman" w:hAnsi="Arial" w:cs="Arial"/>
          <w:sz w:val="18"/>
          <w:szCs w:val="18"/>
          <w:lang w:eastAsia="en-GB"/>
        </w:rPr>
        <w:t xml:space="preserve"> in line with the above timescales</w:t>
      </w:r>
      <w:r w:rsidRPr="00AE3291">
        <w:rPr>
          <w:rFonts w:ascii="Arial" w:eastAsia="Times New Roman" w:hAnsi="Arial" w:cs="Arial"/>
          <w:sz w:val="18"/>
          <w:szCs w:val="18"/>
          <w:lang w:eastAsia="en-GB"/>
        </w:rPr>
        <w:t>.</w:t>
      </w:r>
    </w:p>
    <w:p w:rsidR="00CD4C48" w:rsidRPr="00AE3291" w:rsidRDefault="00CD4C48" w:rsidP="00CD4C48">
      <w:pPr>
        <w:shd w:val="clear" w:color="auto" w:fill="FFFFFF"/>
        <w:spacing w:before="100" w:beforeAutospacing="1" w:after="100" w:afterAutospacing="1"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Significant failures in any of the above aspects of child protection can lead to the Independent Chairs initiating the raising concerns procedure.</w:t>
      </w:r>
    </w:p>
    <w:p w:rsidR="00CD4C48" w:rsidRPr="00AE3291" w:rsidRDefault="00CD4C48" w:rsidP="00CD4C48">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AE3291">
        <w:rPr>
          <w:rFonts w:ascii="Arial" w:eastAsia="Times New Roman" w:hAnsi="Arial" w:cs="Arial"/>
          <w:b/>
          <w:bCs/>
          <w:sz w:val="23"/>
          <w:szCs w:val="23"/>
          <w:lang w:eastAsia="en-GB"/>
        </w:rPr>
        <w:t xml:space="preserve">2. </w:t>
      </w:r>
      <w:bookmarkStart w:id="3" w:name="independent"/>
      <w:bookmarkEnd w:id="3"/>
      <w:r w:rsidRPr="00AE3291">
        <w:rPr>
          <w:rFonts w:ascii="Arial" w:eastAsia="Times New Roman" w:hAnsi="Arial" w:cs="Arial"/>
          <w:b/>
          <w:bCs/>
          <w:sz w:val="23"/>
          <w:szCs w:val="23"/>
          <w:lang w:eastAsia="en-GB"/>
        </w:rPr>
        <w:t>Procedure for Independent Chairs to Raise Concerns</w:t>
      </w:r>
    </w:p>
    <w:p w:rsidR="00CD4C48" w:rsidRPr="00AE3291" w:rsidRDefault="00CD4C48" w:rsidP="00CD4C48">
      <w:pPr>
        <w:shd w:val="clear" w:color="auto" w:fill="FFFFFF"/>
        <w:spacing w:before="100" w:beforeAutospacing="1" w:after="100" w:afterAutospacing="1"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 xml:space="preserve">The </w:t>
      </w:r>
      <w:r w:rsidR="00F60085">
        <w:rPr>
          <w:rFonts w:ascii="Arial" w:eastAsia="Times New Roman" w:hAnsi="Arial" w:cs="Arial"/>
          <w:sz w:val="18"/>
          <w:szCs w:val="18"/>
          <w:lang w:eastAsia="en-GB"/>
        </w:rPr>
        <w:t xml:space="preserve">below assumes </w:t>
      </w:r>
      <w:r w:rsidRPr="00AE3291">
        <w:rPr>
          <w:rFonts w:ascii="Arial" w:eastAsia="Times New Roman" w:hAnsi="Arial" w:cs="Arial"/>
          <w:sz w:val="18"/>
          <w:szCs w:val="18"/>
          <w:lang w:eastAsia="en-GB"/>
        </w:rPr>
        <w:t>that reports have been provided within timescales and read prior to conference therefore examples of situations where an Independent Chair might have concerns and initiate the escalation process may include:</w:t>
      </w:r>
    </w:p>
    <w:p w:rsidR="00CD4C48" w:rsidRPr="00AE3291" w:rsidRDefault="00CD4C48" w:rsidP="00CD4C48">
      <w:pPr>
        <w:numPr>
          <w:ilvl w:val="0"/>
          <w:numId w:val="3"/>
        </w:numPr>
        <w:shd w:val="clear" w:color="auto" w:fill="FFFFFF"/>
        <w:spacing w:before="192" w:after="192"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lastRenderedPageBreak/>
        <w:t>Significant decisions of the Child Protection Plan not being carried out by the social worker and Core Group;</w:t>
      </w:r>
    </w:p>
    <w:p w:rsidR="00CD4C48" w:rsidRPr="00AE3291" w:rsidRDefault="00CD4C48" w:rsidP="00CD4C48">
      <w:pPr>
        <w:numPr>
          <w:ilvl w:val="0"/>
          <w:numId w:val="3"/>
        </w:numPr>
        <w:shd w:val="clear" w:color="auto" w:fill="FFFFFF"/>
        <w:spacing w:before="192" w:after="192"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Evidence of poor partnership working amongst agencies which has compromised the effectiveness of the Child Protection Plan;</w:t>
      </w:r>
    </w:p>
    <w:p w:rsidR="00CD4C48" w:rsidRPr="00AE3291" w:rsidRDefault="00CD4C48" w:rsidP="00CD4C48">
      <w:pPr>
        <w:numPr>
          <w:ilvl w:val="0"/>
          <w:numId w:val="3"/>
        </w:numPr>
        <w:shd w:val="clear" w:color="auto" w:fill="FFFFFF"/>
        <w:spacing w:before="192" w:after="192"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A social worker's report being assessed as not meeting the required standard to contribute to effective decision making about the safeguarding of a child;</w:t>
      </w:r>
    </w:p>
    <w:p w:rsidR="00CD4C48" w:rsidRPr="00AE3291" w:rsidRDefault="00CD4C48" w:rsidP="00CD4C48">
      <w:pPr>
        <w:numPr>
          <w:ilvl w:val="0"/>
          <w:numId w:val="3"/>
        </w:numPr>
        <w:shd w:val="clear" w:color="auto" w:fill="FFFFFF"/>
        <w:spacing w:before="192" w:after="192"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Social worker visits to the child/</w:t>
      </w:r>
      <w:proofErr w:type="spellStart"/>
      <w:r w:rsidRPr="00AE3291">
        <w:rPr>
          <w:rFonts w:ascii="Arial" w:eastAsia="Times New Roman" w:hAnsi="Arial" w:cs="Arial"/>
          <w:sz w:val="18"/>
          <w:szCs w:val="18"/>
          <w:lang w:eastAsia="en-GB"/>
        </w:rPr>
        <w:t>ren</w:t>
      </w:r>
      <w:proofErr w:type="spellEnd"/>
      <w:r w:rsidRPr="00AE3291">
        <w:rPr>
          <w:rFonts w:ascii="Arial" w:eastAsia="Times New Roman" w:hAnsi="Arial" w:cs="Arial"/>
          <w:sz w:val="18"/>
          <w:szCs w:val="18"/>
          <w:lang w:eastAsia="en-GB"/>
        </w:rPr>
        <w:t xml:space="preserve"> not </w:t>
      </w:r>
      <w:r w:rsidR="00D826D0">
        <w:rPr>
          <w:rFonts w:ascii="Arial" w:eastAsia="Times New Roman" w:hAnsi="Arial" w:cs="Arial"/>
          <w:sz w:val="18"/>
          <w:szCs w:val="18"/>
          <w:lang w:eastAsia="en-GB"/>
        </w:rPr>
        <w:t xml:space="preserve">taking place or not </w:t>
      </w:r>
      <w:r w:rsidRPr="00AE3291">
        <w:rPr>
          <w:rFonts w:ascii="Arial" w:eastAsia="Times New Roman" w:hAnsi="Arial" w:cs="Arial"/>
          <w:sz w:val="18"/>
          <w:szCs w:val="18"/>
          <w:lang w:eastAsia="en-GB"/>
        </w:rPr>
        <w:t>being within the expected timescales;</w:t>
      </w:r>
    </w:p>
    <w:p w:rsidR="00CD4C48" w:rsidRPr="00AE3291" w:rsidRDefault="00CD4C48" w:rsidP="00CD4C48">
      <w:pPr>
        <w:numPr>
          <w:ilvl w:val="0"/>
          <w:numId w:val="3"/>
        </w:numPr>
        <w:shd w:val="clear" w:color="auto" w:fill="FFFFFF"/>
        <w:spacing w:before="192" w:after="192"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 xml:space="preserve">Core Group Meetings not having taken place </w:t>
      </w:r>
      <w:r w:rsidR="00D826D0">
        <w:rPr>
          <w:rFonts w:ascii="Arial" w:eastAsia="Times New Roman" w:hAnsi="Arial" w:cs="Arial"/>
          <w:sz w:val="18"/>
          <w:szCs w:val="18"/>
          <w:lang w:eastAsia="en-GB"/>
        </w:rPr>
        <w:t xml:space="preserve">or not </w:t>
      </w:r>
      <w:r w:rsidRPr="00AE3291">
        <w:rPr>
          <w:rFonts w:ascii="Arial" w:eastAsia="Times New Roman" w:hAnsi="Arial" w:cs="Arial"/>
          <w:sz w:val="18"/>
          <w:szCs w:val="18"/>
          <w:lang w:eastAsia="en-GB"/>
        </w:rPr>
        <w:t>w</w:t>
      </w:r>
      <w:r w:rsidR="00D826D0">
        <w:rPr>
          <w:rFonts w:ascii="Arial" w:eastAsia="Times New Roman" w:hAnsi="Arial" w:cs="Arial"/>
          <w:sz w:val="18"/>
          <w:szCs w:val="18"/>
          <w:lang w:eastAsia="en-GB"/>
        </w:rPr>
        <w:t xml:space="preserve">ithin the prescribed timescales, </w:t>
      </w:r>
      <w:r w:rsidRPr="00AE3291">
        <w:rPr>
          <w:rFonts w:ascii="Arial" w:eastAsia="Times New Roman" w:hAnsi="Arial" w:cs="Arial"/>
          <w:sz w:val="18"/>
          <w:szCs w:val="18"/>
          <w:lang w:eastAsia="en-GB"/>
        </w:rPr>
        <w:t>or not being effective in progressing the plan.</w:t>
      </w:r>
    </w:p>
    <w:p w:rsidR="00CD4C48" w:rsidRPr="00AE3291" w:rsidRDefault="00CD4C48" w:rsidP="00CD4C48">
      <w:pPr>
        <w:shd w:val="clear" w:color="auto" w:fill="FFFFFF"/>
        <w:spacing w:before="100" w:beforeAutospacing="1" w:after="100" w:afterAutospacing="1"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 xml:space="preserve">There are </w:t>
      </w:r>
      <w:r w:rsidR="006400A0">
        <w:rPr>
          <w:rFonts w:ascii="Arial" w:eastAsia="Times New Roman" w:hAnsi="Arial" w:cs="Arial"/>
          <w:sz w:val="18"/>
          <w:szCs w:val="18"/>
          <w:lang w:eastAsia="en-GB"/>
        </w:rPr>
        <w:t>four</w:t>
      </w:r>
      <w:r w:rsidRPr="00AE3291">
        <w:rPr>
          <w:rFonts w:ascii="Arial" w:eastAsia="Times New Roman" w:hAnsi="Arial" w:cs="Arial"/>
          <w:sz w:val="18"/>
          <w:szCs w:val="18"/>
          <w:lang w:eastAsia="en-GB"/>
        </w:rPr>
        <w:t xml:space="preserve"> stages to the dispute resolution process. The Independent Chair has the discretion to proceed directly to stage 3</w:t>
      </w:r>
      <w:r w:rsidR="00D826D0">
        <w:rPr>
          <w:rFonts w:ascii="Arial" w:eastAsia="Times New Roman" w:hAnsi="Arial" w:cs="Arial"/>
          <w:sz w:val="18"/>
          <w:szCs w:val="18"/>
          <w:lang w:eastAsia="en-GB"/>
        </w:rPr>
        <w:t xml:space="preserve"> and </w:t>
      </w:r>
      <w:r w:rsidR="006400A0">
        <w:rPr>
          <w:rFonts w:ascii="Arial" w:eastAsia="Times New Roman" w:hAnsi="Arial" w:cs="Arial"/>
          <w:sz w:val="18"/>
          <w:szCs w:val="18"/>
          <w:lang w:eastAsia="en-GB"/>
        </w:rPr>
        <w:t>4</w:t>
      </w:r>
      <w:r w:rsidRPr="00AE3291">
        <w:rPr>
          <w:rFonts w:ascii="Arial" w:eastAsia="Times New Roman" w:hAnsi="Arial" w:cs="Arial"/>
          <w:sz w:val="18"/>
          <w:szCs w:val="18"/>
          <w:lang w:eastAsia="en-GB"/>
        </w:rPr>
        <w:t xml:space="preserve"> in more serious or urgent cases. The stages are:</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dispute resolution stage table"/>
      </w:tblPr>
      <w:tblGrid>
        <w:gridCol w:w="1160"/>
        <w:gridCol w:w="7586"/>
      </w:tblGrid>
      <w:tr w:rsidR="006400A0" w:rsidRPr="00AE3291" w:rsidTr="00CD4C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CD4C48" w:rsidRPr="00AE3291" w:rsidRDefault="00CD4C48" w:rsidP="00CD4C48">
            <w:pPr>
              <w:spacing w:after="0" w:line="336" w:lineRule="auto"/>
              <w:rPr>
                <w:rFonts w:ascii="Arial" w:eastAsia="Times New Roman" w:hAnsi="Arial" w:cs="Arial"/>
                <w:b/>
                <w:bCs/>
                <w:sz w:val="18"/>
                <w:szCs w:val="18"/>
                <w:lang w:eastAsia="en-GB"/>
              </w:rPr>
            </w:pPr>
            <w:r w:rsidRPr="00AE3291">
              <w:rPr>
                <w:rFonts w:ascii="Arial" w:eastAsia="Times New Roman" w:hAnsi="Arial" w:cs="Arial"/>
                <w:b/>
                <w:bCs/>
                <w:sz w:val="18"/>
                <w:szCs w:val="18"/>
                <w:lang w:eastAsia="en-GB"/>
              </w:rPr>
              <w:t>Stage</w:t>
            </w:r>
          </w:p>
        </w:tc>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CD4C48" w:rsidRPr="00AE3291" w:rsidRDefault="00CD4C48" w:rsidP="00CD4C48">
            <w:pPr>
              <w:spacing w:after="0" w:line="336" w:lineRule="auto"/>
              <w:rPr>
                <w:rFonts w:ascii="Arial" w:eastAsia="Times New Roman" w:hAnsi="Arial" w:cs="Arial"/>
                <w:b/>
                <w:bCs/>
                <w:sz w:val="18"/>
                <w:szCs w:val="18"/>
                <w:lang w:eastAsia="en-GB"/>
              </w:rPr>
            </w:pPr>
            <w:r w:rsidRPr="00AE3291">
              <w:rPr>
                <w:rFonts w:ascii="Arial" w:eastAsia="Times New Roman" w:hAnsi="Arial" w:cs="Arial"/>
                <w:b/>
                <w:bCs/>
                <w:sz w:val="18"/>
                <w:szCs w:val="18"/>
                <w:lang w:eastAsia="en-GB"/>
              </w:rPr>
              <w:t>Manager</w:t>
            </w:r>
          </w:p>
        </w:tc>
      </w:tr>
      <w:tr w:rsidR="006400A0" w:rsidRPr="00AE3291" w:rsidTr="00CD4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4C48" w:rsidRPr="00AE3291" w:rsidRDefault="00CD4C48" w:rsidP="00CD4C48">
            <w:pPr>
              <w:spacing w:after="0"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Stage 1:</w:t>
            </w:r>
          </w:p>
        </w:tc>
        <w:tc>
          <w:tcPr>
            <w:tcW w:w="0" w:type="auto"/>
            <w:tcBorders>
              <w:top w:val="outset" w:sz="6" w:space="0" w:color="auto"/>
              <w:left w:val="outset" w:sz="6" w:space="0" w:color="auto"/>
              <w:bottom w:val="outset" w:sz="6" w:space="0" w:color="auto"/>
              <w:right w:val="outset" w:sz="6" w:space="0" w:color="auto"/>
            </w:tcBorders>
            <w:hideMark/>
          </w:tcPr>
          <w:p w:rsidR="00CD4C48" w:rsidRPr="00AE3291" w:rsidRDefault="00CD4C48" w:rsidP="00CD4C48">
            <w:pPr>
              <w:spacing w:after="0"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 xml:space="preserve">Team Manager </w:t>
            </w:r>
            <w:r w:rsidR="006400A0">
              <w:rPr>
                <w:rFonts w:ascii="Arial" w:eastAsia="Times New Roman" w:hAnsi="Arial" w:cs="Arial"/>
                <w:sz w:val="18"/>
                <w:szCs w:val="18"/>
                <w:lang w:eastAsia="en-GB"/>
              </w:rPr>
              <w:t>(with line management responsibility for the worker)</w:t>
            </w:r>
          </w:p>
        </w:tc>
      </w:tr>
      <w:tr w:rsidR="006400A0" w:rsidRPr="00AE3291" w:rsidTr="00CD4C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CD4C48" w:rsidRPr="00AE3291" w:rsidRDefault="00CD4C48" w:rsidP="00CD4C48">
            <w:pPr>
              <w:spacing w:after="0"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Stage 2:</w:t>
            </w:r>
          </w:p>
        </w:tc>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CD4C48" w:rsidRPr="00AE3291" w:rsidRDefault="00940F6E" w:rsidP="00CD4C48">
            <w:pPr>
              <w:spacing w:after="0" w:line="336" w:lineRule="auto"/>
              <w:rPr>
                <w:rFonts w:ascii="Arial" w:eastAsia="Times New Roman" w:hAnsi="Arial" w:cs="Arial"/>
                <w:sz w:val="18"/>
                <w:szCs w:val="18"/>
                <w:lang w:eastAsia="en-GB"/>
              </w:rPr>
            </w:pPr>
            <w:r>
              <w:rPr>
                <w:rFonts w:ascii="Arial" w:eastAsia="Times New Roman" w:hAnsi="Arial" w:cs="Arial"/>
                <w:sz w:val="18"/>
                <w:szCs w:val="18"/>
                <w:lang w:eastAsia="en-GB"/>
              </w:rPr>
              <w:t>Service Manager</w:t>
            </w:r>
          </w:p>
        </w:tc>
      </w:tr>
      <w:tr w:rsidR="006400A0" w:rsidRPr="00AE3291" w:rsidTr="00CD4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4C48" w:rsidRPr="00AE3291" w:rsidRDefault="00CD4C48" w:rsidP="00CD4C48">
            <w:pPr>
              <w:spacing w:after="0"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Stage 3:</w:t>
            </w:r>
          </w:p>
        </w:tc>
        <w:tc>
          <w:tcPr>
            <w:tcW w:w="0" w:type="auto"/>
            <w:tcBorders>
              <w:top w:val="outset" w:sz="6" w:space="0" w:color="auto"/>
              <w:left w:val="outset" w:sz="6" w:space="0" w:color="auto"/>
              <w:bottom w:val="outset" w:sz="6" w:space="0" w:color="auto"/>
              <w:right w:val="outset" w:sz="6" w:space="0" w:color="auto"/>
            </w:tcBorders>
            <w:hideMark/>
          </w:tcPr>
          <w:p w:rsidR="00CD4C48" w:rsidRPr="00AE3291" w:rsidRDefault="00940F6E" w:rsidP="00CD4C48">
            <w:pPr>
              <w:spacing w:after="0" w:line="336" w:lineRule="auto"/>
              <w:rPr>
                <w:rFonts w:ascii="Arial" w:eastAsia="Times New Roman" w:hAnsi="Arial" w:cs="Arial"/>
                <w:sz w:val="18"/>
                <w:szCs w:val="18"/>
                <w:lang w:eastAsia="en-GB"/>
              </w:rPr>
            </w:pPr>
            <w:r>
              <w:rPr>
                <w:rFonts w:ascii="Arial" w:eastAsia="Times New Roman" w:hAnsi="Arial" w:cs="Arial"/>
                <w:sz w:val="18"/>
                <w:szCs w:val="18"/>
                <w:lang w:eastAsia="en-GB"/>
              </w:rPr>
              <w:t>Head of Service</w:t>
            </w:r>
          </w:p>
        </w:tc>
      </w:tr>
      <w:tr w:rsidR="006400A0" w:rsidRPr="00AE3291" w:rsidTr="00CD4C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CD4C48" w:rsidRPr="00AE3291" w:rsidRDefault="00CD4C48" w:rsidP="00CD4C48">
            <w:pPr>
              <w:spacing w:after="0"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Stage 4:</w:t>
            </w:r>
          </w:p>
        </w:tc>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CD4C48" w:rsidRPr="00AE3291" w:rsidRDefault="00940F6E" w:rsidP="00CD4C48">
            <w:pPr>
              <w:spacing w:after="0" w:line="336" w:lineRule="auto"/>
              <w:rPr>
                <w:rFonts w:ascii="Arial" w:eastAsia="Times New Roman" w:hAnsi="Arial" w:cs="Arial"/>
                <w:sz w:val="18"/>
                <w:szCs w:val="18"/>
                <w:lang w:eastAsia="en-GB"/>
              </w:rPr>
            </w:pPr>
            <w:r>
              <w:rPr>
                <w:rFonts w:ascii="Arial" w:eastAsia="Times New Roman" w:hAnsi="Arial" w:cs="Arial"/>
                <w:sz w:val="18"/>
                <w:szCs w:val="18"/>
                <w:lang w:eastAsia="en-GB"/>
              </w:rPr>
              <w:t>Director for People</w:t>
            </w:r>
          </w:p>
        </w:tc>
      </w:tr>
      <w:tr w:rsidR="00940F6E" w:rsidRPr="00AE3291" w:rsidTr="00CD4C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tcPr>
          <w:p w:rsidR="00940F6E" w:rsidRPr="00AE3291" w:rsidRDefault="00940F6E" w:rsidP="00CD4C48">
            <w:pPr>
              <w:spacing w:after="0" w:line="336" w:lineRule="auto"/>
              <w:rPr>
                <w:rFonts w:ascii="Arial" w:eastAsia="Times New Roman" w:hAnsi="Arial" w:cs="Arial"/>
                <w:sz w:val="18"/>
                <w:szCs w:val="18"/>
                <w:lang w:eastAsia="en-GB"/>
              </w:rPr>
            </w:pPr>
            <w:r>
              <w:rPr>
                <w:rFonts w:ascii="Arial" w:eastAsia="Times New Roman" w:hAnsi="Arial" w:cs="Arial"/>
                <w:sz w:val="18"/>
                <w:szCs w:val="18"/>
                <w:lang w:eastAsia="en-GB"/>
              </w:rPr>
              <w:t>Stage 5:</w:t>
            </w:r>
          </w:p>
        </w:tc>
        <w:tc>
          <w:tcPr>
            <w:tcW w:w="0" w:type="auto"/>
            <w:tcBorders>
              <w:top w:val="outset" w:sz="6" w:space="0" w:color="auto"/>
              <w:left w:val="outset" w:sz="6" w:space="0" w:color="auto"/>
              <w:bottom w:val="outset" w:sz="6" w:space="0" w:color="auto"/>
              <w:right w:val="outset" w:sz="6" w:space="0" w:color="auto"/>
            </w:tcBorders>
            <w:shd w:val="clear" w:color="auto" w:fill="CBDAF5"/>
          </w:tcPr>
          <w:p w:rsidR="00940F6E" w:rsidRDefault="00940F6E" w:rsidP="00CD4C48">
            <w:pPr>
              <w:spacing w:after="0" w:line="336" w:lineRule="auto"/>
              <w:rPr>
                <w:rFonts w:ascii="Arial" w:eastAsia="Times New Roman" w:hAnsi="Arial" w:cs="Arial"/>
                <w:sz w:val="18"/>
                <w:szCs w:val="18"/>
                <w:lang w:eastAsia="en-GB"/>
              </w:rPr>
            </w:pPr>
            <w:r>
              <w:rPr>
                <w:rFonts w:ascii="Arial" w:eastAsia="Times New Roman" w:hAnsi="Arial" w:cs="Arial"/>
                <w:sz w:val="18"/>
                <w:szCs w:val="18"/>
                <w:lang w:eastAsia="en-GB"/>
              </w:rPr>
              <w:t>Independent Chair of the LSCB</w:t>
            </w:r>
          </w:p>
        </w:tc>
      </w:tr>
      <w:tr w:rsidR="00940F6E" w:rsidRPr="00AE3291" w:rsidTr="00CD4C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tcPr>
          <w:p w:rsidR="00940F6E" w:rsidRDefault="00940F6E" w:rsidP="00CD4C48">
            <w:pPr>
              <w:spacing w:after="0" w:line="336" w:lineRule="auto"/>
              <w:rPr>
                <w:rFonts w:ascii="Arial" w:eastAsia="Times New Roman" w:hAnsi="Arial" w:cs="Arial"/>
                <w:sz w:val="18"/>
                <w:szCs w:val="18"/>
                <w:lang w:eastAsia="en-GB"/>
              </w:rPr>
            </w:pPr>
            <w:r>
              <w:rPr>
                <w:rFonts w:ascii="Arial" w:eastAsia="Times New Roman" w:hAnsi="Arial" w:cs="Arial"/>
                <w:sz w:val="18"/>
                <w:szCs w:val="18"/>
                <w:lang w:eastAsia="en-GB"/>
              </w:rPr>
              <w:t>Stage 6:</w:t>
            </w:r>
          </w:p>
        </w:tc>
        <w:tc>
          <w:tcPr>
            <w:tcW w:w="0" w:type="auto"/>
            <w:tcBorders>
              <w:top w:val="outset" w:sz="6" w:space="0" w:color="auto"/>
              <w:left w:val="outset" w:sz="6" w:space="0" w:color="auto"/>
              <w:bottom w:val="outset" w:sz="6" w:space="0" w:color="auto"/>
              <w:right w:val="outset" w:sz="6" w:space="0" w:color="auto"/>
            </w:tcBorders>
            <w:shd w:val="clear" w:color="auto" w:fill="CBDAF5"/>
          </w:tcPr>
          <w:p w:rsidR="00940F6E" w:rsidRDefault="00940F6E" w:rsidP="00CD4C48">
            <w:pPr>
              <w:spacing w:after="0" w:line="336" w:lineRule="auto"/>
              <w:rPr>
                <w:rFonts w:ascii="Arial" w:eastAsia="Times New Roman" w:hAnsi="Arial" w:cs="Arial"/>
                <w:sz w:val="18"/>
                <w:szCs w:val="18"/>
                <w:lang w:eastAsia="en-GB"/>
              </w:rPr>
            </w:pPr>
            <w:r>
              <w:rPr>
                <w:rFonts w:ascii="Arial" w:eastAsia="Times New Roman" w:hAnsi="Arial" w:cs="Arial"/>
                <w:sz w:val="18"/>
                <w:szCs w:val="18"/>
                <w:lang w:eastAsia="en-GB"/>
              </w:rPr>
              <w:t>CAFCASS</w:t>
            </w:r>
          </w:p>
        </w:tc>
      </w:tr>
    </w:tbl>
    <w:p w:rsidR="00CD4C48" w:rsidRPr="00AE3291" w:rsidRDefault="00CD4C48" w:rsidP="00CD4C48">
      <w:pPr>
        <w:shd w:val="clear" w:color="auto" w:fill="FFFFFF"/>
        <w:spacing w:before="100" w:beforeAutospacing="1" w:after="100" w:afterAutospacing="1" w:line="336" w:lineRule="auto"/>
        <w:rPr>
          <w:rFonts w:ascii="Arial" w:eastAsia="Times New Roman" w:hAnsi="Arial" w:cs="Arial"/>
          <w:b/>
          <w:bCs/>
          <w:sz w:val="18"/>
          <w:szCs w:val="18"/>
          <w:lang w:eastAsia="en-GB"/>
        </w:rPr>
      </w:pPr>
      <w:r w:rsidRPr="00AE3291">
        <w:rPr>
          <w:rFonts w:ascii="Arial" w:eastAsia="Times New Roman" w:hAnsi="Arial" w:cs="Arial"/>
          <w:b/>
          <w:bCs/>
          <w:sz w:val="18"/>
          <w:szCs w:val="18"/>
          <w:lang w:eastAsia="en-GB"/>
        </w:rPr>
        <w:t>If an Independent Chair is considering using the escalation process, the</w:t>
      </w:r>
      <w:r w:rsidR="00940F6E">
        <w:rPr>
          <w:rFonts w:ascii="Arial" w:eastAsia="Times New Roman" w:hAnsi="Arial" w:cs="Arial"/>
          <w:b/>
          <w:bCs/>
          <w:sz w:val="18"/>
          <w:szCs w:val="18"/>
          <w:lang w:eastAsia="en-GB"/>
        </w:rPr>
        <w:t xml:space="preserve">y </w:t>
      </w:r>
      <w:r w:rsidRPr="00AE3291">
        <w:rPr>
          <w:rFonts w:ascii="Arial" w:eastAsia="Times New Roman" w:hAnsi="Arial" w:cs="Arial"/>
          <w:b/>
          <w:bCs/>
          <w:sz w:val="18"/>
          <w:szCs w:val="18"/>
          <w:lang w:eastAsia="en-GB"/>
        </w:rPr>
        <w:t>should in the first instance discuss the concerns with the</w:t>
      </w:r>
      <w:r w:rsidR="006400A0">
        <w:rPr>
          <w:rFonts w:ascii="Arial" w:eastAsia="Times New Roman" w:hAnsi="Arial" w:cs="Arial"/>
          <w:b/>
          <w:bCs/>
          <w:sz w:val="18"/>
          <w:szCs w:val="18"/>
          <w:lang w:eastAsia="en-GB"/>
        </w:rPr>
        <w:t xml:space="preserve"> Service Manager. </w:t>
      </w:r>
      <w:r w:rsidRPr="00AE3291">
        <w:rPr>
          <w:rFonts w:ascii="Arial" w:eastAsia="Times New Roman" w:hAnsi="Arial" w:cs="Arial"/>
          <w:b/>
          <w:bCs/>
          <w:sz w:val="18"/>
          <w:szCs w:val="18"/>
          <w:lang w:eastAsia="en-GB"/>
        </w:rPr>
        <w:t>If the</w:t>
      </w:r>
      <w:r w:rsidR="006400A0">
        <w:rPr>
          <w:rFonts w:ascii="Arial" w:eastAsia="Times New Roman" w:hAnsi="Arial" w:cs="Arial"/>
          <w:b/>
          <w:bCs/>
          <w:sz w:val="18"/>
          <w:szCs w:val="18"/>
          <w:lang w:eastAsia="en-GB"/>
        </w:rPr>
        <w:t xml:space="preserve"> Service manager d</w:t>
      </w:r>
      <w:r w:rsidRPr="00AE3291">
        <w:rPr>
          <w:rFonts w:ascii="Arial" w:eastAsia="Times New Roman" w:hAnsi="Arial" w:cs="Arial"/>
          <w:b/>
          <w:bCs/>
          <w:sz w:val="18"/>
          <w:szCs w:val="18"/>
          <w:lang w:eastAsia="en-GB"/>
        </w:rPr>
        <w:t>oes not agree that it is an issue that meets the threshold for using the escalation alert process, the Independent Chair should discuss the concerns with the Head of Service</w:t>
      </w:r>
      <w:r w:rsidR="006400A0">
        <w:rPr>
          <w:rFonts w:ascii="Arial" w:eastAsia="Times New Roman" w:hAnsi="Arial" w:cs="Arial"/>
          <w:b/>
          <w:bCs/>
          <w:sz w:val="18"/>
          <w:szCs w:val="18"/>
          <w:lang w:eastAsia="en-GB"/>
        </w:rPr>
        <w:t xml:space="preserve">. </w:t>
      </w:r>
      <w:r w:rsidRPr="00AE3291">
        <w:rPr>
          <w:rFonts w:ascii="Arial" w:eastAsia="Times New Roman" w:hAnsi="Arial" w:cs="Arial"/>
          <w:b/>
          <w:bCs/>
          <w:sz w:val="18"/>
          <w:szCs w:val="18"/>
          <w:lang w:eastAsia="en-GB"/>
        </w:rPr>
        <w:t>If both the</w:t>
      </w:r>
      <w:r w:rsidR="006400A0">
        <w:rPr>
          <w:rFonts w:ascii="Arial" w:eastAsia="Times New Roman" w:hAnsi="Arial" w:cs="Arial"/>
          <w:b/>
          <w:bCs/>
          <w:sz w:val="18"/>
          <w:szCs w:val="18"/>
          <w:lang w:eastAsia="en-GB"/>
        </w:rPr>
        <w:t xml:space="preserve"> Service Manager an</w:t>
      </w:r>
      <w:r w:rsidRPr="00AE3291">
        <w:rPr>
          <w:rFonts w:ascii="Arial" w:eastAsia="Times New Roman" w:hAnsi="Arial" w:cs="Arial"/>
          <w:b/>
          <w:bCs/>
          <w:sz w:val="18"/>
          <w:szCs w:val="18"/>
          <w:lang w:eastAsia="en-GB"/>
        </w:rPr>
        <w:t>d the Head of Service are not in agreement that the concerns have met the threshold for escalation, the Independent Chair may still choose to escalate the issue using the escalation alert process.</w:t>
      </w:r>
    </w:p>
    <w:p w:rsidR="00CD4C48" w:rsidRPr="00AE3291" w:rsidRDefault="00CD4C48" w:rsidP="00CD4C48">
      <w:pPr>
        <w:shd w:val="clear" w:color="auto" w:fill="FFFFFF"/>
        <w:spacing w:before="100" w:beforeAutospacing="1" w:after="100" w:afterAutospacing="1"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 xml:space="preserve">An Independent Chair must submit the relevant form (please see </w:t>
      </w:r>
      <w:hyperlink r:id="rId9" w:anchor="appendices" w:history="1">
        <w:r w:rsidRPr="00AE3291">
          <w:rPr>
            <w:rFonts w:ascii="Arial" w:eastAsia="Times New Roman" w:hAnsi="Arial" w:cs="Arial"/>
            <w:b/>
            <w:bCs/>
            <w:sz w:val="18"/>
            <w:szCs w:val="18"/>
            <w:lang w:eastAsia="en-GB"/>
          </w:rPr>
          <w:t>Appendices</w:t>
        </w:r>
      </w:hyperlink>
      <w:r w:rsidR="006118DA">
        <w:rPr>
          <w:rFonts w:ascii="Arial" w:eastAsia="Times New Roman" w:hAnsi="Arial" w:cs="Arial"/>
          <w:sz w:val="18"/>
          <w:szCs w:val="18"/>
          <w:lang w:eastAsia="en-GB"/>
        </w:rPr>
        <w:t xml:space="preserve"> below) to initiate stages 1 </w:t>
      </w:r>
      <w:r w:rsidR="00800055">
        <w:rPr>
          <w:rFonts w:ascii="Arial" w:eastAsia="Times New Roman" w:hAnsi="Arial" w:cs="Arial"/>
          <w:sz w:val="18"/>
          <w:szCs w:val="18"/>
          <w:lang w:eastAsia="en-GB"/>
        </w:rPr>
        <w:t>to 3</w:t>
      </w:r>
      <w:r w:rsidRPr="00AE3291">
        <w:rPr>
          <w:rFonts w:ascii="Arial" w:eastAsia="Times New Roman" w:hAnsi="Arial" w:cs="Arial"/>
          <w:sz w:val="18"/>
          <w:szCs w:val="18"/>
          <w:lang w:eastAsia="en-GB"/>
        </w:rPr>
        <w:t xml:space="preserve"> of the dispute resolution process. A</w:t>
      </w:r>
      <w:r w:rsidR="006118DA">
        <w:rPr>
          <w:rFonts w:ascii="Arial" w:eastAsia="Times New Roman" w:hAnsi="Arial" w:cs="Arial"/>
          <w:sz w:val="18"/>
          <w:szCs w:val="18"/>
          <w:lang w:eastAsia="en-GB"/>
        </w:rPr>
        <w:t xml:space="preserve">t each of the first </w:t>
      </w:r>
      <w:r w:rsidR="00800055">
        <w:rPr>
          <w:rFonts w:ascii="Arial" w:eastAsia="Times New Roman" w:hAnsi="Arial" w:cs="Arial"/>
          <w:sz w:val="18"/>
          <w:szCs w:val="18"/>
          <w:lang w:eastAsia="en-GB"/>
        </w:rPr>
        <w:t>3</w:t>
      </w:r>
      <w:r w:rsidRPr="00AE3291">
        <w:rPr>
          <w:rFonts w:ascii="Arial" w:eastAsia="Times New Roman" w:hAnsi="Arial" w:cs="Arial"/>
          <w:sz w:val="18"/>
          <w:szCs w:val="18"/>
          <w:lang w:eastAsia="en-GB"/>
        </w:rPr>
        <w:t xml:space="preserve"> stages, a response is required within 5 working days of receipt</w:t>
      </w:r>
      <w:r w:rsidR="00800055">
        <w:rPr>
          <w:rFonts w:ascii="Arial" w:eastAsia="Times New Roman" w:hAnsi="Arial" w:cs="Arial"/>
          <w:sz w:val="18"/>
          <w:szCs w:val="18"/>
          <w:lang w:eastAsia="en-GB"/>
        </w:rPr>
        <w:t xml:space="preserve"> of the alert</w:t>
      </w:r>
      <w:r w:rsidRPr="00AE3291">
        <w:rPr>
          <w:rFonts w:ascii="Arial" w:eastAsia="Times New Roman" w:hAnsi="Arial" w:cs="Arial"/>
          <w:sz w:val="18"/>
          <w:szCs w:val="18"/>
          <w:lang w:eastAsia="en-GB"/>
        </w:rPr>
        <w:t>.</w:t>
      </w:r>
    </w:p>
    <w:p w:rsidR="00940F6E" w:rsidRDefault="007F6D40" w:rsidP="00CD4C48">
      <w:pPr>
        <w:shd w:val="clear" w:color="auto" w:fill="FFFFFF"/>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Stage </w:t>
      </w:r>
      <w:r w:rsidR="00800055">
        <w:rPr>
          <w:rFonts w:ascii="Arial" w:eastAsia="Times New Roman" w:hAnsi="Arial" w:cs="Arial"/>
          <w:sz w:val="18"/>
          <w:szCs w:val="18"/>
          <w:lang w:eastAsia="en-GB"/>
        </w:rPr>
        <w:t>4</w:t>
      </w:r>
      <w:r>
        <w:rPr>
          <w:rFonts w:ascii="Arial" w:eastAsia="Times New Roman" w:hAnsi="Arial" w:cs="Arial"/>
          <w:sz w:val="18"/>
          <w:szCs w:val="18"/>
          <w:lang w:eastAsia="en-GB"/>
        </w:rPr>
        <w:t xml:space="preserve"> </w:t>
      </w:r>
      <w:r w:rsidR="00CD4C48" w:rsidRPr="00AE3291">
        <w:rPr>
          <w:rFonts w:ascii="Arial" w:eastAsia="Times New Roman" w:hAnsi="Arial" w:cs="Arial"/>
          <w:sz w:val="18"/>
          <w:szCs w:val="18"/>
          <w:lang w:eastAsia="en-GB"/>
        </w:rPr>
        <w:t xml:space="preserve">will be managed through a meeting, which should be chaired by </w:t>
      </w:r>
      <w:r w:rsidR="00940F6E">
        <w:rPr>
          <w:rFonts w:ascii="Arial" w:eastAsia="Times New Roman" w:hAnsi="Arial" w:cs="Arial"/>
          <w:sz w:val="18"/>
          <w:szCs w:val="18"/>
          <w:lang w:eastAsia="en-GB"/>
        </w:rPr>
        <w:t xml:space="preserve">the </w:t>
      </w:r>
      <w:r>
        <w:rPr>
          <w:rFonts w:ascii="Arial" w:eastAsia="Times New Roman" w:hAnsi="Arial" w:cs="Arial"/>
          <w:sz w:val="18"/>
          <w:szCs w:val="18"/>
          <w:lang w:eastAsia="en-GB"/>
        </w:rPr>
        <w:t xml:space="preserve">Director for People. </w:t>
      </w:r>
      <w:r w:rsidR="00CD4C48" w:rsidRPr="00AE3291">
        <w:rPr>
          <w:rFonts w:ascii="Arial" w:eastAsia="Times New Roman" w:hAnsi="Arial" w:cs="Arial"/>
          <w:sz w:val="18"/>
          <w:szCs w:val="18"/>
          <w:lang w:eastAsia="en-GB"/>
        </w:rPr>
        <w:t xml:space="preserve">The meeting should be independently </w:t>
      </w:r>
      <w:proofErr w:type="spellStart"/>
      <w:r w:rsidR="00CD4C48" w:rsidRPr="00AE3291">
        <w:rPr>
          <w:rFonts w:ascii="Arial" w:eastAsia="Times New Roman" w:hAnsi="Arial" w:cs="Arial"/>
          <w:sz w:val="18"/>
          <w:szCs w:val="18"/>
          <w:lang w:eastAsia="en-GB"/>
        </w:rPr>
        <w:t>minuted</w:t>
      </w:r>
      <w:proofErr w:type="spellEnd"/>
      <w:r w:rsidR="00CD4C48" w:rsidRPr="00AE3291">
        <w:rPr>
          <w:rFonts w:ascii="Arial" w:eastAsia="Times New Roman" w:hAnsi="Arial" w:cs="Arial"/>
          <w:sz w:val="18"/>
          <w:szCs w:val="18"/>
          <w:lang w:eastAsia="en-GB"/>
        </w:rPr>
        <w:t>. All key personnel should be invited to the meeting</w:t>
      </w:r>
      <w:r w:rsidR="00940F6E">
        <w:rPr>
          <w:rFonts w:ascii="Arial" w:eastAsia="Times New Roman" w:hAnsi="Arial" w:cs="Arial"/>
          <w:sz w:val="18"/>
          <w:szCs w:val="18"/>
          <w:lang w:eastAsia="en-GB"/>
        </w:rPr>
        <w:t xml:space="preserve"> (worker, team manager, service manager and Head of Service)</w:t>
      </w:r>
      <w:r w:rsidR="00CD4C48" w:rsidRPr="00AE3291">
        <w:rPr>
          <w:rFonts w:ascii="Arial" w:eastAsia="Times New Roman" w:hAnsi="Arial" w:cs="Arial"/>
          <w:sz w:val="18"/>
          <w:szCs w:val="18"/>
          <w:lang w:eastAsia="en-GB"/>
        </w:rPr>
        <w:t xml:space="preserve">. The Independent Chair </w:t>
      </w:r>
      <w:r w:rsidR="00940F6E">
        <w:rPr>
          <w:rFonts w:ascii="Arial" w:eastAsia="Times New Roman" w:hAnsi="Arial" w:cs="Arial"/>
          <w:sz w:val="18"/>
          <w:szCs w:val="18"/>
          <w:lang w:eastAsia="en-GB"/>
        </w:rPr>
        <w:t xml:space="preserve">will not attend the meeting, </w:t>
      </w:r>
      <w:r w:rsidR="00CD4C48" w:rsidRPr="00AE3291">
        <w:rPr>
          <w:rFonts w:ascii="Arial" w:eastAsia="Times New Roman" w:hAnsi="Arial" w:cs="Arial"/>
          <w:sz w:val="18"/>
          <w:szCs w:val="18"/>
          <w:lang w:eastAsia="en-GB"/>
        </w:rPr>
        <w:t xml:space="preserve">but is required to provide a </w:t>
      </w:r>
      <w:r w:rsidR="00940F6E">
        <w:rPr>
          <w:rFonts w:ascii="Arial" w:eastAsia="Times New Roman" w:hAnsi="Arial" w:cs="Arial"/>
          <w:sz w:val="18"/>
          <w:szCs w:val="18"/>
          <w:lang w:eastAsia="en-GB"/>
        </w:rPr>
        <w:t xml:space="preserve">written </w:t>
      </w:r>
      <w:r w:rsidR="00CD4C48" w:rsidRPr="00AE3291">
        <w:rPr>
          <w:rFonts w:ascii="Arial" w:eastAsia="Times New Roman" w:hAnsi="Arial" w:cs="Arial"/>
          <w:sz w:val="18"/>
          <w:szCs w:val="18"/>
          <w:lang w:eastAsia="en-GB"/>
        </w:rPr>
        <w:t xml:space="preserve">statement of </w:t>
      </w:r>
      <w:r w:rsidR="00940F6E">
        <w:rPr>
          <w:rFonts w:ascii="Arial" w:eastAsia="Times New Roman" w:hAnsi="Arial" w:cs="Arial"/>
          <w:sz w:val="18"/>
          <w:szCs w:val="18"/>
          <w:lang w:eastAsia="en-GB"/>
        </w:rPr>
        <w:t xml:space="preserve">the alert (using Appendix </w:t>
      </w:r>
      <w:r w:rsidR="00800055">
        <w:rPr>
          <w:rFonts w:ascii="Arial" w:eastAsia="Times New Roman" w:hAnsi="Arial" w:cs="Arial"/>
          <w:sz w:val="18"/>
          <w:szCs w:val="18"/>
          <w:lang w:eastAsia="en-GB"/>
        </w:rPr>
        <w:t>5</w:t>
      </w:r>
      <w:r w:rsidR="00940F6E">
        <w:rPr>
          <w:rFonts w:ascii="Arial" w:eastAsia="Times New Roman" w:hAnsi="Arial" w:cs="Arial"/>
          <w:sz w:val="18"/>
          <w:szCs w:val="18"/>
          <w:lang w:eastAsia="en-GB"/>
        </w:rPr>
        <w:t xml:space="preserve">) and detailing the action required to </w:t>
      </w:r>
      <w:r w:rsidR="00CD4C48" w:rsidRPr="00AE3291">
        <w:rPr>
          <w:rFonts w:ascii="Arial" w:eastAsia="Times New Roman" w:hAnsi="Arial" w:cs="Arial"/>
          <w:sz w:val="18"/>
          <w:szCs w:val="18"/>
          <w:lang w:eastAsia="en-GB"/>
        </w:rPr>
        <w:t>prevent the matter progressing to the next dispute resolution s</w:t>
      </w:r>
      <w:r>
        <w:rPr>
          <w:rFonts w:ascii="Arial" w:eastAsia="Times New Roman" w:hAnsi="Arial" w:cs="Arial"/>
          <w:sz w:val="18"/>
          <w:szCs w:val="18"/>
          <w:lang w:eastAsia="en-GB"/>
        </w:rPr>
        <w:t xml:space="preserve">tage </w:t>
      </w:r>
      <w:r w:rsidR="006118DA">
        <w:rPr>
          <w:rFonts w:ascii="Arial" w:eastAsia="Times New Roman" w:hAnsi="Arial" w:cs="Arial"/>
          <w:sz w:val="18"/>
          <w:szCs w:val="18"/>
          <w:lang w:eastAsia="en-GB"/>
        </w:rPr>
        <w:t xml:space="preserve">(stage </w:t>
      </w:r>
      <w:r w:rsidR="00800055">
        <w:rPr>
          <w:rFonts w:ascii="Arial" w:eastAsia="Times New Roman" w:hAnsi="Arial" w:cs="Arial"/>
          <w:sz w:val="18"/>
          <w:szCs w:val="18"/>
          <w:lang w:eastAsia="en-GB"/>
        </w:rPr>
        <w:t>5</w:t>
      </w:r>
      <w:r w:rsidR="006118DA">
        <w:rPr>
          <w:rFonts w:ascii="Arial" w:eastAsia="Times New Roman" w:hAnsi="Arial" w:cs="Arial"/>
          <w:sz w:val="18"/>
          <w:szCs w:val="18"/>
          <w:lang w:eastAsia="en-GB"/>
        </w:rPr>
        <w:t>)</w:t>
      </w:r>
      <w:r w:rsidR="00CD4C48" w:rsidRPr="00AE3291">
        <w:rPr>
          <w:rFonts w:ascii="Arial" w:eastAsia="Times New Roman" w:hAnsi="Arial" w:cs="Arial"/>
          <w:sz w:val="18"/>
          <w:szCs w:val="18"/>
          <w:lang w:eastAsia="en-GB"/>
        </w:rPr>
        <w:t>.</w:t>
      </w:r>
      <w:r w:rsidR="00800055">
        <w:rPr>
          <w:rFonts w:ascii="Arial" w:eastAsia="Times New Roman" w:hAnsi="Arial" w:cs="Arial"/>
          <w:sz w:val="18"/>
          <w:szCs w:val="18"/>
          <w:lang w:eastAsia="en-GB"/>
        </w:rPr>
        <w:t xml:space="preserve"> The Director for People has 10 days to hold and meeting and submit a response to the QA Manager.</w:t>
      </w:r>
    </w:p>
    <w:p w:rsidR="00CD4C48" w:rsidRPr="00AE3291" w:rsidRDefault="00800055" w:rsidP="00CD4C48">
      <w:pPr>
        <w:shd w:val="clear" w:color="auto" w:fill="FFFFFF"/>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lastRenderedPageBreak/>
        <w:t>I</w:t>
      </w:r>
      <w:r w:rsidR="00940F6E">
        <w:rPr>
          <w:rFonts w:ascii="Arial" w:eastAsia="Times New Roman" w:hAnsi="Arial" w:cs="Arial"/>
          <w:sz w:val="18"/>
          <w:szCs w:val="18"/>
          <w:lang w:eastAsia="en-GB"/>
        </w:rPr>
        <w:t>f the IRO is not satisfied with the response</w:t>
      </w:r>
      <w:r>
        <w:rPr>
          <w:rFonts w:ascii="Arial" w:eastAsia="Times New Roman" w:hAnsi="Arial" w:cs="Arial"/>
          <w:sz w:val="18"/>
          <w:szCs w:val="18"/>
          <w:lang w:eastAsia="en-GB"/>
        </w:rPr>
        <w:t xml:space="preserve"> at stage 4</w:t>
      </w:r>
      <w:r w:rsidR="00940F6E">
        <w:rPr>
          <w:rFonts w:ascii="Arial" w:eastAsia="Times New Roman" w:hAnsi="Arial" w:cs="Arial"/>
          <w:sz w:val="18"/>
          <w:szCs w:val="18"/>
          <w:lang w:eastAsia="en-GB"/>
        </w:rPr>
        <w:t>, th</w:t>
      </w:r>
      <w:r>
        <w:rPr>
          <w:rFonts w:ascii="Arial" w:eastAsia="Times New Roman" w:hAnsi="Arial" w:cs="Arial"/>
          <w:sz w:val="18"/>
          <w:szCs w:val="18"/>
          <w:lang w:eastAsia="en-GB"/>
        </w:rPr>
        <w:t>e QA manager can move to stage 5 – escalation to the Independent Chair of the LSCB. This will involve a meeting with the Independent Chair of the LSCB, Director for People, QA Manager and, if relevant, the IRO. If a satisfactory response is not obtained within 10 working days, the QA Manager has the option to hand this over to CAFCASS, following the dispute resolution process.</w:t>
      </w:r>
    </w:p>
    <w:p w:rsidR="00CD4C48" w:rsidRPr="00AE3291" w:rsidRDefault="00CD4C48" w:rsidP="00CD4C48">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AE3291">
        <w:rPr>
          <w:rFonts w:ascii="Arial" w:eastAsia="Times New Roman" w:hAnsi="Arial" w:cs="Arial"/>
          <w:b/>
          <w:bCs/>
          <w:sz w:val="23"/>
          <w:szCs w:val="23"/>
          <w:lang w:eastAsia="en-GB"/>
        </w:rPr>
        <w:t xml:space="preserve">3. </w:t>
      </w:r>
      <w:bookmarkStart w:id="4" w:name="record"/>
      <w:bookmarkEnd w:id="4"/>
      <w:r w:rsidRPr="00AE3291">
        <w:rPr>
          <w:rFonts w:ascii="Arial" w:eastAsia="Times New Roman" w:hAnsi="Arial" w:cs="Arial"/>
          <w:b/>
          <w:bCs/>
          <w:sz w:val="23"/>
          <w:szCs w:val="23"/>
          <w:lang w:eastAsia="en-GB"/>
        </w:rPr>
        <w:t xml:space="preserve">Recording and </w:t>
      </w:r>
      <w:proofErr w:type="gramStart"/>
      <w:r w:rsidRPr="00AE3291">
        <w:rPr>
          <w:rFonts w:ascii="Arial" w:eastAsia="Times New Roman" w:hAnsi="Arial" w:cs="Arial"/>
          <w:b/>
          <w:bCs/>
          <w:sz w:val="23"/>
          <w:szCs w:val="23"/>
          <w:lang w:eastAsia="en-GB"/>
        </w:rPr>
        <w:t>Communicating</w:t>
      </w:r>
      <w:proofErr w:type="gramEnd"/>
      <w:r w:rsidRPr="00AE3291">
        <w:rPr>
          <w:rFonts w:ascii="Arial" w:eastAsia="Times New Roman" w:hAnsi="Arial" w:cs="Arial"/>
          <w:b/>
          <w:bCs/>
          <w:sz w:val="23"/>
          <w:szCs w:val="23"/>
          <w:lang w:eastAsia="en-GB"/>
        </w:rPr>
        <w:t xml:space="preserve"> that a Child's Child Protection Plan has been Subject to Alerts</w:t>
      </w:r>
    </w:p>
    <w:p w:rsidR="00CD4C48" w:rsidRPr="00AE3291" w:rsidRDefault="00CD4C48" w:rsidP="00CD4C48">
      <w:pPr>
        <w:shd w:val="clear" w:color="auto" w:fill="FFFFFF"/>
        <w:spacing w:before="100" w:beforeAutospacing="1" w:after="100" w:afterAutospacing="1"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The Independent Chair should verbally inform the members of a Child Protection Conference of any escalation alerts they have initiated since the previous meeting or which they intend to initiate subsequent to the current meeting.</w:t>
      </w:r>
    </w:p>
    <w:p w:rsidR="00CD4C48" w:rsidRPr="00AE3291" w:rsidRDefault="00CD4C48" w:rsidP="00CD4C48">
      <w:pPr>
        <w:shd w:val="clear" w:color="auto" w:fill="FFFFFF"/>
        <w:spacing w:before="100" w:beforeAutospacing="1" w:after="100" w:afterAutospacing="1"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 xml:space="preserve">The Independent Chair should use the relevant </w:t>
      </w:r>
      <w:r w:rsidR="00A83736">
        <w:rPr>
          <w:rFonts w:ascii="Arial" w:eastAsia="Times New Roman" w:hAnsi="Arial" w:cs="Arial"/>
          <w:sz w:val="18"/>
          <w:szCs w:val="18"/>
          <w:lang w:eastAsia="en-GB"/>
        </w:rPr>
        <w:t>IRO E</w:t>
      </w:r>
      <w:r w:rsidRPr="00AE3291">
        <w:rPr>
          <w:rFonts w:ascii="Arial" w:eastAsia="Times New Roman" w:hAnsi="Arial" w:cs="Arial"/>
          <w:sz w:val="18"/>
          <w:szCs w:val="18"/>
          <w:lang w:eastAsia="en-GB"/>
        </w:rPr>
        <w:t xml:space="preserve">scalation </w:t>
      </w:r>
      <w:r w:rsidR="00A83736">
        <w:rPr>
          <w:rFonts w:ascii="Arial" w:eastAsia="Times New Roman" w:hAnsi="Arial" w:cs="Arial"/>
          <w:sz w:val="18"/>
          <w:szCs w:val="18"/>
          <w:lang w:eastAsia="en-GB"/>
        </w:rPr>
        <w:t>F</w:t>
      </w:r>
      <w:r w:rsidRPr="00AE3291">
        <w:rPr>
          <w:rFonts w:ascii="Arial" w:eastAsia="Times New Roman" w:hAnsi="Arial" w:cs="Arial"/>
          <w:sz w:val="18"/>
          <w:szCs w:val="18"/>
          <w:lang w:eastAsia="en-GB"/>
        </w:rPr>
        <w:t xml:space="preserve">orm (Appendices 2 - </w:t>
      </w:r>
      <w:r w:rsidR="00A83736">
        <w:rPr>
          <w:rFonts w:ascii="Arial" w:eastAsia="Times New Roman" w:hAnsi="Arial" w:cs="Arial"/>
          <w:sz w:val="18"/>
          <w:szCs w:val="18"/>
          <w:lang w:eastAsia="en-GB"/>
        </w:rPr>
        <w:t>5</w:t>
      </w:r>
      <w:r w:rsidRPr="00AE3291">
        <w:rPr>
          <w:rFonts w:ascii="Arial" w:eastAsia="Times New Roman" w:hAnsi="Arial" w:cs="Arial"/>
          <w:sz w:val="18"/>
          <w:szCs w:val="18"/>
          <w:lang w:eastAsia="en-GB"/>
        </w:rPr>
        <w:t xml:space="preserve">) to record details of any concerns that need to be escalated. Once the form has been completed the Independent Chair must log the details of the concern into the </w:t>
      </w:r>
      <w:r w:rsidR="00912D7C">
        <w:rPr>
          <w:rFonts w:ascii="Arial" w:eastAsia="Times New Roman" w:hAnsi="Arial" w:cs="Arial"/>
          <w:sz w:val="18"/>
          <w:szCs w:val="18"/>
          <w:lang w:eastAsia="en-GB"/>
        </w:rPr>
        <w:t xml:space="preserve">IRO Escalation Tracker </w:t>
      </w:r>
      <w:r w:rsidRPr="00AE3291">
        <w:rPr>
          <w:rFonts w:ascii="Arial" w:eastAsia="Times New Roman" w:hAnsi="Arial" w:cs="Arial"/>
          <w:sz w:val="18"/>
          <w:szCs w:val="18"/>
          <w:lang w:eastAsia="en-GB"/>
        </w:rPr>
        <w:t xml:space="preserve">located in the </w:t>
      </w:r>
      <w:r w:rsidR="00912D7C">
        <w:rPr>
          <w:rFonts w:ascii="Arial" w:eastAsia="Times New Roman" w:hAnsi="Arial" w:cs="Arial"/>
          <w:sz w:val="18"/>
          <w:szCs w:val="18"/>
          <w:lang w:eastAsia="en-GB"/>
        </w:rPr>
        <w:t xml:space="preserve">Team 9 shared folder </w:t>
      </w:r>
      <w:r w:rsidRPr="00AE3291">
        <w:rPr>
          <w:rFonts w:ascii="Arial" w:eastAsia="Times New Roman" w:hAnsi="Arial" w:cs="Arial"/>
          <w:sz w:val="18"/>
          <w:szCs w:val="18"/>
          <w:lang w:eastAsia="en-GB"/>
        </w:rPr>
        <w:t>and save a copy of the completed alert form in the same folder.</w:t>
      </w:r>
    </w:p>
    <w:p w:rsidR="00CD4C48" w:rsidRPr="00AE3291" w:rsidRDefault="00CD4C48" w:rsidP="00CD4C48">
      <w:pPr>
        <w:shd w:val="clear" w:color="auto" w:fill="FFFFFF"/>
        <w:spacing w:before="100" w:beforeAutospacing="1" w:after="100" w:afterAutospacing="1"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 xml:space="preserve">The Quality Assurance </w:t>
      </w:r>
      <w:r w:rsidR="00A83736">
        <w:rPr>
          <w:rFonts w:ascii="Arial" w:eastAsia="Times New Roman" w:hAnsi="Arial" w:cs="Arial"/>
          <w:sz w:val="18"/>
          <w:szCs w:val="18"/>
          <w:lang w:eastAsia="en-GB"/>
        </w:rPr>
        <w:t>Manager</w:t>
      </w:r>
      <w:r w:rsidRPr="00AE3291">
        <w:rPr>
          <w:rFonts w:ascii="Arial" w:eastAsia="Times New Roman" w:hAnsi="Arial" w:cs="Arial"/>
          <w:sz w:val="18"/>
          <w:szCs w:val="18"/>
          <w:lang w:eastAsia="en-GB"/>
        </w:rPr>
        <w:t xml:space="preserve"> will report  quarterly  to the </w:t>
      </w:r>
      <w:r w:rsidR="00A83736">
        <w:rPr>
          <w:rFonts w:ascii="Arial" w:eastAsia="Times New Roman" w:hAnsi="Arial" w:cs="Arial"/>
          <w:sz w:val="18"/>
          <w:szCs w:val="18"/>
          <w:lang w:eastAsia="en-GB"/>
        </w:rPr>
        <w:t xml:space="preserve">Performance and QA meeting, </w:t>
      </w:r>
      <w:r w:rsidRPr="00AE3291">
        <w:rPr>
          <w:rFonts w:ascii="Arial" w:eastAsia="Times New Roman" w:hAnsi="Arial" w:cs="Arial"/>
          <w:sz w:val="18"/>
          <w:szCs w:val="18"/>
          <w:lang w:eastAsia="en-GB"/>
        </w:rPr>
        <w:t>on the number of escalation alerts that have been initiated, the themes raised as concerns and whether  the timescales for resolving them have been met. </w:t>
      </w:r>
    </w:p>
    <w:p w:rsidR="00CD4C48" w:rsidRPr="00AE3291" w:rsidRDefault="00CD4C48" w:rsidP="00CD4C48">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AE3291">
        <w:rPr>
          <w:rFonts w:ascii="Arial" w:eastAsia="Times New Roman" w:hAnsi="Arial" w:cs="Arial"/>
          <w:b/>
          <w:bCs/>
          <w:sz w:val="23"/>
          <w:szCs w:val="23"/>
          <w:lang w:eastAsia="en-GB"/>
        </w:rPr>
        <w:t xml:space="preserve">4. </w:t>
      </w:r>
      <w:bookmarkStart w:id="5" w:name="role"/>
      <w:bookmarkEnd w:id="5"/>
      <w:r w:rsidRPr="00AE3291">
        <w:rPr>
          <w:rFonts w:ascii="Arial" w:eastAsia="Times New Roman" w:hAnsi="Arial" w:cs="Arial"/>
          <w:b/>
          <w:bCs/>
          <w:sz w:val="23"/>
          <w:szCs w:val="23"/>
          <w:lang w:eastAsia="en-GB"/>
        </w:rPr>
        <w:t xml:space="preserve">The Role of the Quality Assurance </w:t>
      </w:r>
      <w:r w:rsidR="00A83736">
        <w:rPr>
          <w:rFonts w:ascii="Arial" w:eastAsia="Times New Roman" w:hAnsi="Arial" w:cs="Arial"/>
          <w:b/>
          <w:bCs/>
          <w:sz w:val="23"/>
          <w:szCs w:val="23"/>
          <w:lang w:eastAsia="en-GB"/>
        </w:rPr>
        <w:t xml:space="preserve">Manager </w:t>
      </w:r>
      <w:proofErr w:type="gramStart"/>
      <w:r w:rsidRPr="00AE3291">
        <w:rPr>
          <w:rFonts w:ascii="Arial" w:eastAsia="Times New Roman" w:hAnsi="Arial" w:cs="Arial"/>
          <w:b/>
          <w:bCs/>
          <w:sz w:val="23"/>
          <w:szCs w:val="23"/>
          <w:lang w:eastAsia="en-GB"/>
        </w:rPr>
        <w:t>During</w:t>
      </w:r>
      <w:proofErr w:type="gramEnd"/>
      <w:r w:rsidRPr="00AE3291">
        <w:rPr>
          <w:rFonts w:ascii="Arial" w:eastAsia="Times New Roman" w:hAnsi="Arial" w:cs="Arial"/>
          <w:b/>
          <w:bCs/>
          <w:sz w:val="23"/>
          <w:szCs w:val="23"/>
          <w:lang w:eastAsia="en-GB"/>
        </w:rPr>
        <w:t xml:space="preserve"> the Escalation Process</w:t>
      </w:r>
    </w:p>
    <w:p w:rsidR="00CD4C48" w:rsidRPr="00AE3291" w:rsidRDefault="00CD4C48" w:rsidP="00CD4C48">
      <w:pPr>
        <w:shd w:val="clear" w:color="auto" w:fill="FFFFFF"/>
        <w:spacing w:before="100" w:beforeAutospacing="1" w:after="100" w:afterAutospacing="1"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 xml:space="preserve">The Quality Assurance </w:t>
      </w:r>
      <w:r w:rsidR="00A83736">
        <w:rPr>
          <w:rFonts w:ascii="Arial" w:eastAsia="Times New Roman" w:hAnsi="Arial" w:cs="Arial"/>
          <w:sz w:val="18"/>
          <w:szCs w:val="18"/>
          <w:lang w:eastAsia="en-GB"/>
        </w:rPr>
        <w:t xml:space="preserve">Manager </w:t>
      </w:r>
      <w:r w:rsidRPr="00AE3291">
        <w:rPr>
          <w:rFonts w:ascii="Arial" w:eastAsia="Times New Roman" w:hAnsi="Arial" w:cs="Arial"/>
          <w:sz w:val="18"/>
          <w:szCs w:val="18"/>
          <w:lang w:eastAsia="en-GB"/>
        </w:rPr>
        <w:t>is responsible for management and supervision of the Independent Chairs. </w:t>
      </w:r>
    </w:p>
    <w:p w:rsidR="00CD4C48" w:rsidRPr="00AE3291" w:rsidRDefault="00CD4C48" w:rsidP="00CD4C48">
      <w:pPr>
        <w:shd w:val="clear" w:color="auto" w:fill="FFFFFF"/>
        <w:spacing w:before="100" w:beforeAutospacing="1" w:after="100" w:afterAutospacing="1"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 xml:space="preserve">The role of the manager during the </w:t>
      </w:r>
      <w:r w:rsidR="00A83736">
        <w:rPr>
          <w:rFonts w:ascii="Arial" w:eastAsia="Times New Roman" w:hAnsi="Arial" w:cs="Arial"/>
          <w:sz w:val="18"/>
          <w:szCs w:val="18"/>
          <w:lang w:eastAsia="en-GB"/>
        </w:rPr>
        <w:t>escalation</w:t>
      </w:r>
      <w:r w:rsidRPr="00AE3291">
        <w:rPr>
          <w:rFonts w:ascii="Arial" w:eastAsia="Times New Roman" w:hAnsi="Arial" w:cs="Arial"/>
          <w:sz w:val="18"/>
          <w:szCs w:val="18"/>
          <w:lang w:eastAsia="en-GB"/>
        </w:rPr>
        <w:t xml:space="preserve"> process is:</w:t>
      </w:r>
    </w:p>
    <w:p w:rsidR="00CD4C48" w:rsidRPr="00AE3291" w:rsidRDefault="00CD4C48" w:rsidP="00CD4C48">
      <w:pPr>
        <w:numPr>
          <w:ilvl w:val="0"/>
          <w:numId w:val="4"/>
        </w:numPr>
        <w:shd w:val="clear" w:color="auto" w:fill="FFFFFF"/>
        <w:spacing w:before="192" w:after="192"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To provide clear supervision to the Independent Chair, taking into consideration the issue being raised and providing feedback on the strengths and weaknesses of the case being brought forward;</w:t>
      </w:r>
    </w:p>
    <w:p w:rsidR="00CD4C48" w:rsidRPr="00AE3291" w:rsidRDefault="00CD4C48" w:rsidP="00CD4C48">
      <w:pPr>
        <w:numPr>
          <w:ilvl w:val="0"/>
          <w:numId w:val="4"/>
        </w:numPr>
        <w:shd w:val="clear" w:color="auto" w:fill="FFFFFF"/>
        <w:spacing w:before="192" w:after="192"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To ensure that throughout the process, lines of communication remain open and clear and that the issue does not become clouded, personalised, or lost in other processes;</w:t>
      </w:r>
    </w:p>
    <w:p w:rsidR="00CD4C48" w:rsidRPr="00AE3291" w:rsidRDefault="00CD4C48" w:rsidP="00CD4C48">
      <w:pPr>
        <w:numPr>
          <w:ilvl w:val="0"/>
          <w:numId w:val="4"/>
        </w:numPr>
        <w:shd w:val="clear" w:color="auto" w:fill="FFFFFF"/>
        <w:spacing w:before="192" w:after="192"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To ensure that meetings take place on time and that they are present at all relevant meetings;</w:t>
      </w:r>
    </w:p>
    <w:p w:rsidR="00CD4C48" w:rsidRPr="00AE3291" w:rsidRDefault="00CD4C48" w:rsidP="00CD4C48">
      <w:pPr>
        <w:numPr>
          <w:ilvl w:val="0"/>
          <w:numId w:val="4"/>
        </w:numPr>
        <w:shd w:val="clear" w:color="auto" w:fill="FFFFFF"/>
        <w:spacing w:before="192" w:after="192"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 xml:space="preserve">To provide briefing to senior managers as to the view of the Quality Assurance </w:t>
      </w:r>
      <w:r w:rsidR="00A83736">
        <w:rPr>
          <w:rFonts w:ascii="Arial" w:eastAsia="Times New Roman" w:hAnsi="Arial" w:cs="Arial"/>
          <w:sz w:val="18"/>
          <w:szCs w:val="18"/>
          <w:lang w:eastAsia="en-GB"/>
        </w:rPr>
        <w:t>Manager</w:t>
      </w:r>
      <w:r w:rsidRPr="00AE3291">
        <w:rPr>
          <w:rFonts w:ascii="Arial" w:eastAsia="Times New Roman" w:hAnsi="Arial" w:cs="Arial"/>
          <w:sz w:val="18"/>
          <w:szCs w:val="18"/>
          <w:lang w:eastAsia="en-GB"/>
        </w:rPr>
        <w:t xml:space="preserve"> on the issue being raised and possible routes to resolving the issue, if necessary;</w:t>
      </w:r>
    </w:p>
    <w:p w:rsidR="00CD4C48" w:rsidRPr="00AE3291" w:rsidRDefault="00CD4C48" w:rsidP="00CD4C48">
      <w:pPr>
        <w:numPr>
          <w:ilvl w:val="0"/>
          <w:numId w:val="4"/>
        </w:numPr>
        <w:shd w:val="clear" w:color="auto" w:fill="FFFFFF"/>
        <w:spacing w:before="192" w:after="192" w:line="336" w:lineRule="auto"/>
        <w:rPr>
          <w:rFonts w:ascii="Arial" w:eastAsia="Times New Roman" w:hAnsi="Arial" w:cs="Arial"/>
          <w:sz w:val="18"/>
          <w:szCs w:val="18"/>
          <w:lang w:eastAsia="en-GB"/>
        </w:rPr>
      </w:pPr>
      <w:r w:rsidRPr="00AE3291">
        <w:rPr>
          <w:rFonts w:ascii="Arial" w:eastAsia="Times New Roman" w:hAnsi="Arial" w:cs="Arial"/>
          <w:sz w:val="18"/>
          <w:szCs w:val="18"/>
          <w:lang w:eastAsia="en-GB"/>
        </w:rPr>
        <w:t xml:space="preserve">To encourage resolution prior to the issue reaching the </w:t>
      </w:r>
      <w:r w:rsidR="00A83736">
        <w:rPr>
          <w:rFonts w:ascii="Arial" w:eastAsia="Times New Roman" w:hAnsi="Arial" w:cs="Arial"/>
          <w:sz w:val="18"/>
          <w:szCs w:val="18"/>
          <w:lang w:eastAsia="en-GB"/>
        </w:rPr>
        <w:t>Head of Service stage</w:t>
      </w:r>
      <w:r w:rsidRPr="00AE3291">
        <w:rPr>
          <w:rFonts w:ascii="Arial" w:eastAsia="Times New Roman" w:hAnsi="Arial" w:cs="Arial"/>
          <w:sz w:val="18"/>
          <w:szCs w:val="18"/>
          <w:lang w:eastAsia="en-GB"/>
        </w:rPr>
        <w:t>. </w:t>
      </w:r>
    </w:p>
    <w:p w:rsidR="00CD4C48" w:rsidRPr="00AE3291" w:rsidRDefault="00CD4C48" w:rsidP="00CD4C48">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bookmarkStart w:id="6" w:name="appendices"/>
      <w:bookmarkEnd w:id="6"/>
      <w:r w:rsidRPr="00AE3291">
        <w:rPr>
          <w:rFonts w:ascii="Arial" w:eastAsia="Times New Roman" w:hAnsi="Arial" w:cs="Arial"/>
          <w:b/>
          <w:bCs/>
          <w:sz w:val="23"/>
          <w:szCs w:val="23"/>
          <w:lang w:eastAsia="en-GB"/>
        </w:rPr>
        <w:t>Appendices</w:t>
      </w:r>
    </w:p>
    <w:p w:rsidR="00CD4C48" w:rsidRPr="00AE3291" w:rsidRDefault="00CD4C48" w:rsidP="00CD4C48">
      <w:pPr>
        <w:shd w:val="clear" w:color="auto" w:fill="FFFFFF"/>
        <w:spacing w:before="100" w:beforeAutospacing="1" w:after="100" w:afterAutospacing="1" w:line="336" w:lineRule="auto"/>
        <w:rPr>
          <w:rFonts w:ascii="Arial" w:eastAsia="Times New Roman" w:hAnsi="Arial" w:cs="Arial"/>
          <w:sz w:val="18"/>
          <w:szCs w:val="18"/>
          <w:lang w:eastAsia="en-GB"/>
        </w:rPr>
      </w:pPr>
      <w:r w:rsidRPr="00AE3291">
        <w:rPr>
          <w:rFonts w:ascii="Arial" w:eastAsia="Times New Roman" w:hAnsi="Arial" w:cs="Arial"/>
          <w:b/>
          <w:bCs/>
          <w:sz w:val="18"/>
          <w:szCs w:val="18"/>
          <w:lang w:eastAsia="en-GB"/>
        </w:rPr>
        <w:t xml:space="preserve">Click here to view Appendix 1: </w:t>
      </w:r>
      <w:r w:rsidR="007F6D40">
        <w:rPr>
          <w:rFonts w:ascii="Arial" w:eastAsia="Times New Roman" w:hAnsi="Arial" w:cs="Arial"/>
          <w:b/>
          <w:bCs/>
          <w:sz w:val="18"/>
          <w:szCs w:val="18"/>
          <w:lang w:eastAsia="en-GB"/>
        </w:rPr>
        <w:t>IRO</w:t>
      </w:r>
      <w:r w:rsidRPr="00AE3291">
        <w:rPr>
          <w:rFonts w:ascii="Arial" w:eastAsia="Times New Roman" w:hAnsi="Arial" w:cs="Arial"/>
          <w:b/>
          <w:bCs/>
          <w:sz w:val="18"/>
          <w:szCs w:val="18"/>
          <w:lang w:eastAsia="en-GB"/>
        </w:rPr>
        <w:t xml:space="preserve"> Escalation </w:t>
      </w:r>
      <w:r w:rsidR="007F6D40">
        <w:rPr>
          <w:rFonts w:ascii="Arial" w:eastAsia="Times New Roman" w:hAnsi="Arial" w:cs="Arial"/>
          <w:b/>
          <w:bCs/>
          <w:sz w:val="18"/>
          <w:szCs w:val="18"/>
          <w:lang w:eastAsia="en-GB"/>
        </w:rPr>
        <w:t>Process Flow</w:t>
      </w:r>
    </w:p>
    <w:p w:rsidR="00CD4C48" w:rsidRPr="00AE3291" w:rsidRDefault="00CD4C48" w:rsidP="00CD4C48">
      <w:pPr>
        <w:shd w:val="clear" w:color="auto" w:fill="FFFFFF"/>
        <w:spacing w:before="100" w:beforeAutospacing="1" w:after="100" w:afterAutospacing="1" w:line="336" w:lineRule="auto"/>
        <w:rPr>
          <w:rFonts w:ascii="Arial" w:eastAsia="Times New Roman" w:hAnsi="Arial" w:cs="Arial"/>
          <w:sz w:val="18"/>
          <w:szCs w:val="18"/>
          <w:lang w:eastAsia="en-GB"/>
        </w:rPr>
      </w:pPr>
      <w:r w:rsidRPr="00AE3291">
        <w:rPr>
          <w:rFonts w:ascii="Arial" w:eastAsia="Times New Roman" w:hAnsi="Arial" w:cs="Arial"/>
          <w:b/>
          <w:bCs/>
          <w:sz w:val="18"/>
          <w:szCs w:val="18"/>
          <w:lang w:eastAsia="en-GB"/>
        </w:rPr>
        <w:t xml:space="preserve">Click here to view Appendix 2: </w:t>
      </w:r>
      <w:r w:rsidR="007F6D40">
        <w:rPr>
          <w:rFonts w:ascii="Arial" w:eastAsia="Times New Roman" w:hAnsi="Arial" w:cs="Arial"/>
          <w:b/>
          <w:bCs/>
          <w:sz w:val="18"/>
          <w:szCs w:val="18"/>
          <w:lang w:eastAsia="en-GB"/>
        </w:rPr>
        <w:t>IRO Stage 1 Escalation Form</w:t>
      </w:r>
    </w:p>
    <w:p w:rsidR="00CD4C48" w:rsidRPr="00AE3291" w:rsidRDefault="00CD4C48" w:rsidP="00CD4C48">
      <w:pPr>
        <w:shd w:val="clear" w:color="auto" w:fill="FFFFFF"/>
        <w:spacing w:before="100" w:beforeAutospacing="1" w:after="100" w:afterAutospacing="1" w:line="336" w:lineRule="auto"/>
        <w:rPr>
          <w:rFonts w:ascii="Arial" w:eastAsia="Times New Roman" w:hAnsi="Arial" w:cs="Arial"/>
          <w:sz w:val="18"/>
          <w:szCs w:val="18"/>
          <w:lang w:eastAsia="en-GB"/>
        </w:rPr>
      </w:pPr>
      <w:r w:rsidRPr="00AE3291">
        <w:rPr>
          <w:rFonts w:ascii="Arial" w:eastAsia="Times New Roman" w:hAnsi="Arial" w:cs="Arial"/>
          <w:b/>
          <w:bCs/>
          <w:sz w:val="18"/>
          <w:szCs w:val="18"/>
          <w:lang w:eastAsia="en-GB"/>
        </w:rPr>
        <w:t xml:space="preserve">Click here to view Appendix 3: </w:t>
      </w:r>
      <w:r w:rsidR="00A83736">
        <w:rPr>
          <w:rFonts w:ascii="Arial" w:eastAsia="Times New Roman" w:hAnsi="Arial" w:cs="Arial"/>
          <w:b/>
          <w:bCs/>
          <w:sz w:val="18"/>
          <w:szCs w:val="18"/>
          <w:lang w:eastAsia="en-GB"/>
        </w:rPr>
        <w:t>IRO Stage 2 Escalation Form</w:t>
      </w:r>
    </w:p>
    <w:p w:rsidR="00A83736" w:rsidRDefault="00CD4C48" w:rsidP="00A83736">
      <w:pPr>
        <w:shd w:val="clear" w:color="auto" w:fill="FFFFFF"/>
        <w:spacing w:before="100" w:beforeAutospacing="1" w:after="100" w:afterAutospacing="1" w:line="336" w:lineRule="auto"/>
        <w:rPr>
          <w:rFonts w:ascii="Arial" w:eastAsia="Times New Roman" w:hAnsi="Arial" w:cs="Arial"/>
          <w:b/>
          <w:bCs/>
          <w:sz w:val="18"/>
          <w:szCs w:val="18"/>
          <w:lang w:eastAsia="en-GB"/>
        </w:rPr>
      </w:pPr>
      <w:r w:rsidRPr="00AE3291">
        <w:rPr>
          <w:rFonts w:ascii="Arial" w:eastAsia="Times New Roman" w:hAnsi="Arial" w:cs="Arial"/>
          <w:b/>
          <w:bCs/>
          <w:sz w:val="18"/>
          <w:szCs w:val="18"/>
          <w:lang w:eastAsia="en-GB"/>
        </w:rPr>
        <w:lastRenderedPageBreak/>
        <w:t xml:space="preserve">Click here to view Appendix 4: </w:t>
      </w:r>
      <w:r w:rsidR="00A83736">
        <w:rPr>
          <w:rFonts w:ascii="Arial" w:eastAsia="Times New Roman" w:hAnsi="Arial" w:cs="Arial"/>
          <w:b/>
          <w:bCs/>
          <w:sz w:val="18"/>
          <w:szCs w:val="18"/>
          <w:lang w:eastAsia="en-GB"/>
        </w:rPr>
        <w:t>IRO Stage 3 Escalation Form</w:t>
      </w:r>
      <w:r w:rsidR="00A83736" w:rsidRPr="00AE3291">
        <w:rPr>
          <w:rFonts w:ascii="Arial" w:eastAsia="Times New Roman" w:hAnsi="Arial" w:cs="Arial"/>
          <w:b/>
          <w:bCs/>
          <w:sz w:val="18"/>
          <w:szCs w:val="18"/>
          <w:lang w:eastAsia="en-GB"/>
        </w:rPr>
        <w:t xml:space="preserve"> </w:t>
      </w:r>
    </w:p>
    <w:p w:rsidR="007136C0" w:rsidRDefault="00CD4C48" w:rsidP="00A83736">
      <w:pPr>
        <w:shd w:val="clear" w:color="auto" w:fill="FFFFFF"/>
        <w:spacing w:before="100" w:beforeAutospacing="1" w:after="100" w:afterAutospacing="1" w:line="336" w:lineRule="auto"/>
        <w:rPr>
          <w:rFonts w:ascii="Arial" w:eastAsia="Times New Roman" w:hAnsi="Arial" w:cs="Arial"/>
          <w:b/>
          <w:bCs/>
          <w:sz w:val="18"/>
          <w:szCs w:val="18"/>
          <w:lang w:eastAsia="en-GB"/>
        </w:rPr>
      </w:pPr>
      <w:r w:rsidRPr="00AE3291">
        <w:rPr>
          <w:rFonts w:ascii="Arial" w:eastAsia="Times New Roman" w:hAnsi="Arial" w:cs="Arial"/>
          <w:b/>
          <w:bCs/>
          <w:sz w:val="18"/>
          <w:szCs w:val="18"/>
          <w:lang w:eastAsia="en-GB"/>
        </w:rPr>
        <w:t xml:space="preserve">Click here to view Appendix 5: </w:t>
      </w:r>
      <w:r w:rsidR="00A83736">
        <w:rPr>
          <w:rFonts w:ascii="Arial" w:eastAsia="Times New Roman" w:hAnsi="Arial" w:cs="Arial"/>
          <w:b/>
          <w:bCs/>
          <w:sz w:val="18"/>
          <w:szCs w:val="18"/>
          <w:lang w:eastAsia="en-GB"/>
        </w:rPr>
        <w:t>IRO Stage 4 Escalation Form</w:t>
      </w:r>
    </w:p>
    <w:p w:rsidR="005422BC" w:rsidRDefault="005422BC" w:rsidP="005422BC">
      <w:pPr>
        <w:shd w:val="clear" w:color="auto" w:fill="FFFFFF"/>
        <w:spacing w:before="100" w:beforeAutospacing="1" w:after="100" w:afterAutospacing="1" w:line="336" w:lineRule="auto"/>
        <w:rPr>
          <w:rFonts w:ascii="Arial" w:eastAsia="Times New Roman" w:hAnsi="Arial" w:cs="Arial"/>
          <w:b/>
          <w:bCs/>
          <w:sz w:val="18"/>
          <w:szCs w:val="18"/>
          <w:lang w:eastAsia="en-GB"/>
        </w:rPr>
      </w:pPr>
      <w:r w:rsidRPr="00AE3291">
        <w:rPr>
          <w:rFonts w:ascii="Arial" w:eastAsia="Times New Roman" w:hAnsi="Arial" w:cs="Arial"/>
          <w:b/>
          <w:bCs/>
          <w:sz w:val="18"/>
          <w:szCs w:val="18"/>
          <w:lang w:eastAsia="en-GB"/>
        </w:rPr>
        <w:t xml:space="preserve">Click here to view Appendix 5: </w:t>
      </w:r>
      <w:r>
        <w:rPr>
          <w:rFonts w:ascii="Arial" w:eastAsia="Times New Roman" w:hAnsi="Arial" w:cs="Arial"/>
          <w:b/>
          <w:bCs/>
          <w:sz w:val="18"/>
          <w:szCs w:val="18"/>
          <w:lang w:eastAsia="en-GB"/>
        </w:rPr>
        <w:t>IRO Stage 5 Escalation Form</w:t>
      </w:r>
    </w:p>
    <w:p w:rsidR="005422BC" w:rsidRDefault="005422BC" w:rsidP="005422BC">
      <w:pPr>
        <w:shd w:val="clear" w:color="auto" w:fill="FFFFFF"/>
        <w:spacing w:before="100" w:beforeAutospacing="1" w:after="100" w:afterAutospacing="1" w:line="336" w:lineRule="auto"/>
        <w:rPr>
          <w:rFonts w:ascii="Arial" w:eastAsia="Times New Roman" w:hAnsi="Arial" w:cs="Arial"/>
          <w:b/>
          <w:bCs/>
          <w:sz w:val="18"/>
          <w:szCs w:val="18"/>
          <w:lang w:eastAsia="en-GB"/>
        </w:rPr>
      </w:pPr>
      <w:r w:rsidRPr="00AE3291">
        <w:rPr>
          <w:rFonts w:ascii="Arial" w:eastAsia="Times New Roman" w:hAnsi="Arial" w:cs="Arial"/>
          <w:b/>
          <w:bCs/>
          <w:sz w:val="18"/>
          <w:szCs w:val="18"/>
          <w:lang w:eastAsia="en-GB"/>
        </w:rPr>
        <w:t xml:space="preserve">Click here to view Appendix 5: </w:t>
      </w:r>
      <w:r>
        <w:rPr>
          <w:rFonts w:ascii="Arial" w:eastAsia="Times New Roman" w:hAnsi="Arial" w:cs="Arial"/>
          <w:b/>
          <w:bCs/>
          <w:sz w:val="18"/>
          <w:szCs w:val="18"/>
          <w:lang w:eastAsia="en-GB"/>
        </w:rPr>
        <w:t>IRO Stage 6 Escalation Form</w:t>
      </w:r>
    </w:p>
    <w:p w:rsidR="005422BC" w:rsidRPr="00AE3291" w:rsidRDefault="005422BC" w:rsidP="00A83736">
      <w:pPr>
        <w:shd w:val="clear" w:color="auto" w:fill="FFFFFF"/>
        <w:spacing w:before="100" w:beforeAutospacing="1" w:after="100" w:afterAutospacing="1" w:line="336" w:lineRule="auto"/>
      </w:pPr>
    </w:p>
    <w:sectPr w:rsidR="005422BC" w:rsidRPr="00AE3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F2EFB"/>
    <w:multiLevelType w:val="multilevel"/>
    <w:tmpl w:val="44FC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E1492"/>
    <w:multiLevelType w:val="multilevel"/>
    <w:tmpl w:val="B7BE9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4E497B"/>
    <w:multiLevelType w:val="multilevel"/>
    <w:tmpl w:val="5C36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E16BF1"/>
    <w:multiLevelType w:val="multilevel"/>
    <w:tmpl w:val="A466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48"/>
    <w:rsid w:val="00453992"/>
    <w:rsid w:val="005422BC"/>
    <w:rsid w:val="006118DA"/>
    <w:rsid w:val="006400A0"/>
    <w:rsid w:val="0068012B"/>
    <w:rsid w:val="006A0D2C"/>
    <w:rsid w:val="007136C0"/>
    <w:rsid w:val="00725083"/>
    <w:rsid w:val="007F6D40"/>
    <w:rsid w:val="00800055"/>
    <w:rsid w:val="008B0FB5"/>
    <w:rsid w:val="00912D7C"/>
    <w:rsid w:val="00940F6E"/>
    <w:rsid w:val="00974AC9"/>
    <w:rsid w:val="00A83736"/>
    <w:rsid w:val="00AE3291"/>
    <w:rsid w:val="00BE0785"/>
    <w:rsid w:val="00CD4C48"/>
    <w:rsid w:val="00D826D0"/>
    <w:rsid w:val="00F60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14E56-DB43-4260-93C7-8CB8128F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4C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D4C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C4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4C4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CD4C48"/>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CD4C48"/>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bold">
    <w:name w:val="bold"/>
    <w:basedOn w:val="Normal"/>
    <w:rsid w:val="00CD4C48"/>
    <w:pPr>
      <w:spacing w:before="100" w:beforeAutospacing="1" w:after="100" w:afterAutospacing="1" w:line="336" w:lineRule="auto"/>
    </w:pPr>
    <w:rPr>
      <w:rFonts w:ascii="Times New Roman" w:eastAsia="Times New Roman" w:hAnsi="Times New Roman" w:cs="Times New Roman"/>
      <w:b/>
      <w:bCs/>
      <w:color w:val="666666"/>
      <w:sz w:val="24"/>
      <w:szCs w:val="24"/>
      <w:lang w:eastAsia="en-GB"/>
    </w:rPr>
  </w:style>
  <w:style w:type="paragraph" w:styleId="z-TopofForm">
    <w:name w:val="HTML Top of Form"/>
    <w:basedOn w:val="Normal"/>
    <w:next w:val="Normal"/>
    <w:link w:val="z-TopofFormChar"/>
    <w:hidden/>
    <w:uiPriority w:val="99"/>
    <w:semiHidden/>
    <w:unhideWhenUsed/>
    <w:rsid w:val="00CD4C4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D4C4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D4C4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D4C48"/>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202966">
      <w:bodyDiv w:val="1"/>
      <w:marLeft w:val="0"/>
      <w:marRight w:val="0"/>
      <w:marTop w:val="0"/>
      <w:marBottom w:val="0"/>
      <w:divBdr>
        <w:top w:val="none" w:sz="0" w:space="0" w:color="auto"/>
        <w:left w:val="none" w:sz="0" w:space="0" w:color="auto"/>
        <w:bottom w:val="none" w:sz="0" w:space="0" w:color="auto"/>
        <w:right w:val="none" w:sz="0" w:space="0" w:color="auto"/>
      </w:divBdr>
      <w:divsChild>
        <w:div w:id="514660662">
          <w:marLeft w:val="0"/>
          <w:marRight w:val="0"/>
          <w:marTop w:val="75"/>
          <w:marBottom w:val="0"/>
          <w:divBdr>
            <w:top w:val="none" w:sz="0" w:space="0" w:color="auto"/>
            <w:left w:val="none" w:sz="0" w:space="0" w:color="auto"/>
            <w:bottom w:val="none" w:sz="0" w:space="0" w:color="auto"/>
            <w:right w:val="none" w:sz="0" w:space="0" w:color="auto"/>
          </w:divBdr>
          <w:divsChild>
            <w:div w:id="690302910">
              <w:marLeft w:val="0"/>
              <w:marRight w:val="0"/>
              <w:marTop w:val="0"/>
              <w:marBottom w:val="0"/>
              <w:divBdr>
                <w:top w:val="single" w:sz="6" w:space="8" w:color="CCCCCC"/>
                <w:left w:val="single" w:sz="6" w:space="11" w:color="CCCCCC"/>
                <w:bottom w:val="single" w:sz="18" w:space="19" w:color="999999"/>
                <w:right w:val="single" w:sz="18" w:space="8" w:color="999999"/>
              </w:divBdr>
              <w:divsChild>
                <w:div w:id="2081099992">
                  <w:marLeft w:val="0"/>
                  <w:marRight w:val="0"/>
                  <w:marTop w:val="0"/>
                  <w:marBottom w:val="0"/>
                  <w:divBdr>
                    <w:top w:val="none" w:sz="0" w:space="0" w:color="auto"/>
                    <w:left w:val="none" w:sz="0" w:space="0" w:color="auto"/>
                    <w:bottom w:val="none" w:sz="0" w:space="0" w:color="auto"/>
                    <w:right w:val="none" w:sz="0" w:space="0" w:color="auto"/>
                  </w:divBdr>
                  <w:divsChild>
                    <w:div w:id="150601991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mleychildcare.proceduresonline.com/chapters/p_escalation.html" TargetMode="External"/><Relationship Id="rId3" Type="http://schemas.openxmlformats.org/officeDocument/2006/relationships/settings" Target="settings.xml"/><Relationship Id="rId7" Type="http://schemas.openxmlformats.org/officeDocument/2006/relationships/hyperlink" Target="http://bromleychildcare.proceduresonline.com/chapters/p_escal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omleychildcare.proceduresonline.com/chapters/p_escalation.html" TargetMode="External"/><Relationship Id="rId11" Type="http://schemas.openxmlformats.org/officeDocument/2006/relationships/theme" Target="theme/theme1.xml"/><Relationship Id="rId5" Type="http://schemas.openxmlformats.org/officeDocument/2006/relationships/hyperlink" Target="http://bromleychildcare.proceduresonline.com/chapters/p_escalatio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romleychildcare.proceduresonline.com/chapters/p_esca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Wilshire</dc:creator>
  <cp:lastModifiedBy>Joanne Tyler</cp:lastModifiedBy>
  <cp:revision>4</cp:revision>
  <dcterms:created xsi:type="dcterms:W3CDTF">2017-02-08T13:05:00Z</dcterms:created>
  <dcterms:modified xsi:type="dcterms:W3CDTF">2018-11-01T14:32:00Z</dcterms:modified>
</cp:coreProperties>
</file>