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C0A" w:rsidRPr="001205FF" w:rsidRDefault="001205FF" w:rsidP="001205FF">
      <w:pPr>
        <w:spacing w:after="0" w:line="240" w:lineRule="auto"/>
        <w:rPr>
          <w:rFonts w:ascii="Arial" w:hAnsi="Arial" w:cs="Arial"/>
          <w:b/>
        </w:rPr>
      </w:pPr>
      <w:r>
        <w:rPr>
          <w:rFonts w:ascii="Arial" w:hAnsi="Arial" w:cs="Arial"/>
          <w:b/>
        </w:rPr>
        <w:t>Reporting to Court – the p</w:t>
      </w:r>
      <w:r w:rsidR="000D1C0A" w:rsidRPr="001205FF">
        <w:rPr>
          <w:rFonts w:ascii="Arial" w:hAnsi="Arial" w:cs="Arial"/>
          <w:b/>
        </w:rPr>
        <w:t>rocess</w:t>
      </w:r>
    </w:p>
    <w:p w:rsidR="001205FF" w:rsidRDefault="001205FF" w:rsidP="001205FF">
      <w:pPr>
        <w:spacing w:after="0" w:line="240" w:lineRule="auto"/>
        <w:rPr>
          <w:rFonts w:ascii="Arial" w:hAnsi="Arial" w:cs="Arial"/>
        </w:rPr>
      </w:pPr>
    </w:p>
    <w:p w:rsidR="001205FF" w:rsidRDefault="000D1C0A" w:rsidP="001205FF">
      <w:pPr>
        <w:spacing w:after="0" w:line="240" w:lineRule="auto"/>
        <w:rPr>
          <w:rFonts w:ascii="Arial" w:hAnsi="Arial" w:cs="Arial"/>
        </w:rPr>
      </w:pPr>
      <w:r w:rsidRPr="001205FF">
        <w:rPr>
          <w:rFonts w:ascii="Arial" w:hAnsi="Arial" w:cs="Arial"/>
        </w:rPr>
        <w:t xml:space="preserve">The prospective Special Guardian(s) must give three months’ written notice to the local authority that they intend to apply to the court for a Special Guardianship Order. </w:t>
      </w:r>
    </w:p>
    <w:p w:rsidR="001205FF" w:rsidRDefault="001205FF" w:rsidP="001205FF">
      <w:pPr>
        <w:spacing w:after="0" w:line="240" w:lineRule="auto"/>
        <w:rPr>
          <w:rFonts w:ascii="Arial" w:hAnsi="Arial" w:cs="Arial"/>
        </w:rPr>
      </w:pPr>
    </w:p>
    <w:p w:rsidR="000D1C0A" w:rsidRDefault="000D1C0A" w:rsidP="001205FF">
      <w:pPr>
        <w:spacing w:after="0" w:line="240" w:lineRule="auto"/>
        <w:rPr>
          <w:rFonts w:ascii="Arial" w:hAnsi="Arial" w:cs="Arial"/>
        </w:rPr>
      </w:pPr>
      <w:r w:rsidRPr="001205FF">
        <w:rPr>
          <w:rFonts w:ascii="Arial" w:hAnsi="Arial" w:cs="Arial"/>
        </w:rPr>
        <w:t xml:space="preserve">Regardless of where they reside, if the child is in our care, the prospective Special Guardian(s) should notify us officially using a </w:t>
      </w:r>
      <w:r w:rsidRPr="001205FF">
        <w:rPr>
          <w:rFonts w:ascii="Arial" w:hAnsi="Arial" w:cs="Arial"/>
          <w:i/>
        </w:rPr>
        <w:t>‘Notice of Intent to Apply for Special Guardianship’</w:t>
      </w:r>
      <w:r w:rsidRPr="001205FF">
        <w:rPr>
          <w:rFonts w:ascii="Arial" w:hAnsi="Arial" w:cs="Arial"/>
        </w:rPr>
        <w:t xml:space="preserve"> form.</w:t>
      </w:r>
    </w:p>
    <w:p w:rsidR="001205FF" w:rsidRPr="001205FF" w:rsidRDefault="001205FF" w:rsidP="001205FF">
      <w:pPr>
        <w:spacing w:after="0" w:line="240" w:lineRule="auto"/>
        <w:rPr>
          <w:rFonts w:ascii="Arial" w:hAnsi="Arial" w:cs="Arial"/>
        </w:rPr>
      </w:pPr>
    </w:p>
    <w:p w:rsidR="000D1C0A" w:rsidRDefault="000D1C0A" w:rsidP="001205FF">
      <w:pPr>
        <w:spacing w:after="0" w:line="240" w:lineRule="auto"/>
        <w:rPr>
          <w:rFonts w:ascii="Arial" w:hAnsi="Arial" w:cs="Arial"/>
        </w:rPr>
      </w:pPr>
      <w:r w:rsidRPr="001205FF">
        <w:rPr>
          <w:rFonts w:ascii="Arial" w:hAnsi="Arial" w:cs="Arial"/>
        </w:rPr>
        <w:t>While the statutory period for the preparation of the court report is 3 months, if we consider that this is inadequate for the necessary advice and reflection to take place, the applicant should be advised to delay their application to allow sufficient time. If the application has already been made then submissions to the court will be necessary to ask for more time.</w:t>
      </w:r>
    </w:p>
    <w:p w:rsidR="001205FF" w:rsidRPr="001205FF" w:rsidRDefault="001205FF" w:rsidP="001205FF">
      <w:pPr>
        <w:spacing w:after="0" w:line="240" w:lineRule="auto"/>
        <w:rPr>
          <w:rFonts w:ascii="Arial" w:hAnsi="Arial" w:cs="Arial"/>
        </w:rPr>
      </w:pPr>
    </w:p>
    <w:p w:rsidR="000D1C0A" w:rsidRDefault="000D1C0A" w:rsidP="001205FF">
      <w:pPr>
        <w:spacing w:after="0" w:line="240" w:lineRule="auto"/>
        <w:rPr>
          <w:rFonts w:ascii="Arial" w:hAnsi="Arial" w:cs="Arial"/>
        </w:rPr>
      </w:pPr>
      <w:r w:rsidRPr="001205FF">
        <w:rPr>
          <w:rFonts w:ascii="Arial" w:hAnsi="Arial" w:cs="Arial"/>
        </w:rPr>
        <w:t>The report uses the domains of the Assessment Framework Triangle.</w:t>
      </w:r>
    </w:p>
    <w:p w:rsidR="001205FF" w:rsidRPr="001205FF" w:rsidRDefault="001205FF" w:rsidP="001205FF">
      <w:pPr>
        <w:spacing w:after="0" w:line="240" w:lineRule="auto"/>
        <w:rPr>
          <w:rFonts w:ascii="Arial" w:hAnsi="Arial" w:cs="Arial"/>
        </w:rPr>
      </w:pPr>
    </w:p>
    <w:p w:rsidR="000D1C0A" w:rsidRDefault="000D1C0A" w:rsidP="001205FF">
      <w:pPr>
        <w:spacing w:after="0" w:line="240" w:lineRule="auto"/>
        <w:rPr>
          <w:rFonts w:ascii="Arial" w:hAnsi="Arial" w:cs="Arial"/>
        </w:rPr>
      </w:pPr>
      <w:r w:rsidRPr="001205FF">
        <w:rPr>
          <w:rFonts w:ascii="Arial" w:hAnsi="Arial" w:cs="Arial"/>
        </w:rPr>
        <w:t>All applicants are expected to have enhanced Disclosure and Barring Service (DBS) checks, and Local Authority databases should be checked, with any issues arising being followed up. Information about the prospective Special Guardian, which must include: the applicant’s background history, education, employment, parenting capability and experience; their relationship with the child and family; the proposed contingency plans should the arrangement break down.</w:t>
      </w:r>
    </w:p>
    <w:p w:rsidR="001205FF" w:rsidRPr="001205FF" w:rsidRDefault="001205FF" w:rsidP="001205FF">
      <w:pPr>
        <w:spacing w:after="0" w:line="240" w:lineRule="auto"/>
        <w:rPr>
          <w:rFonts w:ascii="Arial" w:hAnsi="Arial" w:cs="Arial"/>
        </w:rPr>
      </w:pPr>
    </w:p>
    <w:p w:rsidR="000D1C0A" w:rsidRDefault="000D1C0A" w:rsidP="001205FF">
      <w:pPr>
        <w:spacing w:after="0" w:line="240" w:lineRule="auto"/>
        <w:rPr>
          <w:rFonts w:ascii="Arial" w:hAnsi="Arial" w:cs="Arial"/>
        </w:rPr>
      </w:pPr>
      <w:r w:rsidRPr="001205FF">
        <w:rPr>
          <w:rFonts w:ascii="Arial" w:hAnsi="Arial" w:cs="Arial"/>
        </w:rPr>
        <w:t xml:space="preserve">Support issues must also be considered. While the health of all applicants must be considered by a Medical Practitioner, in non CIC cases the applicant is not expected to undertake an Adult Health Medical. There is a Letter to GPs in non CIC SGO applications to cover the health of applicants. </w:t>
      </w:r>
    </w:p>
    <w:p w:rsidR="001205FF" w:rsidRPr="001205FF" w:rsidRDefault="001205FF" w:rsidP="001205FF">
      <w:pPr>
        <w:spacing w:after="0" w:line="240" w:lineRule="auto"/>
        <w:rPr>
          <w:rFonts w:ascii="Arial" w:hAnsi="Arial" w:cs="Arial"/>
        </w:rPr>
      </w:pPr>
    </w:p>
    <w:p w:rsidR="000D1C0A" w:rsidRPr="001205FF" w:rsidRDefault="000D1C0A" w:rsidP="001205FF">
      <w:pPr>
        <w:spacing w:after="0" w:line="240" w:lineRule="auto"/>
        <w:rPr>
          <w:rFonts w:ascii="Arial" w:hAnsi="Arial" w:cs="Arial"/>
        </w:rPr>
      </w:pPr>
      <w:r w:rsidRPr="001205FF">
        <w:rPr>
          <w:rFonts w:ascii="Arial" w:hAnsi="Arial" w:cs="Arial"/>
        </w:rPr>
        <w:t xml:space="preserve">Where the child is not previously known, the </w:t>
      </w:r>
      <w:r w:rsidRPr="001205FF">
        <w:rPr>
          <w:rFonts w:ascii="Arial" w:hAnsi="Arial" w:cs="Arial"/>
          <w:i/>
        </w:rPr>
        <w:t xml:space="preserve">Notice of Intent to Apply for Special Guardianship </w:t>
      </w:r>
      <w:r w:rsidRPr="001205FF">
        <w:rPr>
          <w:rFonts w:ascii="Arial" w:hAnsi="Arial" w:cs="Arial"/>
        </w:rPr>
        <w:t xml:space="preserve">should be sent to </w:t>
      </w:r>
      <w:r w:rsidRPr="001205FF">
        <w:rPr>
          <w:rFonts w:ascii="Arial" w:hAnsi="Arial" w:cs="Arial"/>
          <w:i/>
        </w:rPr>
        <w:t>the Adoption Service, The Stable Block, Oakwood House, Maidstone</w:t>
      </w:r>
      <w:r w:rsidRPr="001205FF">
        <w:rPr>
          <w:rFonts w:ascii="Arial" w:hAnsi="Arial" w:cs="Arial"/>
        </w:rPr>
        <w:t xml:space="preserve">. </w:t>
      </w:r>
    </w:p>
    <w:p w:rsidR="001205FF" w:rsidRDefault="001205FF" w:rsidP="001205FF">
      <w:pPr>
        <w:spacing w:after="0" w:line="240" w:lineRule="auto"/>
        <w:rPr>
          <w:rFonts w:ascii="Arial" w:hAnsi="Arial" w:cs="Arial"/>
        </w:rPr>
      </w:pPr>
    </w:p>
    <w:p w:rsidR="000D1C0A" w:rsidRPr="001205FF" w:rsidRDefault="000D1C0A" w:rsidP="001205FF">
      <w:pPr>
        <w:spacing w:after="0" w:line="240" w:lineRule="auto"/>
        <w:rPr>
          <w:rFonts w:ascii="Arial" w:hAnsi="Arial" w:cs="Arial"/>
        </w:rPr>
      </w:pPr>
      <w:r w:rsidRPr="001205FF">
        <w:rPr>
          <w:rFonts w:ascii="Arial" w:hAnsi="Arial" w:cs="Arial"/>
        </w:rPr>
        <w:t>In other cases it should be sent to you.</w:t>
      </w:r>
    </w:p>
    <w:p w:rsidR="000D1C0A" w:rsidRPr="001205FF" w:rsidRDefault="000D1C0A" w:rsidP="001205FF">
      <w:pPr>
        <w:spacing w:after="0" w:line="240" w:lineRule="auto"/>
        <w:rPr>
          <w:rFonts w:ascii="Arial" w:hAnsi="Arial" w:cs="Arial"/>
        </w:rPr>
      </w:pPr>
      <w:r w:rsidRPr="001205FF">
        <w:rPr>
          <w:rFonts w:ascii="Arial" w:hAnsi="Arial" w:cs="Arial"/>
        </w:rPr>
        <w:lastRenderedPageBreak/>
        <w:t xml:space="preserve">No less than three-months after giving notification to the local authority the applicants should make their formal application at the Court. </w:t>
      </w:r>
      <w:proofErr w:type="gramStart"/>
      <w:r w:rsidRPr="001205FF">
        <w:rPr>
          <w:rFonts w:ascii="Arial" w:hAnsi="Arial" w:cs="Arial"/>
        </w:rPr>
        <w:t>The Court which made the Care Order if this is the case.</w:t>
      </w:r>
      <w:proofErr w:type="gramEnd"/>
    </w:p>
    <w:p w:rsidR="001205FF" w:rsidRDefault="001205FF" w:rsidP="001205FF">
      <w:pPr>
        <w:spacing w:after="0" w:line="240" w:lineRule="auto"/>
        <w:rPr>
          <w:rFonts w:ascii="Arial" w:hAnsi="Arial" w:cs="Arial"/>
        </w:rPr>
      </w:pPr>
    </w:p>
    <w:p w:rsidR="000D1C0A" w:rsidRPr="001205FF" w:rsidRDefault="000D1C0A" w:rsidP="001205FF">
      <w:pPr>
        <w:spacing w:after="0" w:line="240" w:lineRule="auto"/>
        <w:rPr>
          <w:rFonts w:ascii="Arial" w:hAnsi="Arial" w:cs="Arial"/>
        </w:rPr>
      </w:pPr>
      <w:r w:rsidRPr="001205FF">
        <w:rPr>
          <w:rFonts w:ascii="Arial" w:hAnsi="Arial" w:cs="Arial"/>
        </w:rPr>
        <w:t xml:space="preserve">The Report to the Court should be submitted when written notification is received by the social worker from the Court. </w:t>
      </w:r>
    </w:p>
    <w:p w:rsidR="001205FF" w:rsidRDefault="001205FF" w:rsidP="001205FF">
      <w:pPr>
        <w:spacing w:after="0" w:line="240" w:lineRule="auto"/>
        <w:rPr>
          <w:rFonts w:ascii="Arial" w:hAnsi="Arial" w:cs="Arial"/>
          <w:b/>
        </w:rPr>
      </w:pPr>
    </w:p>
    <w:p w:rsidR="000D1C0A" w:rsidRDefault="001205FF" w:rsidP="001205FF">
      <w:pPr>
        <w:spacing w:after="0" w:line="240" w:lineRule="auto"/>
        <w:rPr>
          <w:rFonts w:ascii="Arial" w:hAnsi="Arial" w:cs="Arial"/>
          <w:b/>
        </w:rPr>
      </w:pPr>
      <w:r>
        <w:rPr>
          <w:rFonts w:ascii="Arial" w:hAnsi="Arial" w:cs="Arial"/>
          <w:b/>
        </w:rPr>
        <w:t>Provision of support</w:t>
      </w:r>
    </w:p>
    <w:p w:rsidR="001205FF" w:rsidRPr="001205FF" w:rsidRDefault="001205FF" w:rsidP="001205FF">
      <w:pPr>
        <w:spacing w:after="0" w:line="240" w:lineRule="auto"/>
        <w:rPr>
          <w:rFonts w:ascii="Arial" w:hAnsi="Arial" w:cs="Arial"/>
          <w:b/>
        </w:rPr>
      </w:pPr>
    </w:p>
    <w:p w:rsidR="000D1C0A" w:rsidRDefault="000D1C0A" w:rsidP="001205FF">
      <w:pPr>
        <w:spacing w:after="0" w:line="240" w:lineRule="auto"/>
        <w:rPr>
          <w:rFonts w:ascii="Arial" w:hAnsi="Arial" w:cs="Arial"/>
        </w:rPr>
      </w:pPr>
      <w:r w:rsidRPr="001205FF">
        <w:rPr>
          <w:rFonts w:ascii="Arial" w:hAnsi="Arial" w:cs="Arial"/>
        </w:rPr>
        <w:t>Under the regulations support may be financial or:</w:t>
      </w:r>
    </w:p>
    <w:p w:rsidR="001205FF" w:rsidRPr="001205FF" w:rsidRDefault="001205FF" w:rsidP="001205FF">
      <w:pPr>
        <w:spacing w:after="0" w:line="240" w:lineRule="auto"/>
        <w:rPr>
          <w:rFonts w:ascii="Arial" w:hAnsi="Arial" w:cs="Arial"/>
          <w:sz w:val="20"/>
          <w:szCs w:val="20"/>
        </w:rPr>
      </w:pPr>
    </w:p>
    <w:p w:rsidR="000D1C0A" w:rsidRPr="001205FF" w:rsidRDefault="000D1C0A" w:rsidP="001205FF">
      <w:pPr>
        <w:pStyle w:val="ListParagraph"/>
        <w:numPr>
          <w:ilvl w:val="0"/>
          <w:numId w:val="4"/>
        </w:numPr>
        <w:spacing w:after="0" w:line="240" w:lineRule="auto"/>
        <w:rPr>
          <w:rFonts w:ascii="Arial" w:hAnsi="Arial" w:cs="Arial"/>
          <w:sz w:val="20"/>
          <w:szCs w:val="20"/>
        </w:rPr>
      </w:pPr>
      <w:r w:rsidRPr="001205FF">
        <w:rPr>
          <w:rFonts w:ascii="Arial" w:hAnsi="Arial" w:cs="Arial"/>
          <w:sz w:val="20"/>
          <w:szCs w:val="20"/>
        </w:rPr>
        <w:t>Services to enable:</w:t>
      </w:r>
    </w:p>
    <w:p w:rsidR="000D1C0A" w:rsidRPr="001205FF" w:rsidRDefault="000D1C0A" w:rsidP="001205FF">
      <w:pPr>
        <w:pStyle w:val="ListParagraph"/>
        <w:numPr>
          <w:ilvl w:val="0"/>
          <w:numId w:val="5"/>
        </w:numPr>
        <w:spacing w:after="0" w:line="240" w:lineRule="auto"/>
        <w:rPr>
          <w:rFonts w:ascii="Arial" w:hAnsi="Arial" w:cs="Arial"/>
          <w:sz w:val="20"/>
          <w:szCs w:val="20"/>
        </w:rPr>
      </w:pPr>
      <w:r w:rsidRPr="001205FF">
        <w:rPr>
          <w:rFonts w:ascii="Arial" w:hAnsi="Arial" w:cs="Arial"/>
          <w:sz w:val="20"/>
          <w:szCs w:val="20"/>
        </w:rPr>
        <w:t>Group work with children for whom a Special Guardianship Order is in force or being formally considered</w:t>
      </w:r>
      <w:r w:rsidR="001205FF" w:rsidRPr="001205FF">
        <w:rPr>
          <w:rFonts w:ascii="Arial" w:hAnsi="Arial" w:cs="Arial"/>
          <w:sz w:val="20"/>
          <w:szCs w:val="20"/>
        </w:rPr>
        <w:t>;</w:t>
      </w:r>
    </w:p>
    <w:p w:rsidR="001205FF" w:rsidRPr="001205FF" w:rsidRDefault="000D1C0A" w:rsidP="001205FF">
      <w:pPr>
        <w:pStyle w:val="ListParagraph"/>
        <w:numPr>
          <w:ilvl w:val="0"/>
          <w:numId w:val="5"/>
        </w:numPr>
        <w:spacing w:after="0" w:line="240" w:lineRule="auto"/>
        <w:rPr>
          <w:rFonts w:ascii="Arial" w:hAnsi="Arial" w:cs="Arial"/>
          <w:sz w:val="20"/>
          <w:szCs w:val="20"/>
        </w:rPr>
      </w:pPr>
      <w:r w:rsidRPr="001205FF">
        <w:rPr>
          <w:rFonts w:ascii="Arial" w:hAnsi="Arial" w:cs="Arial"/>
          <w:sz w:val="20"/>
          <w:szCs w:val="20"/>
        </w:rPr>
        <w:t>Special Guardians (or prospective Special Guardians) and the child’s parents to discuss matters relating to Special Guardianship, including contact (</w:t>
      </w:r>
      <w:r w:rsidR="001205FF" w:rsidRPr="001205FF">
        <w:rPr>
          <w:rFonts w:ascii="Arial" w:hAnsi="Arial" w:cs="Arial"/>
          <w:sz w:val="20"/>
          <w:szCs w:val="20"/>
        </w:rPr>
        <w:t xml:space="preserve">at </w:t>
      </w:r>
      <w:r w:rsidRPr="001205FF">
        <w:rPr>
          <w:rFonts w:ascii="Arial" w:hAnsi="Arial" w:cs="Arial"/>
          <w:sz w:val="20"/>
          <w:szCs w:val="20"/>
        </w:rPr>
        <w:t>Family Group Meetings or Family Group Conferences)</w:t>
      </w:r>
    </w:p>
    <w:p w:rsidR="001205FF" w:rsidRPr="001205FF" w:rsidRDefault="000D1C0A" w:rsidP="001205FF">
      <w:pPr>
        <w:pStyle w:val="ListParagraph"/>
        <w:numPr>
          <w:ilvl w:val="0"/>
          <w:numId w:val="4"/>
        </w:numPr>
        <w:spacing w:after="0" w:line="240" w:lineRule="auto"/>
        <w:rPr>
          <w:rFonts w:ascii="Arial" w:hAnsi="Arial" w:cs="Arial"/>
          <w:sz w:val="20"/>
          <w:szCs w:val="20"/>
        </w:rPr>
      </w:pPr>
      <w:r w:rsidRPr="001205FF">
        <w:rPr>
          <w:rFonts w:ascii="Arial" w:hAnsi="Arial" w:cs="Arial"/>
          <w:sz w:val="20"/>
          <w:szCs w:val="20"/>
        </w:rPr>
        <w:t>Assistance, including mediation services, in relation to contact between the child and their parents or relatives or any other person with whom the child has a relationship that the local authority considers to be beneficial to the welfare of the child.</w:t>
      </w:r>
    </w:p>
    <w:p w:rsidR="001205FF" w:rsidRPr="001205FF" w:rsidRDefault="000D1C0A" w:rsidP="001205FF">
      <w:pPr>
        <w:pStyle w:val="ListParagraph"/>
        <w:numPr>
          <w:ilvl w:val="0"/>
          <w:numId w:val="4"/>
        </w:numPr>
        <w:spacing w:after="0" w:line="240" w:lineRule="auto"/>
        <w:rPr>
          <w:rFonts w:ascii="Arial" w:hAnsi="Arial" w:cs="Arial"/>
          <w:sz w:val="20"/>
          <w:szCs w:val="20"/>
        </w:rPr>
      </w:pPr>
      <w:r w:rsidRPr="001205FF">
        <w:rPr>
          <w:rFonts w:ascii="Arial" w:hAnsi="Arial" w:cs="Arial"/>
          <w:sz w:val="20"/>
          <w:szCs w:val="20"/>
        </w:rPr>
        <w:t>Services in relation to the therapeutic needs of the child.</w:t>
      </w:r>
    </w:p>
    <w:p w:rsidR="001205FF" w:rsidRPr="001205FF" w:rsidRDefault="000D1C0A" w:rsidP="001205FF">
      <w:pPr>
        <w:pStyle w:val="ListParagraph"/>
        <w:numPr>
          <w:ilvl w:val="0"/>
          <w:numId w:val="4"/>
        </w:numPr>
        <w:spacing w:after="0" w:line="240" w:lineRule="auto"/>
        <w:rPr>
          <w:rFonts w:ascii="Arial" w:hAnsi="Arial" w:cs="Arial"/>
          <w:sz w:val="20"/>
          <w:szCs w:val="20"/>
        </w:rPr>
      </w:pPr>
      <w:r w:rsidRPr="001205FF">
        <w:rPr>
          <w:rFonts w:ascii="Arial" w:hAnsi="Arial" w:cs="Arial"/>
          <w:sz w:val="20"/>
          <w:szCs w:val="20"/>
        </w:rPr>
        <w:t>Assistance for ensuring the continuance of the relationship between the child and Special Guardian, including training to meet any special needs.</w:t>
      </w:r>
    </w:p>
    <w:p w:rsidR="001205FF" w:rsidRPr="001205FF" w:rsidRDefault="000D1C0A" w:rsidP="001205FF">
      <w:pPr>
        <w:pStyle w:val="ListParagraph"/>
        <w:numPr>
          <w:ilvl w:val="0"/>
          <w:numId w:val="4"/>
        </w:numPr>
        <w:spacing w:after="0" w:line="240" w:lineRule="auto"/>
        <w:rPr>
          <w:rFonts w:ascii="Arial" w:hAnsi="Arial" w:cs="Arial"/>
          <w:sz w:val="20"/>
          <w:szCs w:val="20"/>
        </w:rPr>
      </w:pPr>
      <w:r w:rsidRPr="001205FF">
        <w:rPr>
          <w:rFonts w:ascii="Arial" w:hAnsi="Arial" w:cs="Arial"/>
          <w:sz w:val="20"/>
          <w:szCs w:val="20"/>
        </w:rPr>
        <w:t>Respite care.</w:t>
      </w:r>
    </w:p>
    <w:p w:rsidR="000D1C0A" w:rsidRPr="001205FF" w:rsidRDefault="000D1C0A" w:rsidP="001205FF">
      <w:pPr>
        <w:pStyle w:val="ListParagraph"/>
        <w:numPr>
          <w:ilvl w:val="0"/>
          <w:numId w:val="4"/>
        </w:numPr>
        <w:spacing w:after="0" w:line="240" w:lineRule="auto"/>
        <w:rPr>
          <w:rFonts w:ascii="Arial" w:hAnsi="Arial" w:cs="Arial"/>
          <w:sz w:val="20"/>
          <w:szCs w:val="20"/>
        </w:rPr>
      </w:pPr>
      <w:r w:rsidRPr="001205FF">
        <w:rPr>
          <w:rFonts w:ascii="Arial" w:hAnsi="Arial" w:cs="Arial"/>
          <w:sz w:val="20"/>
          <w:szCs w:val="20"/>
        </w:rPr>
        <w:t>Mediation in relation to matters relating to the Special Guardianship Order.</w:t>
      </w:r>
    </w:p>
    <w:p w:rsidR="001205FF" w:rsidRDefault="001205FF" w:rsidP="001205FF">
      <w:pPr>
        <w:spacing w:after="0" w:line="240" w:lineRule="auto"/>
        <w:rPr>
          <w:rFonts w:ascii="Arial" w:hAnsi="Arial" w:cs="Arial"/>
        </w:rPr>
      </w:pPr>
    </w:p>
    <w:p w:rsidR="000D1C0A" w:rsidRPr="001205FF" w:rsidRDefault="000D1C0A" w:rsidP="001205FF">
      <w:pPr>
        <w:spacing w:after="0" w:line="240" w:lineRule="auto"/>
        <w:rPr>
          <w:rFonts w:ascii="Arial" w:hAnsi="Arial" w:cs="Arial"/>
        </w:rPr>
      </w:pPr>
      <w:r w:rsidRPr="001205FF">
        <w:rPr>
          <w:rFonts w:ascii="Arial" w:hAnsi="Arial" w:cs="Arial"/>
        </w:rPr>
        <w:t>Consideration should be given to any support needs by the writer of the court report, and set out in the Special Guardianship Support Plan, which must be given to the prospective Special Guardians for consideration and confirmed. Services as listed above, and financial support, can be included on the plan and discussed with the prospective Special Guardians only when confirmed by the Area Resource Panel.</w:t>
      </w:r>
    </w:p>
    <w:p w:rsidR="001205FF" w:rsidRDefault="001205FF" w:rsidP="001205FF">
      <w:pPr>
        <w:spacing w:after="0" w:line="240" w:lineRule="auto"/>
        <w:rPr>
          <w:rFonts w:ascii="Arial" w:hAnsi="Arial" w:cs="Arial"/>
        </w:rPr>
      </w:pPr>
    </w:p>
    <w:p w:rsidR="001205FF" w:rsidRDefault="000D1C0A" w:rsidP="001205FF">
      <w:pPr>
        <w:spacing w:after="0" w:line="240" w:lineRule="auto"/>
        <w:rPr>
          <w:rFonts w:ascii="Arial" w:hAnsi="Arial" w:cs="Arial"/>
        </w:rPr>
      </w:pPr>
      <w:r w:rsidRPr="001205FF">
        <w:rPr>
          <w:rFonts w:ascii="Arial" w:hAnsi="Arial" w:cs="Arial"/>
        </w:rPr>
        <w:t xml:space="preserve">KCC’s contact services provider must be consulted about contact arrangements which are to be set up post order, and must be notified before the proposals are put before the court. </w:t>
      </w:r>
    </w:p>
    <w:p w:rsidR="000D1C0A" w:rsidRDefault="000D1C0A" w:rsidP="001205FF">
      <w:pPr>
        <w:spacing w:after="0" w:line="240" w:lineRule="auto"/>
        <w:rPr>
          <w:rFonts w:ascii="Arial" w:hAnsi="Arial" w:cs="Arial"/>
          <w:i/>
        </w:rPr>
      </w:pPr>
      <w:r w:rsidRPr="001205FF">
        <w:rPr>
          <w:rFonts w:ascii="Arial" w:hAnsi="Arial" w:cs="Arial"/>
        </w:rPr>
        <w:lastRenderedPageBreak/>
        <w:t xml:space="preserve">The needs of birth relatives, including siblings, for contact support should be assessed using the appropriate format </w:t>
      </w:r>
      <w:r w:rsidRPr="001205FF">
        <w:rPr>
          <w:rFonts w:ascii="Arial" w:hAnsi="Arial" w:cs="Arial"/>
          <w:i/>
        </w:rPr>
        <w:t>Birth Relatives Contact Needs Assessment.</w:t>
      </w:r>
    </w:p>
    <w:p w:rsidR="001205FF" w:rsidRPr="001205FF" w:rsidRDefault="001205FF" w:rsidP="001205FF">
      <w:pPr>
        <w:spacing w:after="0" w:line="240" w:lineRule="auto"/>
        <w:rPr>
          <w:rFonts w:ascii="Arial" w:hAnsi="Arial" w:cs="Arial"/>
          <w:i/>
        </w:rPr>
      </w:pPr>
    </w:p>
    <w:p w:rsidR="000D1C0A" w:rsidRPr="001205FF" w:rsidRDefault="000D1C0A" w:rsidP="001205FF">
      <w:pPr>
        <w:spacing w:after="0" w:line="240" w:lineRule="auto"/>
        <w:rPr>
          <w:rFonts w:ascii="Arial" w:hAnsi="Arial" w:cs="Arial"/>
        </w:rPr>
      </w:pPr>
      <w:r w:rsidRPr="001205FF">
        <w:rPr>
          <w:rFonts w:ascii="Arial" w:hAnsi="Arial" w:cs="Arial"/>
        </w:rPr>
        <w:t xml:space="preserve">If the assessment demonstrates a need for practical support, e.g. ongoing therapeutic needs, ongoing advice, the Adoption Service Post Adoption and Special Guardianship Support Team should be consulted and they should be involved in drawing up the plan. </w:t>
      </w:r>
    </w:p>
    <w:p w:rsidR="001205FF" w:rsidRDefault="001205FF" w:rsidP="001205FF">
      <w:pPr>
        <w:spacing w:after="0" w:line="240" w:lineRule="auto"/>
        <w:rPr>
          <w:rFonts w:ascii="Arial" w:hAnsi="Arial" w:cs="Arial"/>
        </w:rPr>
      </w:pPr>
    </w:p>
    <w:p w:rsidR="00737AF2" w:rsidRPr="001205FF" w:rsidRDefault="000D1C0A" w:rsidP="001205FF">
      <w:pPr>
        <w:spacing w:after="0" w:line="240" w:lineRule="auto"/>
        <w:rPr>
          <w:rFonts w:ascii="Arial" w:hAnsi="Arial" w:cs="Arial"/>
        </w:rPr>
      </w:pPr>
      <w:r w:rsidRPr="001205FF">
        <w:rPr>
          <w:rFonts w:ascii="Arial" w:hAnsi="Arial" w:cs="Arial"/>
        </w:rPr>
        <w:t xml:space="preserve">For children who are not currently, or have never been in care, an assessment may be done on request. If the child was not in care at the point the order was granted then KCC is responsible for children resident in Kent if the social worker considers it necessary for an assessment of support needs to be done. </w:t>
      </w:r>
    </w:p>
    <w:p w:rsidR="001205FF" w:rsidRDefault="001205FF" w:rsidP="001205FF">
      <w:pPr>
        <w:spacing w:after="0" w:line="240" w:lineRule="auto"/>
        <w:rPr>
          <w:rFonts w:ascii="Arial" w:hAnsi="Arial" w:cs="Arial"/>
        </w:rPr>
      </w:pPr>
    </w:p>
    <w:p w:rsidR="000D1C0A" w:rsidRPr="001205FF" w:rsidRDefault="000D1C0A" w:rsidP="001205FF">
      <w:pPr>
        <w:spacing w:after="0" w:line="240" w:lineRule="auto"/>
        <w:rPr>
          <w:rFonts w:ascii="Arial" w:hAnsi="Arial" w:cs="Arial"/>
        </w:rPr>
      </w:pPr>
      <w:r w:rsidRPr="001205FF">
        <w:rPr>
          <w:rFonts w:ascii="Arial" w:hAnsi="Arial" w:cs="Arial"/>
        </w:rPr>
        <w:t xml:space="preserve">The Area Resource Panel will need to agree in principle that the child’s needs and circumstances, and those of the Special Guardians, warrant assessment for financial support, prior to a Means Test being initiated. </w:t>
      </w:r>
    </w:p>
    <w:p w:rsidR="001205FF" w:rsidRDefault="001205FF" w:rsidP="001205FF">
      <w:pPr>
        <w:spacing w:after="0" w:line="240" w:lineRule="auto"/>
        <w:rPr>
          <w:rFonts w:ascii="Arial" w:hAnsi="Arial" w:cs="Arial"/>
          <w:b/>
        </w:rPr>
      </w:pPr>
    </w:p>
    <w:p w:rsidR="00737AF2" w:rsidRDefault="00737AF2" w:rsidP="001205FF">
      <w:pPr>
        <w:spacing w:after="0" w:line="240" w:lineRule="auto"/>
        <w:rPr>
          <w:rFonts w:ascii="Arial" w:hAnsi="Arial" w:cs="Arial"/>
          <w:b/>
        </w:rPr>
      </w:pPr>
      <w:r w:rsidRPr="001205FF">
        <w:rPr>
          <w:rFonts w:ascii="Arial" w:hAnsi="Arial" w:cs="Arial"/>
          <w:b/>
        </w:rPr>
        <w:t>Post order assessments</w:t>
      </w:r>
    </w:p>
    <w:p w:rsidR="001205FF" w:rsidRPr="001205FF" w:rsidRDefault="001205FF" w:rsidP="001205FF">
      <w:pPr>
        <w:spacing w:after="0" w:line="240" w:lineRule="auto"/>
        <w:rPr>
          <w:rFonts w:ascii="Arial" w:hAnsi="Arial" w:cs="Arial"/>
          <w:b/>
        </w:rPr>
      </w:pPr>
    </w:p>
    <w:p w:rsidR="00737AF2" w:rsidRPr="001205FF" w:rsidRDefault="00737AF2" w:rsidP="001205FF">
      <w:pPr>
        <w:spacing w:after="0" w:line="240" w:lineRule="auto"/>
        <w:rPr>
          <w:rFonts w:ascii="Arial" w:hAnsi="Arial" w:cs="Arial"/>
        </w:rPr>
      </w:pPr>
      <w:r w:rsidRPr="001205FF">
        <w:rPr>
          <w:rFonts w:ascii="Arial" w:hAnsi="Arial" w:cs="Arial"/>
        </w:rPr>
        <w:t xml:space="preserve">If the child was in care immediately prior to the order being granted, and a request is made for an assessment of support needs by the child, a Special Guardian or a parent of the child, the request for assessment </w:t>
      </w:r>
      <w:r w:rsidRPr="001205FF">
        <w:rPr>
          <w:rFonts w:ascii="Arial" w:hAnsi="Arial" w:cs="Arial"/>
          <w:b/>
        </w:rPr>
        <w:t xml:space="preserve">must </w:t>
      </w:r>
      <w:r w:rsidRPr="001205FF">
        <w:rPr>
          <w:rFonts w:ascii="Arial" w:hAnsi="Arial" w:cs="Arial"/>
        </w:rPr>
        <w:t xml:space="preserve">be complied with. </w:t>
      </w:r>
    </w:p>
    <w:p w:rsidR="00737AF2" w:rsidRPr="001205FF" w:rsidRDefault="00737AF2" w:rsidP="001205FF">
      <w:pPr>
        <w:spacing w:after="0" w:line="240" w:lineRule="auto"/>
        <w:rPr>
          <w:rFonts w:ascii="Arial" w:hAnsi="Arial" w:cs="Arial"/>
        </w:rPr>
      </w:pPr>
      <w:r w:rsidRPr="001205FF">
        <w:rPr>
          <w:rFonts w:ascii="Arial" w:hAnsi="Arial" w:cs="Arial"/>
        </w:rPr>
        <w:t>In other cases the support assessment is discretionary, but requests for assessment should also be considered if made by another child of the Special Guardian, or anyone with a significant ongoing relationship with the child.</w:t>
      </w:r>
    </w:p>
    <w:p w:rsidR="00737AF2" w:rsidRPr="001205FF" w:rsidRDefault="00737AF2" w:rsidP="001205FF">
      <w:pPr>
        <w:spacing w:after="0" w:line="240" w:lineRule="auto"/>
        <w:rPr>
          <w:rFonts w:ascii="Arial" w:hAnsi="Arial" w:cs="Arial"/>
        </w:rPr>
      </w:pPr>
    </w:p>
    <w:p w:rsidR="00737AF2" w:rsidRPr="001205FF" w:rsidRDefault="000C1A89" w:rsidP="001205FF">
      <w:pPr>
        <w:spacing w:after="0" w:line="240" w:lineRule="auto"/>
        <w:rPr>
          <w:rFonts w:ascii="Arial" w:hAnsi="Arial" w:cs="Arial"/>
        </w:rPr>
      </w:pPr>
      <w:r>
        <w:rPr>
          <w:rFonts w:ascii="Arial" w:hAnsi="Arial" w:cs="Arial"/>
        </w:rPr>
        <w:t>If the child was in the care of</w:t>
      </w:r>
      <w:r w:rsidR="00737AF2" w:rsidRPr="001205FF">
        <w:rPr>
          <w:rFonts w:ascii="Arial" w:hAnsi="Arial" w:cs="Arial"/>
        </w:rPr>
        <w:t xml:space="preserve"> another local authority, but the Special Guardians reside in Kent, then responsibility for support remains with the local authority of origin for 3 years after the order is granted.</w:t>
      </w:r>
    </w:p>
    <w:p w:rsidR="000C1A89" w:rsidRDefault="000C1A89" w:rsidP="001205FF">
      <w:pPr>
        <w:spacing w:after="0" w:line="240" w:lineRule="auto"/>
        <w:rPr>
          <w:rFonts w:ascii="Arial" w:hAnsi="Arial" w:cs="Arial"/>
        </w:rPr>
      </w:pPr>
    </w:p>
    <w:p w:rsidR="00737AF2" w:rsidRPr="001205FF" w:rsidRDefault="00737AF2" w:rsidP="001205FF">
      <w:pPr>
        <w:spacing w:after="0" w:line="240" w:lineRule="auto"/>
        <w:rPr>
          <w:rFonts w:ascii="Arial" w:hAnsi="Arial" w:cs="Arial"/>
        </w:rPr>
      </w:pPr>
      <w:r w:rsidRPr="001205FF">
        <w:rPr>
          <w:rFonts w:ascii="Arial" w:hAnsi="Arial" w:cs="Arial"/>
        </w:rPr>
        <w:t>Respon</w:t>
      </w:r>
      <w:r w:rsidR="000C1A89">
        <w:rPr>
          <w:rFonts w:ascii="Arial" w:hAnsi="Arial" w:cs="Arial"/>
        </w:rPr>
        <w:t>sibility for Children in Care with</w:t>
      </w:r>
      <w:r w:rsidRPr="001205FF">
        <w:rPr>
          <w:rFonts w:ascii="Arial" w:hAnsi="Arial" w:cs="Arial"/>
        </w:rPr>
        <w:t xml:space="preserve"> KCC is retained for 3 years if the Special Guardians live, or move, outside Kent.</w:t>
      </w:r>
      <w:r w:rsidR="000C1A89">
        <w:rPr>
          <w:rFonts w:ascii="Arial" w:hAnsi="Arial" w:cs="Arial"/>
        </w:rPr>
        <w:t xml:space="preserve"> </w:t>
      </w:r>
      <w:r w:rsidRPr="001205FF">
        <w:rPr>
          <w:rFonts w:ascii="Arial" w:hAnsi="Arial" w:cs="Arial"/>
        </w:rPr>
        <w:t>This cut-off period for support does not apply to financial support agreed prior to the order being granted.</w:t>
      </w:r>
    </w:p>
    <w:p w:rsidR="000C1A89" w:rsidRDefault="000C1A89" w:rsidP="001205FF">
      <w:pPr>
        <w:spacing w:after="0" w:line="240" w:lineRule="auto"/>
        <w:rPr>
          <w:rFonts w:ascii="Arial" w:hAnsi="Arial" w:cs="Arial"/>
        </w:rPr>
      </w:pPr>
    </w:p>
    <w:p w:rsidR="00390A73" w:rsidRPr="001205FF" w:rsidRDefault="000C1A89" w:rsidP="001205FF">
      <w:pPr>
        <w:spacing w:after="0" w:line="240" w:lineRule="auto"/>
        <w:rPr>
          <w:rFonts w:ascii="Arial" w:hAnsi="Arial" w:cs="Arial"/>
        </w:rPr>
      </w:pPr>
      <w:r>
        <w:rPr>
          <w:rFonts w:ascii="Arial" w:hAnsi="Arial" w:cs="Arial"/>
        </w:rPr>
        <w:lastRenderedPageBreak/>
        <w:t>There are two more procedures in a nutshell:</w:t>
      </w:r>
      <w:r w:rsidR="00390A73" w:rsidRPr="001205FF">
        <w:rPr>
          <w:rFonts w:ascii="Arial" w:hAnsi="Arial" w:cs="Arial"/>
        </w:rPr>
        <w:tab/>
      </w:r>
    </w:p>
    <w:p w:rsidR="00D82860" w:rsidRPr="00D82860" w:rsidRDefault="00D82860" w:rsidP="00D82860">
      <w:pPr>
        <w:pStyle w:val="ListParagraph"/>
        <w:numPr>
          <w:ilvl w:val="0"/>
          <w:numId w:val="6"/>
        </w:numPr>
        <w:spacing w:after="0" w:line="240" w:lineRule="auto"/>
        <w:rPr>
          <w:rFonts w:ascii="Arial" w:hAnsi="Arial" w:cs="Arial"/>
        </w:rPr>
      </w:pPr>
      <w:r>
        <w:rPr>
          <w:rFonts w:ascii="Arial" w:hAnsi="Arial" w:cs="Arial"/>
        </w:rPr>
        <w:t>SGO o</w:t>
      </w:r>
      <w:bookmarkStart w:id="0" w:name="_GoBack"/>
      <w:bookmarkEnd w:id="0"/>
      <w:r w:rsidR="00390A73" w:rsidRPr="00D82860">
        <w:rPr>
          <w:rFonts w:ascii="Arial" w:hAnsi="Arial" w:cs="Arial"/>
        </w:rPr>
        <w:t>verview procedure</w:t>
      </w:r>
    </w:p>
    <w:p w:rsidR="00390A73" w:rsidRPr="00D82860" w:rsidRDefault="00390A73" w:rsidP="00D82860">
      <w:pPr>
        <w:pStyle w:val="ListParagraph"/>
        <w:numPr>
          <w:ilvl w:val="0"/>
          <w:numId w:val="6"/>
        </w:numPr>
        <w:spacing w:after="0" w:line="240" w:lineRule="auto"/>
        <w:rPr>
          <w:rFonts w:ascii="Arial" w:hAnsi="Arial" w:cs="Arial"/>
        </w:rPr>
      </w:pPr>
      <w:r w:rsidRPr="00D82860">
        <w:rPr>
          <w:rFonts w:ascii="Arial" w:hAnsi="Arial" w:cs="Arial"/>
        </w:rPr>
        <w:t>The SGO Support Plan</w:t>
      </w:r>
    </w:p>
    <w:p w:rsidR="00390A73" w:rsidRPr="001205FF" w:rsidRDefault="00390A73" w:rsidP="001205FF">
      <w:pPr>
        <w:spacing w:after="0" w:line="240" w:lineRule="auto"/>
        <w:rPr>
          <w:rFonts w:ascii="Arial" w:eastAsia="Times New Roman" w:hAnsi="Arial" w:cs="Arial"/>
          <w:b/>
          <w:bCs/>
          <w:u w:val="single"/>
        </w:rPr>
      </w:pPr>
    </w:p>
    <w:p w:rsidR="000C1A89" w:rsidRDefault="000C1A89" w:rsidP="001205FF">
      <w:pPr>
        <w:spacing w:after="0" w:line="240" w:lineRule="auto"/>
        <w:rPr>
          <w:rFonts w:ascii="Arial" w:hAnsi="Arial" w:cs="Arial"/>
        </w:rPr>
      </w:pPr>
    </w:p>
    <w:p w:rsidR="00737AF2" w:rsidRPr="000C1A89" w:rsidRDefault="000C1A89" w:rsidP="001205FF">
      <w:pPr>
        <w:spacing w:after="0" w:line="240" w:lineRule="auto"/>
        <w:rPr>
          <w:rFonts w:ascii="Arial" w:hAnsi="Arial" w:cs="Arial"/>
          <w:b/>
          <w:color w:val="FF0000"/>
        </w:rPr>
      </w:pPr>
      <w:r w:rsidRPr="000C1A89">
        <w:rPr>
          <w:rFonts w:ascii="Arial" w:hAnsi="Arial" w:cs="Arial"/>
          <w:b/>
          <w:color w:val="FF0000"/>
        </w:rPr>
        <w:t xml:space="preserve">Important: </w:t>
      </w:r>
      <w:r w:rsidR="00390A73" w:rsidRPr="000C1A89">
        <w:rPr>
          <w:rFonts w:ascii="Arial" w:hAnsi="Arial" w:cs="Arial"/>
          <w:b/>
          <w:color w:val="FF0000"/>
        </w:rPr>
        <w:t xml:space="preserve">Do not use any other Special Guardianship procedures on </w:t>
      </w:r>
      <w:proofErr w:type="spellStart"/>
      <w:r w:rsidR="00390A73" w:rsidRPr="000C1A89">
        <w:rPr>
          <w:rFonts w:ascii="Arial" w:hAnsi="Arial" w:cs="Arial"/>
          <w:b/>
          <w:color w:val="FF0000"/>
        </w:rPr>
        <w:t>TriX</w:t>
      </w:r>
      <w:proofErr w:type="spellEnd"/>
      <w:r w:rsidR="00390A73" w:rsidRPr="000C1A89">
        <w:rPr>
          <w:rFonts w:ascii="Arial" w:hAnsi="Arial" w:cs="Arial"/>
          <w:b/>
          <w:color w:val="FF0000"/>
        </w:rPr>
        <w:t xml:space="preserve">. These will be updated in March next year. </w:t>
      </w:r>
    </w:p>
    <w:p w:rsidR="00FC0B67" w:rsidRPr="001205FF" w:rsidRDefault="00FC0B67" w:rsidP="001205FF">
      <w:pPr>
        <w:spacing w:after="0" w:line="240" w:lineRule="auto"/>
        <w:rPr>
          <w:rFonts w:ascii="Arial" w:hAnsi="Arial" w:cs="Arial"/>
          <w:b/>
        </w:rPr>
      </w:pPr>
    </w:p>
    <w:p w:rsidR="000C1A89" w:rsidRDefault="000C1A89" w:rsidP="001205FF">
      <w:pPr>
        <w:spacing w:after="0" w:line="240" w:lineRule="auto"/>
        <w:rPr>
          <w:rFonts w:ascii="Arial" w:hAnsi="Arial" w:cs="Arial"/>
          <w:b/>
        </w:rPr>
      </w:pPr>
    </w:p>
    <w:p w:rsidR="000C1A89" w:rsidRDefault="000C1A89" w:rsidP="001205FF">
      <w:pPr>
        <w:spacing w:after="0" w:line="240" w:lineRule="auto"/>
        <w:rPr>
          <w:rFonts w:ascii="Arial" w:hAnsi="Arial" w:cs="Arial"/>
          <w:b/>
        </w:rPr>
      </w:pPr>
    </w:p>
    <w:p w:rsidR="000C1A89" w:rsidRDefault="000C1A89" w:rsidP="001205FF">
      <w:pPr>
        <w:spacing w:after="0" w:line="240" w:lineRule="auto"/>
        <w:rPr>
          <w:rFonts w:ascii="Arial" w:hAnsi="Arial" w:cs="Arial"/>
          <w:b/>
        </w:rPr>
      </w:pPr>
    </w:p>
    <w:p w:rsidR="000C1A89" w:rsidRDefault="000C1A89" w:rsidP="001205FF">
      <w:pPr>
        <w:spacing w:after="0" w:line="240" w:lineRule="auto"/>
        <w:rPr>
          <w:rFonts w:ascii="Arial" w:hAnsi="Arial" w:cs="Arial"/>
          <w:b/>
        </w:rPr>
      </w:pPr>
    </w:p>
    <w:p w:rsidR="000C1A89" w:rsidRDefault="000C1A89" w:rsidP="001205FF">
      <w:pPr>
        <w:spacing w:after="0" w:line="240" w:lineRule="auto"/>
        <w:rPr>
          <w:rFonts w:ascii="Arial" w:hAnsi="Arial" w:cs="Arial"/>
          <w:b/>
        </w:rPr>
      </w:pPr>
    </w:p>
    <w:p w:rsidR="000C1A89" w:rsidRDefault="000C1A89" w:rsidP="001205FF">
      <w:pPr>
        <w:spacing w:after="0" w:line="240" w:lineRule="auto"/>
        <w:rPr>
          <w:rFonts w:ascii="Arial" w:hAnsi="Arial" w:cs="Arial"/>
          <w:b/>
        </w:rPr>
      </w:pPr>
    </w:p>
    <w:p w:rsidR="00980717" w:rsidRPr="001205FF" w:rsidRDefault="00980717" w:rsidP="001205FF">
      <w:pPr>
        <w:spacing w:after="0" w:line="240" w:lineRule="auto"/>
        <w:rPr>
          <w:rFonts w:ascii="Arial" w:hAnsi="Arial" w:cs="Arial"/>
          <w:b/>
        </w:rPr>
      </w:pPr>
      <w:r w:rsidRPr="001205FF">
        <w:rPr>
          <w:rFonts w:ascii="Arial" w:hAnsi="Arial" w:cs="Arial"/>
          <w:b/>
        </w:rPr>
        <w:t>Geoff Gurney</w:t>
      </w:r>
    </w:p>
    <w:p w:rsidR="00980717" w:rsidRPr="001205FF" w:rsidRDefault="00980717" w:rsidP="001205FF">
      <w:pPr>
        <w:spacing w:after="0" w:line="240" w:lineRule="auto"/>
        <w:rPr>
          <w:rFonts w:ascii="Arial" w:hAnsi="Arial" w:cs="Arial"/>
          <w:b/>
        </w:rPr>
      </w:pPr>
      <w:r w:rsidRPr="001205FF">
        <w:rPr>
          <w:rFonts w:ascii="Arial" w:hAnsi="Arial" w:cs="Arial"/>
          <w:b/>
        </w:rPr>
        <w:t>Interim Assistant Director for Corporate Parenting</w:t>
      </w:r>
    </w:p>
    <w:p w:rsidR="000C1A89" w:rsidRDefault="000C1A89" w:rsidP="001205FF">
      <w:pPr>
        <w:spacing w:after="0" w:line="240" w:lineRule="auto"/>
        <w:rPr>
          <w:rFonts w:ascii="Arial" w:hAnsi="Arial" w:cs="Arial"/>
          <w:b/>
        </w:rPr>
      </w:pPr>
    </w:p>
    <w:p w:rsidR="00980717" w:rsidRPr="001205FF" w:rsidRDefault="00980717" w:rsidP="001205FF">
      <w:pPr>
        <w:spacing w:after="0" w:line="240" w:lineRule="auto"/>
        <w:rPr>
          <w:rFonts w:ascii="Arial" w:hAnsi="Arial" w:cs="Arial"/>
          <w:b/>
        </w:rPr>
      </w:pPr>
      <w:r w:rsidRPr="001205FF">
        <w:rPr>
          <w:rFonts w:ascii="Arial" w:hAnsi="Arial" w:cs="Arial"/>
          <w:b/>
        </w:rPr>
        <w:t>July 2015</w:t>
      </w:r>
    </w:p>
    <w:p w:rsidR="00980717" w:rsidRPr="001205FF" w:rsidRDefault="00980717" w:rsidP="001205FF">
      <w:pPr>
        <w:spacing w:after="0" w:line="240" w:lineRule="auto"/>
        <w:rPr>
          <w:rFonts w:ascii="Arial" w:hAnsi="Arial" w:cs="Arial"/>
          <w:b/>
        </w:rPr>
      </w:pPr>
    </w:p>
    <w:p w:rsidR="000C1A89" w:rsidRDefault="000C1A89" w:rsidP="001205FF">
      <w:pPr>
        <w:spacing w:after="0" w:line="240" w:lineRule="auto"/>
        <w:rPr>
          <w:rFonts w:ascii="Arial" w:hAnsi="Arial" w:cs="Arial"/>
          <w:b/>
        </w:rPr>
      </w:pPr>
    </w:p>
    <w:p w:rsidR="00980717" w:rsidRPr="001205FF" w:rsidRDefault="00980717" w:rsidP="001205FF">
      <w:pPr>
        <w:spacing w:after="0" w:line="240" w:lineRule="auto"/>
        <w:rPr>
          <w:rFonts w:ascii="Arial" w:hAnsi="Arial" w:cs="Arial"/>
          <w:b/>
        </w:rPr>
      </w:pPr>
      <w:r w:rsidRPr="001205FF">
        <w:rPr>
          <w:rFonts w:ascii="Arial" w:hAnsi="Arial" w:cs="Arial"/>
          <w:b/>
        </w:rPr>
        <w:t>Email me if you found this procedure in a nutshell helpful.</w:t>
      </w:r>
    </w:p>
    <w:sectPr w:rsidR="00980717" w:rsidRPr="001205FF" w:rsidSect="00FC0B67">
      <w:headerReference w:type="default" r:id="rId8"/>
      <w:footerReference w:type="default" r:id="rId9"/>
      <w:pgSz w:w="11906" w:h="16838"/>
      <w:pgMar w:top="720" w:right="720" w:bottom="720" w:left="720" w:header="708" w:footer="708" w:gutter="0"/>
      <w:pgBorders w:offsetFrom="page">
        <w:top w:val="single" w:sz="12" w:space="24" w:color="FF0000"/>
        <w:left w:val="single" w:sz="12" w:space="24" w:color="FF0000"/>
        <w:bottom w:val="single" w:sz="12" w:space="24" w:color="FF0000"/>
        <w:right w:val="single" w:sz="12" w:space="24" w:color="FF0000"/>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2AF" w:rsidRDefault="005F52AF" w:rsidP="005F52AF">
      <w:pPr>
        <w:spacing w:after="0" w:line="240" w:lineRule="auto"/>
      </w:pPr>
      <w:r>
        <w:separator/>
      </w:r>
    </w:p>
  </w:endnote>
  <w:endnote w:type="continuationSeparator" w:id="0">
    <w:p w:rsidR="005F52AF" w:rsidRDefault="005F52AF" w:rsidP="005F5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971027"/>
      <w:docPartObj>
        <w:docPartGallery w:val="Page Numbers (Bottom of Page)"/>
        <w:docPartUnique/>
      </w:docPartObj>
    </w:sdtPr>
    <w:sdtEndPr>
      <w:rPr>
        <w:color w:val="FF0000"/>
        <w:spacing w:val="60"/>
      </w:rPr>
    </w:sdtEndPr>
    <w:sdtContent>
      <w:p w:rsidR="00980717" w:rsidRPr="00980717" w:rsidRDefault="00980717">
        <w:pPr>
          <w:pStyle w:val="Footer"/>
          <w:pBdr>
            <w:top w:val="single" w:sz="4" w:space="1" w:color="D9D9D9" w:themeColor="background1" w:themeShade="D9"/>
          </w:pBdr>
          <w:rPr>
            <w:b/>
            <w:bCs/>
            <w:color w:val="FF0000"/>
          </w:rPr>
        </w:pPr>
        <w:r w:rsidRPr="00980717">
          <w:rPr>
            <w:color w:val="FF0000"/>
          </w:rPr>
          <w:fldChar w:fldCharType="begin"/>
        </w:r>
        <w:r w:rsidRPr="00980717">
          <w:rPr>
            <w:color w:val="FF0000"/>
          </w:rPr>
          <w:instrText xml:space="preserve"> PAGE   \* MERGEFORMAT </w:instrText>
        </w:r>
        <w:r w:rsidRPr="00980717">
          <w:rPr>
            <w:color w:val="FF0000"/>
          </w:rPr>
          <w:fldChar w:fldCharType="separate"/>
        </w:r>
        <w:r w:rsidR="00D82860" w:rsidRPr="00D82860">
          <w:rPr>
            <w:b/>
            <w:bCs/>
            <w:noProof/>
            <w:color w:val="FF0000"/>
          </w:rPr>
          <w:t>2</w:t>
        </w:r>
        <w:r w:rsidRPr="00980717">
          <w:rPr>
            <w:b/>
            <w:bCs/>
            <w:noProof/>
            <w:color w:val="FF0000"/>
          </w:rPr>
          <w:fldChar w:fldCharType="end"/>
        </w:r>
        <w:r w:rsidRPr="00980717">
          <w:rPr>
            <w:b/>
            <w:bCs/>
            <w:color w:val="FF0000"/>
          </w:rPr>
          <w:t xml:space="preserve"> | </w:t>
        </w:r>
        <w:r w:rsidRPr="00980717">
          <w:rPr>
            <w:color w:val="FF0000"/>
            <w:spacing w:val="60"/>
          </w:rPr>
          <w:t>Page</w:t>
        </w:r>
        <w:r w:rsidR="009C0986">
          <w:rPr>
            <w:color w:val="FF0000"/>
            <w:spacing w:val="60"/>
          </w:rPr>
          <w:t xml:space="preserve"> of </w:t>
        </w:r>
        <w:r w:rsidR="009C0986" w:rsidRPr="009C0986">
          <w:rPr>
            <w:b/>
            <w:color w:val="FF0000"/>
            <w:spacing w:val="60"/>
          </w:rPr>
          <w:t>2</w:t>
        </w:r>
      </w:p>
    </w:sdtContent>
  </w:sdt>
  <w:p w:rsidR="00980717" w:rsidRDefault="00980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2AF" w:rsidRDefault="005F52AF" w:rsidP="005F52AF">
      <w:pPr>
        <w:spacing w:after="0" w:line="240" w:lineRule="auto"/>
      </w:pPr>
      <w:r>
        <w:separator/>
      </w:r>
    </w:p>
  </w:footnote>
  <w:footnote w:type="continuationSeparator" w:id="0">
    <w:p w:rsidR="005F52AF" w:rsidRDefault="005F52AF" w:rsidP="005F5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FF" w:rsidRDefault="001205FF" w:rsidP="000D1C0A">
    <w:pPr>
      <w:spacing w:after="0" w:line="240" w:lineRule="auto"/>
      <w:rPr>
        <w:rFonts w:ascii="Arial" w:hAnsi="Arial" w:cs="Arial"/>
        <w:b/>
        <w:sz w:val="48"/>
        <w:szCs w:val="48"/>
      </w:rPr>
    </w:pPr>
    <w:r w:rsidRPr="001205FF">
      <w:rPr>
        <w:rFonts w:ascii="Arial" w:hAnsi="Arial" w:cs="Arial"/>
        <w:b/>
        <w:noProof/>
        <w:color w:val="FF0000"/>
        <w:sz w:val="40"/>
        <w:szCs w:val="40"/>
        <w:lang w:eastAsia="en-GB"/>
      </w:rPr>
      <mc:AlternateContent>
        <mc:Choice Requires="wps">
          <w:drawing>
            <wp:anchor distT="0" distB="0" distL="114300" distR="114300" simplePos="0" relativeHeight="251659264" behindDoc="0" locked="0" layoutInCell="1" allowOverlap="1" wp14:anchorId="07898C14" wp14:editId="42CF7E1C">
              <wp:simplePos x="0" y="0"/>
              <wp:positionH relativeFrom="column">
                <wp:posOffset>5422265</wp:posOffset>
              </wp:positionH>
              <wp:positionV relativeFrom="paragraph">
                <wp:posOffset>-50800</wp:posOffset>
              </wp:positionV>
              <wp:extent cx="1270635" cy="1079500"/>
              <wp:effectExtent l="0" t="0" r="571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079500"/>
                      </a:xfrm>
                      <a:prstGeom prst="rect">
                        <a:avLst/>
                      </a:prstGeom>
                      <a:solidFill>
                        <a:srgbClr val="FFFFFF"/>
                      </a:solidFill>
                      <a:ln w="28575">
                        <a:noFill/>
                        <a:miter lim="800000"/>
                        <a:headEnd/>
                        <a:tailEnd/>
                      </a:ln>
                    </wps:spPr>
                    <wps:txbx>
                      <w:txbxContent>
                        <w:p w:rsidR="001205FF" w:rsidRPr="00CF4139" w:rsidRDefault="001205FF" w:rsidP="001205FF">
                          <w:pPr>
                            <w:spacing w:after="0" w:line="240" w:lineRule="auto"/>
                            <w:jc w:val="center"/>
                            <w:rPr>
                              <w:rFonts w:ascii="Arial" w:hAnsi="Arial" w:cs="Arial"/>
                              <w:b/>
                              <w:color w:val="FF0000"/>
                              <w:sz w:val="20"/>
                              <w:szCs w:val="20"/>
                            </w:rPr>
                          </w:pPr>
                          <w:r w:rsidRPr="00CF4139">
                            <w:rPr>
                              <w:rFonts w:ascii="Arial" w:hAnsi="Arial" w:cs="Arial"/>
                              <w:b/>
                              <w:color w:val="FF0000"/>
                              <w:sz w:val="20"/>
                              <w:szCs w:val="20"/>
                            </w:rPr>
                            <w:t>Procedure</w:t>
                          </w:r>
                          <w:r>
                            <w:rPr>
                              <w:rFonts w:ascii="Arial" w:hAnsi="Arial" w:cs="Arial"/>
                              <w:b/>
                              <w:color w:val="FF0000"/>
                              <w:sz w:val="20"/>
                              <w:szCs w:val="20"/>
                            </w:rPr>
                            <w:t xml:space="preserve">           </w:t>
                          </w:r>
                          <w:r w:rsidRPr="00CF4139">
                            <w:rPr>
                              <w:rFonts w:ascii="Arial" w:hAnsi="Arial" w:cs="Arial"/>
                              <w:b/>
                              <w:color w:val="FF0000"/>
                              <w:sz w:val="20"/>
                              <w:szCs w:val="20"/>
                            </w:rPr>
                            <w:t>in a Nuts</w:t>
                          </w:r>
                          <w:r>
                            <w:rPr>
                              <w:rFonts w:ascii="Arial" w:hAnsi="Arial" w:cs="Arial"/>
                              <w:b/>
                              <w:color w:val="FF0000"/>
                              <w:sz w:val="20"/>
                              <w:szCs w:val="20"/>
                            </w:rPr>
                            <w:t>hell</w:t>
                          </w:r>
                          <w:r w:rsidRPr="00101C75">
                            <w:rPr>
                              <w:b/>
                              <w:color w:val="FF0000"/>
                            </w:rPr>
                            <w:t xml:space="preserve"> </w:t>
                          </w:r>
                          <w:r>
                            <w:rPr>
                              <w:b/>
                              <w:noProof/>
                              <w:color w:val="FF0000"/>
                              <w:lang w:eastAsia="en-GB"/>
                            </w:rPr>
                            <w:drawing>
                              <wp:inline distT="0" distB="0" distL="0" distR="0" wp14:anchorId="67B395F0" wp14:editId="6F8C0FB2">
                                <wp:extent cx="938846" cy="77874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677" cy="78026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6.95pt;margin-top:-4pt;width:100.0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H/uIwIAAB8EAAAOAAAAZHJzL2Uyb0RvYy54bWysU11v2yAUfZ+0/4B4X+y4SZNacaouXaZJ&#10;3YfU7gdgjGM04DIgsbNf3wtO06h7m+YHxPW9HM4997C6HbQiB+G8BFPR6SSnRBgOjTS7iv582n5Y&#10;UuIDMw1TYERFj8LT2/X7d6velqKADlQjHEEQ48veVrQLwZZZ5nknNPMTsMJgsgWnWcDQ7bLGsR7R&#10;tcqKPL/OenCNdcCF9/j3fkzSdcJvW8HD97b1IhBVUeQW0urSWsc1W69YuXPMdpKfaLB/YKGZNHjp&#10;GeqeBUb2Tv4FpSV34KENEw46g7aVXKQesJtp/qabx45ZkXpBcbw9y+T/Hyz/dvjhiGwqepUvKDFM&#10;45CexBDIRxhIEfXprS+x7NFiYRjwN8459ertA/BfnhjYdMzsxJ1z0HeCNchvGk9mF0dHHB9B6v4r&#10;NHgN2wdIQEPrdBQP5SCIjnM6nmcTqfB4ZbHIr6/mlHDMTfPFzTxP08tY+XLcOh8+C9AkbirqcPgJ&#10;nh0efIh0WPlSEm/zoGSzlUqlwO3qjXLkwNAo2/SlDt6UKUP6ihbL+WKeoA1EgGQiLQM6WUld0WUe&#10;v9FbUY9PpkklgUk17pGKMieBoiajOmGoByyMqtXQHFEqB6Nj8YXhpgP3h5Ie3VpR/3vPnKBEfTEo&#10;9810Nov2TsFsvigwcJeZ+jLDDEeoigZKxu0mpCcRhTBwh2NpZRLslcmJK7ow6Xh6MdHml3Gqen3X&#10;62cAAAD//wMAUEsDBBQABgAIAAAAIQANp0jc4QAAAAsBAAAPAAAAZHJzL2Rvd25yZXYueG1sTI9B&#10;T8JAEIXvJv6HzZh4g60gpNRuCYHoyUREIx633bFt6M423aUt/97hpLf3Ml/evJeuR9uIHjtfO1Lw&#10;MI1AIBXO1FQq+Px4nsQgfNBkdOMIFVzQwzq7vUl1YtxA79gfQik4hHyiFVQhtImUvqjQaj91LRLf&#10;flxndWDbldJ0euBw28hZFC2l1TXxh0q3uK2wOB3OVoGZr3Zfx9dT/5JvaP89vNH2sjsqdX83bp5A&#10;BBzDHwzX+lwdMu6UuzMZLxoF8WK+YlTBJOZNVyBaPLLKWS1nEcgslf83ZL8AAAD//wMAUEsBAi0A&#10;FAAGAAgAAAAhALaDOJL+AAAA4QEAABMAAAAAAAAAAAAAAAAAAAAAAFtDb250ZW50X1R5cGVzXS54&#10;bWxQSwECLQAUAAYACAAAACEAOP0h/9YAAACUAQAACwAAAAAAAAAAAAAAAAAvAQAAX3JlbHMvLnJl&#10;bHNQSwECLQAUAAYACAAAACEA+0x/7iMCAAAfBAAADgAAAAAAAAAAAAAAAAAuAgAAZHJzL2Uyb0Rv&#10;Yy54bWxQSwECLQAUAAYACAAAACEADadI3OEAAAALAQAADwAAAAAAAAAAAAAAAAB9BAAAZHJzL2Rv&#10;d25yZXYueG1sUEsFBgAAAAAEAAQA8wAAAIsFAAAAAA==&#10;" stroked="f" strokeweight="2.25pt">
              <v:textbox>
                <w:txbxContent>
                  <w:p w:rsidR="001205FF" w:rsidRPr="00CF4139" w:rsidRDefault="001205FF" w:rsidP="001205FF">
                    <w:pPr>
                      <w:spacing w:after="0" w:line="240" w:lineRule="auto"/>
                      <w:jc w:val="center"/>
                      <w:rPr>
                        <w:rFonts w:ascii="Arial" w:hAnsi="Arial" w:cs="Arial"/>
                        <w:b/>
                        <w:color w:val="FF0000"/>
                        <w:sz w:val="20"/>
                        <w:szCs w:val="20"/>
                      </w:rPr>
                    </w:pPr>
                    <w:r w:rsidRPr="00CF4139">
                      <w:rPr>
                        <w:rFonts w:ascii="Arial" w:hAnsi="Arial" w:cs="Arial"/>
                        <w:b/>
                        <w:color w:val="FF0000"/>
                        <w:sz w:val="20"/>
                        <w:szCs w:val="20"/>
                      </w:rPr>
                      <w:t>Procedure</w:t>
                    </w:r>
                    <w:r>
                      <w:rPr>
                        <w:rFonts w:ascii="Arial" w:hAnsi="Arial" w:cs="Arial"/>
                        <w:b/>
                        <w:color w:val="FF0000"/>
                        <w:sz w:val="20"/>
                        <w:szCs w:val="20"/>
                      </w:rPr>
                      <w:t xml:space="preserve">           </w:t>
                    </w:r>
                    <w:r w:rsidRPr="00CF4139">
                      <w:rPr>
                        <w:rFonts w:ascii="Arial" w:hAnsi="Arial" w:cs="Arial"/>
                        <w:b/>
                        <w:color w:val="FF0000"/>
                        <w:sz w:val="20"/>
                        <w:szCs w:val="20"/>
                      </w:rPr>
                      <w:t>in a Nuts</w:t>
                    </w:r>
                    <w:r>
                      <w:rPr>
                        <w:rFonts w:ascii="Arial" w:hAnsi="Arial" w:cs="Arial"/>
                        <w:b/>
                        <w:color w:val="FF0000"/>
                        <w:sz w:val="20"/>
                        <w:szCs w:val="20"/>
                      </w:rPr>
                      <w:t>hell</w:t>
                    </w:r>
                    <w:r w:rsidRPr="00101C75">
                      <w:rPr>
                        <w:b/>
                        <w:color w:val="FF0000"/>
                      </w:rPr>
                      <w:t xml:space="preserve"> </w:t>
                    </w:r>
                    <w:r>
                      <w:rPr>
                        <w:b/>
                        <w:noProof/>
                        <w:color w:val="FF0000"/>
                        <w:lang w:eastAsia="en-GB"/>
                      </w:rPr>
                      <w:drawing>
                        <wp:inline distT="0" distB="0" distL="0" distR="0" wp14:anchorId="67B395F0" wp14:editId="6F8C0FB2">
                          <wp:extent cx="938846" cy="77874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677" cy="780266"/>
                                  </a:xfrm>
                                  <a:prstGeom prst="rect">
                                    <a:avLst/>
                                  </a:prstGeom>
                                  <a:noFill/>
                                  <a:ln>
                                    <a:noFill/>
                                  </a:ln>
                                </pic:spPr>
                              </pic:pic>
                            </a:graphicData>
                          </a:graphic>
                        </wp:inline>
                      </w:drawing>
                    </w:r>
                  </w:p>
                </w:txbxContent>
              </v:textbox>
            </v:shape>
          </w:pict>
        </mc:Fallback>
      </mc:AlternateContent>
    </w:r>
    <w:r w:rsidRPr="001205FF">
      <w:rPr>
        <w:rFonts w:ascii="Arial" w:hAnsi="Arial" w:cs="Arial"/>
        <w:b/>
        <w:sz w:val="48"/>
        <w:szCs w:val="48"/>
      </w:rPr>
      <w:t xml:space="preserve">SGO </w:t>
    </w:r>
    <w:r w:rsidR="00737AF2" w:rsidRPr="001205FF">
      <w:rPr>
        <w:rFonts w:ascii="Arial" w:hAnsi="Arial" w:cs="Arial"/>
        <w:b/>
        <w:sz w:val="48"/>
        <w:szCs w:val="48"/>
      </w:rPr>
      <w:t>Report</w:t>
    </w:r>
    <w:r>
      <w:rPr>
        <w:rFonts w:ascii="Arial" w:hAnsi="Arial" w:cs="Arial"/>
        <w:b/>
        <w:sz w:val="48"/>
        <w:szCs w:val="48"/>
      </w:rPr>
      <w:t>s</w:t>
    </w:r>
    <w:r w:rsidR="00737AF2" w:rsidRPr="001205FF">
      <w:rPr>
        <w:rFonts w:ascii="Arial" w:hAnsi="Arial" w:cs="Arial"/>
        <w:b/>
        <w:sz w:val="48"/>
        <w:szCs w:val="48"/>
      </w:rPr>
      <w:t xml:space="preserve"> for Cou</w:t>
    </w:r>
    <w:r>
      <w:rPr>
        <w:rFonts w:ascii="Arial" w:hAnsi="Arial" w:cs="Arial"/>
        <w:b/>
        <w:sz w:val="48"/>
        <w:szCs w:val="48"/>
      </w:rPr>
      <w:t>rt</w:t>
    </w:r>
  </w:p>
  <w:p w:rsidR="005F52AF" w:rsidRPr="001205FF" w:rsidRDefault="005B4296" w:rsidP="000D1C0A">
    <w:pPr>
      <w:spacing w:after="0" w:line="240" w:lineRule="auto"/>
      <w:rPr>
        <w:rFonts w:ascii="Arial" w:hAnsi="Arial" w:cs="Arial"/>
        <w:b/>
        <w:color w:val="FF0000"/>
        <w:sz w:val="48"/>
        <w:szCs w:val="48"/>
      </w:rPr>
    </w:pPr>
    <w:proofErr w:type="gramStart"/>
    <w:r w:rsidRPr="001205FF">
      <w:rPr>
        <w:rFonts w:ascii="Arial" w:hAnsi="Arial" w:cs="Arial"/>
        <w:b/>
        <w:sz w:val="48"/>
        <w:szCs w:val="48"/>
      </w:rPr>
      <w:t>and</w:t>
    </w:r>
    <w:proofErr w:type="gramEnd"/>
    <w:r w:rsidRPr="001205FF">
      <w:rPr>
        <w:rFonts w:ascii="Arial" w:hAnsi="Arial" w:cs="Arial"/>
        <w:b/>
        <w:sz w:val="48"/>
        <w:szCs w:val="48"/>
      </w:rPr>
      <w:t xml:space="preserve"> </w:t>
    </w:r>
    <w:r w:rsidR="001205FF">
      <w:rPr>
        <w:rFonts w:ascii="Arial" w:hAnsi="Arial" w:cs="Arial"/>
        <w:b/>
        <w:sz w:val="48"/>
        <w:szCs w:val="48"/>
      </w:rPr>
      <w:t xml:space="preserve">the </w:t>
    </w:r>
    <w:r w:rsidRPr="001205FF">
      <w:rPr>
        <w:rFonts w:ascii="Arial" w:hAnsi="Arial" w:cs="Arial"/>
        <w:b/>
        <w:sz w:val="48"/>
        <w:szCs w:val="48"/>
      </w:rPr>
      <w:t xml:space="preserve">provision of support </w:t>
    </w:r>
  </w:p>
  <w:p w:rsidR="005F52AF" w:rsidRPr="00086D3E" w:rsidRDefault="005F52AF" w:rsidP="000D1C0A">
    <w:pPr>
      <w:spacing w:after="0" w:line="240" w:lineRule="auto"/>
      <w:rPr>
        <w:rFonts w:ascii="Arial" w:hAnsi="Arial" w:cs="Arial"/>
        <w:b/>
        <w:sz w:val="48"/>
        <w:szCs w:val="48"/>
      </w:rPr>
    </w:pPr>
    <w:r w:rsidRPr="00086D3E">
      <w:rPr>
        <w:rFonts w:ascii="Arial" w:hAnsi="Arial" w:cs="Arial"/>
        <w:b/>
        <w:color w:val="FF0000"/>
        <w:sz w:val="40"/>
        <w:szCs w:val="40"/>
      </w:rPr>
      <w:t>Messages for the child’s Social Worker</w:t>
    </w:r>
  </w:p>
  <w:p w:rsidR="005F52AF" w:rsidRDefault="005F52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632C"/>
    <w:multiLevelType w:val="hybridMultilevel"/>
    <w:tmpl w:val="C024B84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8D97FED"/>
    <w:multiLevelType w:val="hybridMultilevel"/>
    <w:tmpl w:val="2EE0A7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74959A6"/>
    <w:multiLevelType w:val="hybridMultilevel"/>
    <w:tmpl w:val="1D3E3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ED80BC3"/>
    <w:multiLevelType w:val="hybridMultilevel"/>
    <w:tmpl w:val="B4EAE28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8157915"/>
    <w:multiLevelType w:val="hybridMultilevel"/>
    <w:tmpl w:val="4C04CE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D5F3D41"/>
    <w:multiLevelType w:val="hybridMultilevel"/>
    <w:tmpl w:val="D0C6BA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CD"/>
    <w:rsid w:val="00086D3E"/>
    <w:rsid w:val="000C1A89"/>
    <w:rsid w:val="000D1C0A"/>
    <w:rsid w:val="001205FF"/>
    <w:rsid w:val="00122F1B"/>
    <w:rsid w:val="00234E1A"/>
    <w:rsid w:val="002E0026"/>
    <w:rsid w:val="00390A73"/>
    <w:rsid w:val="003D08CD"/>
    <w:rsid w:val="00551DCD"/>
    <w:rsid w:val="005B4296"/>
    <w:rsid w:val="005F52AF"/>
    <w:rsid w:val="00671080"/>
    <w:rsid w:val="00737AF2"/>
    <w:rsid w:val="008C0481"/>
    <w:rsid w:val="00980717"/>
    <w:rsid w:val="009C0986"/>
    <w:rsid w:val="00D82860"/>
    <w:rsid w:val="00F4112E"/>
    <w:rsid w:val="00FC0B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2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52AF"/>
  </w:style>
  <w:style w:type="paragraph" w:styleId="Footer">
    <w:name w:val="footer"/>
    <w:basedOn w:val="Normal"/>
    <w:link w:val="FooterChar"/>
    <w:uiPriority w:val="99"/>
    <w:unhideWhenUsed/>
    <w:rsid w:val="005F52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52AF"/>
  </w:style>
  <w:style w:type="paragraph" w:styleId="ListParagraph">
    <w:name w:val="List Paragraph"/>
    <w:basedOn w:val="Normal"/>
    <w:uiPriority w:val="34"/>
    <w:qFormat/>
    <w:rsid w:val="005F52AF"/>
    <w:pPr>
      <w:ind w:left="720"/>
      <w:contextualSpacing/>
    </w:pPr>
  </w:style>
  <w:style w:type="character" w:styleId="Hyperlink">
    <w:name w:val="Hyperlink"/>
    <w:basedOn w:val="DefaultParagraphFont"/>
    <w:uiPriority w:val="99"/>
    <w:unhideWhenUsed/>
    <w:rsid w:val="00390A73"/>
    <w:rPr>
      <w:color w:val="0000FF" w:themeColor="hyperlink"/>
      <w:u w:val="single"/>
    </w:rPr>
  </w:style>
  <w:style w:type="paragraph" w:styleId="BalloonText">
    <w:name w:val="Balloon Text"/>
    <w:basedOn w:val="Normal"/>
    <w:link w:val="BalloonTextChar"/>
    <w:uiPriority w:val="99"/>
    <w:semiHidden/>
    <w:unhideWhenUsed/>
    <w:rsid w:val="00120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5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2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52AF"/>
  </w:style>
  <w:style w:type="paragraph" w:styleId="Footer">
    <w:name w:val="footer"/>
    <w:basedOn w:val="Normal"/>
    <w:link w:val="FooterChar"/>
    <w:uiPriority w:val="99"/>
    <w:unhideWhenUsed/>
    <w:rsid w:val="005F52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52AF"/>
  </w:style>
  <w:style w:type="paragraph" w:styleId="ListParagraph">
    <w:name w:val="List Paragraph"/>
    <w:basedOn w:val="Normal"/>
    <w:uiPriority w:val="34"/>
    <w:qFormat/>
    <w:rsid w:val="005F52AF"/>
    <w:pPr>
      <w:ind w:left="720"/>
      <w:contextualSpacing/>
    </w:pPr>
  </w:style>
  <w:style w:type="character" w:styleId="Hyperlink">
    <w:name w:val="Hyperlink"/>
    <w:basedOn w:val="DefaultParagraphFont"/>
    <w:uiPriority w:val="99"/>
    <w:unhideWhenUsed/>
    <w:rsid w:val="00390A73"/>
    <w:rPr>
      <w:color w:val="0000FF" w:themeColor="hyperlink"/>
      <w:u w:val="single"/>
    </w:rPr>
  </w:style>
  <w:style w:type="paragraph" w:styleId="BalloonText">
    <w:name w:val="Balloon Text"/>
    <w:basedOn w:val="Normal"/>
    <w:link w:val="BalloonTextChar"/>
    <w:uiPriority w:val="99"/>
    <w:semiHidden/>
    <w:unhideWhenUsed/>
    <w:rsid w:val="00120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5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2809CE6A</Template>
  <TotalTime>1</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Gurney, Geoff - SC SCS</dc:creator>
  <cp:lastModifiedBy>Gurney, Geoff - SC SCS</cp:lastModifiedBy>
  <cp:revision>3</cp:revision>
  <cp:lastPrinted>2015-07-16T13:13:00Z</cp:lastPrinted>
  <dcterms:created xsi:type="dcterms:W3CDTF">2015-10-28T16:45:00Z</dcterms:created>
  <dcterms:modified xsi:type="dcterms:W3CDTF">2015-10-28T16:46:00Z</dcterms:modified>
</cp:coreProperties>
</file>