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5A9" w:rsidRPr="003B762F" w:rsidRDefault="003120E2" w:rsidP="00AE3907">
      <w:pPr>
        <w:tabs>
          <w:tab w:val="left" w:pos="605"/>
          <w:tab w:val="left" w:pos="1325"/>
          <w:tab w:val="left" w:pos="2275"/>
        </w:tabs>
        <w:jc w:val="right"/>
        <w:rPr>
          <w:rFonts w:ascii="Arial" w:hAnsi="Arial" w:cs="Arial"/>
          <w:b/>
          <w:sz w:val="32"/>
          <w:szCs w:val="32"/>
          <w:u w:val="single"/>
        </w:rPr>
      </w:pPr>
      <w:r w:rsidRPr="003B762F">
        <w:rPr>
          <w:rFonts w:ascii="Arial" w:hAnsi="Arial" w:cs="Arial"/>
          <w:b/>
          <w:sz w:val="32"/>
          <w:szCs w:val="32"/>
          <w:u w:val="single"/>
        </w:rPr>
        <w:t>Recording Hazard</w:t>
      </w:r>
      <w:r w:rsidR="00295C29" w:rsidRPr="003B762F">
        <w:rPr>
          <w:rFonts w:ascii="Arial" w:hAnsi="Arial" w:cs="Arial"/>
          <w:b/>
          <w:sz w:val="32"/>
          <w:szCs w:val="32"/>
          <w:u w:val="single"/>
        </w:rPr>
        <w:t>s</w:t>
      </w:r>
      <w:r w:rsidRPr="003B762F">
        <w:rPr>
          <w:rFonts w:ascii="Arial" w:hAnsi="Arial" w:cs="Arial"/>
          <w:b/>
          <w:sz w:val="32"/>
          <w:szCs w:val="32"/>
          <w:u w:val="single"/>
        </w:rPr>
        <w:t xml:space="preserve"> on Li</w:t>
      </w:r>
      <w:r w:rsidR="004605A9" w:rsidRPr="003B762F">
        <w:rPr>
          <w:rFonts w:ascii="Arial" w:hAnsi="Arial" w:cs="Arial"/>
          <w:b/>
          <w:sz w:val="32"/>
          <w:szCs w:val="32"/>
          <w:u w:val="single"/>
        </w:rPr>
        <w:t xml:space="preserve">beri </w:t>
      </w:r>
      <w:r w:rsidRPr="003B762F">
        <w:rPr>
          <w:rFonts w:ascii="Arial" w:hAnsi="Arial" w:cs="Arial"/>
          <w:b/>
          <w:sz w:val="32"/>
          <w:szCs w:val="32"/>
          <w:u w:val="single"/>
        </w:rPr>
        <w:t>- Practice G</w:t>
      </w:r>
      <w:r w:rsidR="004605A9" w:rsidRPr="003B762F">
        <w:rPr>
          <w:rFonts w:ascii="Arial" w:hAnsi="Arial" w:cs="Arial"/>
          <w:b/>
          <w:sz w:val="32"/>
          <w:szCs w:val="32"/>
          <w:u w:val="single"/>
        </w:rPr>
        <w:t>uidance</w:t>
      </w:r>
      <w:r w:rsidR="00AE3907">
        <w:rPr>
          <w:noProof/>
        </w:rPr>
        <w:drawing>
          <wp:inline distT="0" distB="0" distL="0" distR="0" wp14:anchorId="2CEEAEBB" wp14:editId="5BB2024A">
            <wp:extent cx="1095375" cy="713319"/>
            <wp:effectExtent l="0" t="0" r="0" b="0"/>
            <wp:docPr id="1" name="Picture 1" descr="http://knet/ourcouncil/PublishingImages/KCC_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net/ourcouncil/PublishingImages/KCC_Logo_mediu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6076" cy="713775"/>
                    </a:xfrm>
                    <a:prstGeom prst="rect">
                      <a:avLst/>
                    </a:prstGeom>
                    <a:noFill/>
                    <a:ln>
                      <a:noFill/>
                    </a:ln>
                  </pic:spPr>
                </pic:pic>
              </a:graphicData>
            </a:graphic>
          </wp:inline>
        </w:drawing>
      </w:r>
    </w:p>
    <w:p w:rsidR="004605A9" w:rsidRPr="00DD5313" w:rsidRDefault="004605A9" w:rsidP="004605A9">
      <w:pPr>
        <w:tabs>
          <w:tab w:val="left" w:pos="605"/>
          <w:tab w:val="left" w:pos="1325"/>
          <w:tab w:val="left" w:pos="2275"/>
        </w:tabs>
        <w:jc w:val="both"/>
        <w:rPr>
          <w:rFonts w:ascii="Bookman Old Style" w:hAnsi="Bookman Old Style"/>
          <w:b/>
          <w:sz w:val="22"/>
          <w:szCs w:val="22"/>
        </w:rPr>
      </w:pPr>
    </w:p>
    <w:p w:rsidR="004605A9" w:rsidRPr="003B762F" w:rsidRDefault="004605A9" w:rsidP="004605A9">
      <w:pPr>
        <w:tabs>
          <w:tab w:val="left" w:pos="605"/>
          <w:tab w:val="left" w:pos="1325"/>
          <w:tab w:val="left" w:pos="2275"/>
        </w:tabs>
        <w:jc w:val="both"/>
        <w:rPr>
          <w:rFonts w:ascii="Arial" w:hAnsi="Arial" w:cs="Arial"/>
          <w:sz w:val="22"/>
          <w:szCs w:val="22"/>
        </w:rPr>
      </w:pPr>
      <w:r w:rsidRPr="003B762F">
        <w:rPr>
          <w:rFonts w:ascii="Arial" w:hAnsi="Arial" w:cs="Arial"/>
          <w:sz w:val="22"/>
          <w:szCs w:val="22"/>
        </w:rPr>
        <w:t xml:space="preserve">The </w:t>
      </w:r>
      <w:r w:rsidR="00854071" w:rsidRPr="003B762F">
        <w:rPr>
          <w:rFonts w:ascii="Arial" w:hAnsi="Arial" w:cs="Arial"/>
          <w:sz w:val="22"/>
          <w:szCs w:val="22"/>
        </w:rPr>
        <w:t>prevention and management of hazard</w:t>
      </w:r>
      <w:r w:rsidR="00C9656C" w:rsidRPr="003B762F">
        <w:rPr>
          <w:rFonts w:ascii="Arial" w:hAnsi="Arial" w:cs="Arial"/>
          <w:sz w:val="22"/>
          <w:szCs w:val="22"/>
        </w:rPr>
        <w:t>s</w:t>
      </w:r>
      <w:r w:rsidR="00854071" w:rsidRPr="003B762F">
        <w:rPr>
          <w:rFonts w:ascii="Arial" w:hAnsi="Arial" w:cs="Arial"/>
          <w:sz w:val="22"/>
          <w:szCs w:val="22"/>
        </w:rPr>
        <w:t xml:space="preserve"> </w:t>
      </w:r>
      <w:r w:rsidRPr="003B762F">
        <w:rPr>
          <w:rFonts w:ascii="Arial" w:hAnsi="Arial" w:cs="Arial"/>
          <w:sz w:val="22"/>
          <w:szCs w:val="22"/>
        </w:rPr>
        <w:t xml:space="preserve">to staff </w:t>
      </w:r>
      <w:r w:rsidR="00854071" w:rsidRPr="003B762F">
        <w:rPr>
          <w:rFonts w:ascii="Arial" w:hAnsi="Arial" w:cs="Arial"/>
          <w:sz w:val="22"/>
          <w:szCs w:val="22"/>
        </w:rPr>
        <w:t>working within Specialist Children Services require</w:t>
      </w:r>
      <w:r w:rsidR="003B762F" w:rsidRPr="003B762F">
        <w:rPr>
          <w:rFonts w:ascii="Arial" w:hAnsi="Arial" w:cs="Arial"/>
          <w:sz w:val="22"/>
          <w:szCs w:val="22"/>
        </w:rPr>
        <w:t>s</w:t>
      </w:r>
      <w:r w:rsidR="00854071" w:rsidRPr="003B762F">
        <w:rPr>
          <w:rFonts w:ascii="Arial" w:hAnsi="Arial" w:cs="Arial"/>
          <w:sz w:val="22"/>
          <w:szCs w:val="22"/>
        </w:rPr>
        <w:t xml:space="preserve"> that </w:t>
      </w:r>
      <w:r w:rsidRPr="003B762F">
        <w:rPr>
          <w:rFonts w:ascii="Arial" w:hAnsi="Arial" w:cs="Arial"/>
          <w:sz w:val="22"/>
          <w:szCs w:val="22"/>
        </w:rPr>
        <w:t>all hazard</w:t>
      </w:r>
      <w:r w:rsidR="005318A0" w:rsidRPr="003B762F">
        <w:rPr>
          <w:rFonts w:ascii="Arial" w:hAnsi="Arial" w:cs="Arial"/>
          <w:sz w:val="22"/>
          <w:szCs w:val="22"/>
        </w:rPr>
        <w:t>s</w:t>
      </w:r>
      <w:r w:rsidRPr="003B762F">
        <w:rPr>
          <w:rFonts w:ascii="Arial" w:hAnsi="Arial" w:cs="Arial"/>
          <w:sz w:val="22"/>
          <w:szCs w:val="22"/>
        </w:rPr>
        <w:t xml:space="preserve"> are to be reported, serious incidents investigated and that the hazard must be recorded on LIBERI in accordance with this Guidance.</w:t>
      </w:r>
      <w:r w:rsidR="005318A0" w:rsidRPr="003B762F">
        <w:rPr>
          <w:rFonts w:ascii="Arial" w:hAnsi="Arial" w:cs="Arial"/>
          <w:sz w:val="22"/>
          <w:szCs w:val="22"/>
        </w:rPr>
        <w:t xml:space="preserve">  </w:t>
      </w:r>
      <w:r w:rsidR="003767CA" w:rsidRPr="003B762F">
        <w:rPr>
          <w:rFonts w:ascii="Arial" w:hAnsi="Arial" w:cs="Arial"/>
          <w:sz w:val="22"/>
          <w:szCs w:val="22"/>
        </w:rPr>
        <w:t xml:space="preserve">A hazard is a behaviour, situation or something with the inherent ‘potential to cause harm’ to a child, parent or </w:t>
      </w:r>
      <w:r w:rsidR="003B762F">
        <w:rPr>
          <w:rFonts w:ascii="Arial" w:hAnsi="Arial" w:cs="Arial"/>
          <w:sz w:val="22"/>
          <w:szCs w:val="22"/>
        </w:rPr>
        <w:t xml:space="preserve">member of </w:t>
      </w:r>
      <w:r w:rsidR="003767CA" w:rsidRPr="003B762F">
        <w:rPr>
          <w:rFonts w:ascii="Arial" w:hAnsi="Arial" w:cs="Arial"/>
          <w:sz w:val="22"/>
          <w:szCs w:val="22"/>
        </w:rPr>
        <w:t>staff.  This can include violence, substance misuse, dangerous implement</w:t>
      </w:r>
      <w:r w:rsidR="003B762F">
        <w:rPr>
          <w:rFonts w:ascii="Arial" w:hAnsi="Arial" w:cs="Arial"/>
          <w:sz w:val="22"/>
          <w:szCs w:val="22"/>
        </w:rPr>
        <w:t>s, such as that use as weapons (k</w:t>
      </w:r>
      <w:r w:rsidR="003767CA" w:rsidRPr="003B762F">
        <w:rPr>
          <w:rFonts w:ascii="Arial" w:hAnsi="Arial" w:cs="Arial"/>
          <w:sz w:val="22"/>
          <w:szCs w:val="22"/>
        </w:rPr>
        <w:t>nives, guns, machin</w:t>
      </w:r>
      <w:bookmarkStart w:id="0" w:name="_GoBack"/>
      <w:bookmarkEnd w:id="0"/>
      <w:r w:rsidR="003767CA" w:rsidRPr="003B762F">
        <w:rPr>
          <w:rFonts w:ascii="Arial" w:hAnsi="Arial" w:cs="Arial"/>
          <w:sz w:val="22"/>
          <w:szCs w:val="22"/>
        </w:rPr>
        <w:t xml:space="preserve">es, etc.) </w:t>
      </w:r>
    </w:p>
    <w:p w:rsidR="004605A9" w:rsidRDefault="004605A9" w:rsidP="004605A9">
      <w:pPr>
        <w:tabs>
          <w:tab w:val="left" w:pos="605"/>
          <w:tab w:val="left" w:pos="1325"/>
          <w:tab w:val="left" w:pos="2275"/>
        </w:tabs>
        <w:jc w:val="both"/>
        <w:rPr>
          <w:rFonts w:ascii="Arial" w:hAnsi="Arial" w:cs="Arial"/>
          <w:sz w:val="22"/>
          <w:szCs w:val="22"/>
        </w:rPr>
      </w:pPr>
    </w:p>
    <w:p w:rsidR="0071588D" w:rsidRPr="003B762F" w:rsidRDefault="0071588D" w:rsidP="004605A9">
      <w:pPr>
        <w:tabs>
          <w:tab w:val="left" w:pos="605"/>
          <w:tab w:val="left" w:pos="1325"/>
          <w:tab w:val="left" w:pos="2275"/>
        </w:tabs>
        <w:jc w:val="both"/>
        <w:rPr>
          <w:rFonts w:ascii="Arial" w:hAnsi="Arial" w:cs="Arial"/>
          <w:sz w:val="22"/>
          <w:szCs w:val="22"/>
        </w:rPr>
      </w:pPr>
    </w:p>
    <w:p w:rsidR="004605A9" w:rsidRPr="003B762F" w:rsidRDefault="004605A9" w:rsidP="00295C29">
      <w:pPr>
        <w:pStyle w:val="ListParagraph"/>
        <w:numPr>
          <w:ilvl w:val="0"/>
          <w:numId w:val="4"/>
        </w:numPr>
        <w:tabs>
          <w:tab w:val="left" w:pos="810"/>
        </w:tabs>
        <w:jc w:val="both"/>
        <w:rPr>
          <w:rFonts w:ascii="Arial" w:hAnsi="Arial" w:cs="Arial"/>
          <w:sz w:val="22"/>
          <w:szCs w:val="22"/>
        </w:rPr>
      </w:pPr>
      <w:r w:rsidRPr="003B762F">
        <w:rPr>
          <w:rFonts w:ascii="Arial" w:hAnsi="Arial" w:cs="Arial"/>
          <w:b/>
          <w:sz w:val="22"/>
          <w:szCs w:val="22"/>
        </w:rPr>
        <w:t xml:space="preserve">RECORDING </w:t>
      </w:r>
      <w:r w:rsidR="004B6344" w:rsidRPr="003B762F">
        <w:rPr>
          <w:rFonts w:ascii="Arial" w:hAnsi="Arial" w:cs="Arial"/>
          <w:b/>
          <w:sz w:val="22"/>
          <w:szCs w:val="22"/>
        </w:rPr>
        <w:t xml:space="preserve">A HAZARD OR POTENTIAL HAZARD </w:t>
      </w:r>
    </w:p>
    <w:p w:rsidR="004B6344" w:rsidRPr="003B762F" w:rsidRDefault="004B6344" w:rsidP="004B6344">
      <w:pPr>
        <w:pStyle w:val="ListParagraph"/>
        <w:tabs>
          <w:tab w:val="left" w:pos="810"/>
        </w:tabs>
        <w:ind w:left="810"/>
        <w:jc w:val="both"/>
        <w:rPr>
          <w:rFonts w:ascii="Arial" w:hAnsi="Arial" w:cs="Arial"/>
          <w:sz w:val="22"/>
          <w:szCs w:val="22"/>
        </w:rPr>
      </w:pPr>
    </w:p>
    <w:p w:rsidR="004605A9" w:rsidRPr="003B762F" w:rsidRDefault="004B6344" w:rsidP="004B6344">
      <w:pPr>
        <w:tabs>
          <w:tab w:val="left" w:pos="810"/>
        </w:tabs>
        <w:ind w:left="810"/>
        <w:jc w:val="both"/>
        <w:rPr>
          <w:rFonts w:ascii="Arial" w:hAnsi="Arial" w:cs="Arial"/>
          <w:sz w:val="22"/>
          <w:szCs w:val="22"/>
        </w:rPr>
      </w:pPr>
      <w:r w:rsidRPr="003B762F">
        <w:rPr>
          <w:rFonts w:ascii="Arial" w:hAnsi="Arial" w:cs="Arial"/>
          <w:sz w:val="22"/>
          <w:szCs w:val="22"/>
        </w:rPr>
        <w:t>Specialist Children’s Services</w:t>
      </w:r>
      <w:r w:rsidR="004605A9" w:rsidRPr="003B762F">
        <w:rPr>
          <w:rFonts w:ascii="Arial" w:hAnsi="Arial" w:cs="Arial"/>
          <w:sz w:val="22"/>
          <w:szCs w:val="22"/>
        </w:rPr>
        <w:t xml:space="preserve"> has a duty to make information available to </w:t>
      </w:r>
      <w:r w:rsidRPr="003B762F">
        <w:rPr>
          <w:rFonts w:ascii="Arial" w:hAnsi="Arial" w:cs="Arial"/>
          <w:sz w:val="22"/>
          <w:szCs w:val="22"/>
        </w:rPr>
        <w:t xml:space="preserve">staff </w:t>
      </w:r>
      <w:r w:rsidR="00295C29" w:rsidRPr="003B762F">
        <w:rPr>
          <w:rFonts w:ascii="Arial" w:hAnsi="Arial" w:cs="Arial"/>
          <w:sz w:val="22"/>
          <w:szCs w:val="22"/>
        </w:rPr>
        <w:t>and service</w:t>
      </w:r>
      <w:r w:rsidR="004605A9" w:rsidRPr="003B762F">
        <w:rPr>
          <w:rFonts w:ascii="Arial" w:hAnsi="Arial" w:cs="Arial"/>
          <w:sz w:val="22"/>
          <w:szCs w:val="22"/>
        </w:rPr>
        <w:t xml:space="preserve"> providers</w:t>
      </w:r>
      <w:r w:rsidRPr="003B762F">
        <w:rPr>
          <w:rFonts w:ascii="Arial" w:hAnsi="Arial" w:cs="Arial"/>
          <w:sz w:val="22"/>
          <w:szCs w:val="22"/>
        </w:rPr>
        <w:t xml:space="preserve"> (including those that are external to the Service and</w:t>
      </w:r>
      <w:r w:rsidR="00942A72" w:rsidRPr="003B762F">
        <w:rPr>
          <w:rFonts w:ascii="Arial" w:hAnsi="Arial" w:cs="Arial"/>
          <w:sz w:val="22"/>
          <w:szCs w:val="22"/>
        </w:rPr>
        <w:t xml:space="preserve"> external to the Council) </w:t>
      </w:r>
      <w:r w:rsidR="004605A9" w:rsidRPr="003B762F">
        <w:rPr>
          <w:rFonts w:ascii="Arial" w:hAnsi="Arial" w:cs="Arial"/>
          <w:sz w:val="22"/>
          <w:szCs w:val="22"/>
        </w:rPr>
        <w:t>which will support the risk assessment process and subsequently result in safe working practices.</w:t>
      </w:r>
    </w:p>
    <w:p w:rsidR="004605A9" w:rsidRPr="003B762F" w:rsidRDefault="004605A9" w:rsidP="004605A9">
      <w:pPr>
        <w:tabs>
          <w:tab w:val="left" w:pos="810"/>
        </w:tabs>
        <w:ind w:left="810" w:hanging="810"/>
        <w:jc w:val="both"/>
        <w:rPr>
          <w:rFonts w:ascii="Arial" w:hAnsi="Arial" w:cs="Arial"/>
          <w:sz w:val="22"/>
          <w:szCs w:val="22"/>
        </w:rPr>
      </w:pPr>
    </w:p>
    <w:p w:rsidR="004605A9" w:rsidRPr="003B762F" w:rsidRDefault="004605A9" w:rsidP="004605A9">
      <w:pPr>
        <w:tabs>
          <w:tab w:val="left" w:pos="810"/>
        </w:tabs>
        <w:ind w:left="810" w:hanging="810"/>
        <w:jc w:val="both"/>
        <w:rPr>
          <w:rFonts w:ascii="Arial" w:hAnsi="Arial" w:cs="Arial"/>
          <w:sz w:val="22"/>
          <w:szCs w:val="22"/>
        </w:rPr>
      </w:pPr>
      <w:r w:rsidRPr="003B762F">
        <w:rPr>
          <w:rFonts w:ascii="Arial" w:hAnsi="Arial" w:cs="Arial"/>
          <w:sz w:val="22"/>
          <w:szCs w:val="22"/>
        </w:rPr>
        <w:tab/>
        <w:t>There must</w:t>
      </w:r>
      <w:r w:rsidR="004B6344" w:rsidRPr="003B762F">
        <w:rPr>
          <w:rFonts w:ascii="Arial" w:hAnsi="Arial" w:cs="Arial"/>
          <w:sz w:val="22"/>
          <w:szCs w:val="22"/>
        </w:rPr>
        <w:t>,</w:t>
      </w:r>
      <w:r w:rsidRPr="003B762F">
        <w:rPr>
          <w:rFonts w:ascii="Arial" w:hAnsi="Arial" w:cs="Arial"/>
          <w:sz w:val="22"/>
          <w:szCs w:val="22"/>
        </w:rPr>
        <w:t xml:space="preserve"> therefore</w:t>
      </w:r>
      <w:r w:rsidR="004B6344" w:rsidRPr="003B762F">
        <w:rPr>
          <w:rFonts w:ascii="Arial" w:hAnsi="Arial" w:cs="Arial"/>
          <w:sz w:val="22"/>
          <w:szCs w:val="22"/>
        </w:rPr>
        <w:t>,</w:t>
      </w:r>
      <w:r w:rsidRPr="003B762F">
        <w:rPr>
          <w:rFonts w:ascii="Arial" w:hAnsi="Arial" w:cs="Arial"/>
          <w:sz w:val="22"/>
          <w:szCs w:val="22"/>
        </w:rPr>
        <w:t xml:space="preserve"> be a robust system in place to collect and </w:t>
      </w:r>
      <w:r w:rsidR="004B6344" w:rsidRPr="003B762F">
        <w:rPr>
          <w:rFonts w:ascii="Arial" w:hAnsi="Arial" w:cs="Arial"/>
          <w:sz w:val="22"/>
          <w:szCs w:val="22"/>
        </w:rPr>
        <w:t xml:space="preserve">record </w:t>
      </w:r>
      <w:r w:rsidRPr="003B762F">
        <w:rPr>
          <w:rFonts w:ascii="Arial" w:hAnsi="Arial" w:cs="Arial"/>
          <w:sz w:val="22"/>
          <w:szCs w:val="22"/>
        </w:rPr>
        <w:t>information relating to service users and significant others who may present a risk to staff within the Directorate, contracted agencies</w:t>
      </w:r>
      <w:r w:rsidR="007972C8" w:rsidRPr="003B762F">
        <w:rPr>
          <w:rFonts w:ascii="Arial" w:hAnsi="Arial" w:cs="Arial"/>
          <w:sz w:val="22"/>
          <w:szCs w:val="22"/>
        </w:rPr>
        <w:t xml:space="preserve"> and</w:t>
      </w:r>
      <w:r w:rsidR="00942A72" w:rsidRPr="003B762F">
        <w:rPr>
          <w:rFonts w:ascii="Arial" w:hAnsi="Arial" w:cs="Arial"/>
          <w:sz w:val="22"/>
          <w:szCs w:val="22"/>
        </w:rPr>
        <w:t xml:space="preserve"> members of the public (including children, young people and their families).</w:t>
      </w:r>
    </w:p>
    <w:p w:rsidR="004605A9" w:rsidRPr="003B762F" w:rsidRDefault="004605A9" w:rsidP="004605A9">
      <w:pPr>
        <w:tabs>
          <w:tab w:val="left" w:pos="810"/>
        </w:tabs>
        <w:ind w:left="810" w:hanging="810"/>
        <w:jc w:val="both"/>
        <w:rPr>
          <w:rFonts w:ascii="Arial" w:hAnsi="Arial" w:cs="Arial"/>
          <w:sz w:val="22"/>
          <w:szCs w:val="22"/>
        </w:rPr>
      </w:pPr>
    </w:p>
    <w:p w:rsidR="004B6344" w:rsidRPr="003B762F" w:rsidRDefault="004605A9" w:rsidP="004605A9">
      <w:pPr>
        <w:tabs>
          <w:tab w:val="left" w:pos="810"/>
        </w:tabs>
        <w:ind w:left="810" w:hanging="810"/>
        <w:jc w:val="both"/>
        <w:rPr>
          <w:rFonts w:ascii="Arial" w:hAnsi="Arial" w:cs="Arial"/>
          <w:sz w:val="22"/>
          <w:szCs w:val="22"/>
        </w:rPr>
      </w:pPr>
      <w:r w:rsidRPr="003B762F">
        <w:rPr>
          <w:rFonts w:ascii="Arial" w:hAnsi="Arial" w:cs="Arial"/>
          <w:sz w:val="22"/>
          <w:szCs w:val="22"/>
        </w:rPr>
        <w:tab/>
        <w:t xml:space="preserve">The </w:t>
      </w:r>
      <w:r w:rsidR="005318A0" w:rsidRPr="003B762F">
        <w:rPr>
          <w:rFonts w:ascii="Arial" w:hAnsi="Arial" w:cs="Arial"/>
          <w:sz w:val="22"/>
          <w:szCs w:val="22"/>
        </w:rPr>
        <w:t xml:space="preserve">recording </w:t>
      </w:r>
      <w:r w:rsidRPr="003B762F">
        <w:rPr>
          <w:rFonts w:ascii="Arial" w:hAnsi="Arial" w:cs="Arial"/>
          <w:sz w:val="22"/>
          <w:szCs w:val="22"/>
        </w:rPr>
        <w:t xml:space="preserve">of a hazard flag on LIBERI is the principal method that will be used for this purpose.   </w:t>
      </w:r>
      <w:r w:rsidR="004B6344" w:rsidRPr="003B762F">
        <w:rPr>
          <w:rFonts w:ascii="Arial" w:hAnsi="Arial" w:cs="Arial"/>
          <w:sz w:val="22"/>
          <w:szCs w:val="22"/>
        </w:rPr>
        <w:t xml:space="preserve">This will include </w:t>
      </w:r>
      <w:r w:rsidR="00942A72" w:rsidRPr="003B762F">
        <w:rPr>
          <w:rFonts w:ascii="Arial" w:hAnsi="Arial" w:cs="Arial"/>
          <w:sz w:val="22"/>
          <w:szCs w:val="22"/>
        </w:rPr>
        <w:t xml:space="preserve">use of </w:t>
      </w:r>
      <w:r w:rsidR="004B6344" w:rsidRPr="003B762F">
        <w:rPr>
          <w:rFonts w:ascii="Arial" w:hAnsi="Arial" w:cs="Arial"/>
          <w:sz w:val="22"/>
          <w:szCs w:val="22"/>
        </w:rPr>
        <w:t>a cod</w:t>
      </w:r>
      <w:r w:rsidR="00942A72" w:rsidRPr="003B762F">
        <w:rPr>
          <w:rFonts w:ascii="Arial" w:hAnsi="Arial" w:cs="Arial"/>
          <w:sz w:val="22"/>
          <w:szCs w:val="22"/>
        </w:rPr>
        <w:t>e to specify the type of hazard</w:t>
      </w:r>
      <w:r w:rsidR="004B6344" w:rsidRPr="003B762F">
        <w:rPr>
          <w:rFonts w:ascii="Arial" w:hAnsi="Arial" w:cs="Arial"/>
          <w:sz w:val="22"/>
          <w:szCs w:val="22"/>
        </w:rPr>
        <w:t xml:space="preserve"> and free text to provide a </w:t>
      </w:r>
      <w:r w:rsidRPr="003B762F">
        <w:rPr>
          <w:rFonts w:ascii="Arial" w:hAnsi="Arial" w:cs="Arial"/>
          <w:sz w:val="22"/>
          <w:szCs w:val="22"/>
        </w:rPr>
        <w:t xml:space="preserve">brief explanation for the presence of the </w:t>
      </w:r>
      <w:r w:rsidR="004B6344" w:rsidRPr="003B762F">
        <w:rPr>
          <w:rFonts w:ascii="Arial" w:hAnsi="Arial" w:cs="Arial"/>
          <w:sz w:val="22"/>
          <w:szCs w:val="22"/>
        </w:rPr>
        <w:t xml:space="preserve">hazard </w:t>
      </w:r>
      <w:r w:rsidRPr="003B762F">
        <w:rPr>
          <w:rFonts w:ascii="Arial" w:hAnsi="Arial" w:cs="Arial"/>
          <w:sz w:val="22"/>
          <w:szCs w:val="22"/>
        </w:rPr>
        <w:t xml:space="preserve">flag. </w:t>
      </w:r>
    </w:p>
    <w:p w:rsidR="004B6344" w:rsidRPr="003B762F" w:rsidRDefault="004B6344" w:rsidP="004605A9">
      <w:pPr>
        <w:tabs>
          <w:tab w:val="left" w:pos="810"/>
        </w:tabs>
        <w:ind w:left="810" w:hanging="810"/>
        <w:jc w:val="both"/>
        <w:rPr>
          <w:rFonts w:ascii="Arial" w:hAnsi="Arial" w:cs="Arial"/>
          <w:sz w:val="22"/>
          <w:szCs w:val="22"/>
        </w:rPr>
      </w:pPr>
    </w:p>
    <w:p w:rsidR="004B6344" w:rsidRPr="003B762F" w:rsidRDefault="004B6344" w:rsidP="004605A9">
      <w:pPr>
        <w:tabs>
          <w:tab w:val="left" w:pos="810"/>
        </w:tabs>
        <w:ind w:left="810" w:hanging="810"/>
        <w:jc w:val="both"/>
        <w:rPr>
          <w:rFonts w:ascii="Arial" w:hAnsi="Arial" w:cs="Arial"/>
          <w:sz w:val="22"/>
          <w:szCs w:val="22"/>
        </w:rPr>
      </w:pPr>
      <w:r w:rsidRPr="003B762F">
        <w:rPr>
          <w:rFonts w:ascii="Arial" w:hAnsi="Arial" w:cs="Arial"/>
          <w:sz w:val="22"/>
          <w:szCs w:val="22"/>
        </w:rPr>
        <w:tab/>
        <w:t xml:space="preserve">A </w:t>
      </w:r>
      <w:r w:rsidR="005318A0" w:rsidRPr="003B762F">
        <w:rPr>
          <w:rFonts w:ascii="Arial" w:hAnsi="Arial" w:cs="Arial"/>
          <w:sz w:val="22"/>
          <w:szCs w:val="22"/>
        </w:rPr>
        <w:t xml:space="preserve">hazard </w:t>
      </w:r>
      <w:r w:rsidRPr="003B762F">
        <w:rPr>
          <w:rFonts w:ascii="Arial" w:hAnsi="Arial" w:cs="Arial"/>
          <w:sz w:val="22"/>
          <w:szCs w:val="22"/>
        </w:rPr>
        <w:t xml:space="preserve">should be recorded where: </w:t>
      </w:r>
    </w:p>
    <w:p w:rsidR="004605A9" w:rsidRPr="003B762F" w:rsidRDefault="004605A9" w:rsidP="004605A9">
      <w:pPr>
        <w:tabs>
          <w:tab w:val="left" w:pos="810"/>
        </w:tabs>
        <w:ind w:left="810" w:hanging="810"/>
        <w:jc w:val="both"/>
        <w:rPr>
          <w:rFonts w:ascii="Arial" w:hAnsi="Arial" w:cs="Arial"/>
          <w:sz w:val="22"/>
          <w:szCs w:val="22"/>
        </w:rPr>
      </w:pPr>
    </w:p>
    <w:p w:rsidR="004605A9" w:rsidRPr="003B762F" w:rsidRDefault="004B6344" w:rsidP="004B6344">
      <w:pPr>
        <w:tabs>
          <w:tab w:val="left" w:pos="810"/>
          <w:tab w:val="left" w:pos="1440"/>
          <w:tab w:val="left" w:pos="2070"/>
        </w:tabs>
        <w:ind w:left="2070" w:hanging="2070"/>
        <w:jc w:val="both"/>
        <w:rPr>
          <w:rFonts w:ascii="Arial" w:hAnsi="Arial" w:cs="Arial"/>
          <w:sz w:val="22"/>
          <w:szCs w:val="22"/>
        </w:rPr>
      </w:pPr>
      <w:r w:rsidRPr="003B762F">
        <w:rPr>
          <w:rFonts w:ascii="Arial" w:hAnsi="Arial" w:cs="Arial"/>
          <w:sz w:val="22"/>
          <w:szCs w:val="22"/>
        </w:rPr>
        <w:tab/>
      </w:r>
      <w:r w:rsidRPr="003B762F">
        <w:rPr>
          <w:rFonts w:ascii="Arial" w:hAnsi="Arial" w:cs="Arial"/>
          <w:sz w:val="22"/>
          <w:szCs w:val="22"/>
        </w:rPr>
        <w:tab/>
        <w:t>(i)</w:t>
      </w:r>
      <w:r w:rsidRPr="003B762F">
        <w:rPr>
          <w:rFonts w:ascii="Arial" w:hAnsi="Arial" w:cs="Arial"/>
          <w:sz w:val="22"/>
          <w:szCs w:val="22"/>
        </w:rPr>
        <w:tab/>
      </w:r>
      <w:proofErr w:type="gramStart"/>
      <w:r w:rsidR="004605A9" w:rsidRPr="003B762F">
        <w:rPr>
          <w:rFonts w:ascii="Arial" w:hAnsi="Arial" w:cs="Arial"/>
          <w:sz w:val="22"/>
          <w:szCs w:val="22"/>
        </w:rPr>
        <w:t>it</w:t>
      </w:r>
      <w:proofErr w:type="gramEnd"/>
      <w:r w:rsidR="004605A9" w:rsidRPr="003B762F">
        <w:rPr>
          <w:rFonts w:ascii="Arial" w:hAnsi="Arial" w:cs="Arial"/>
          <w:sz w:val="22"/>
          <w:szCs w:val="22"/>
        </w:rPr>
        <w:t xml:space="preserve"> is known that a service user or associate has a criminal record relating to hazard e.g. service user convicted of ‘actual bodily harm’ (ABH)</w:t>
      </w:r>
      <w:r w:rsidRPr="003B762F">
        <w:rPr>
          <w:rFonts w:ascii="Arial" w:hAnsi="Arial" w:cs="Arial"/>
          <w:sz w:val="22"/>
          <w:szCs w:val="22"/>
        </w:rPr>
        <w:t xml:space="preserve"> or has been notified to the authority as posing a risk to children.</w:t>
      </w:r>
    </w:p>
    <w:p w:rsidR="004605A9" w:rsidRPr="003B762F" w:rsidRDefault="004605A9" w:rsidP="004605A9">
      <w:pPr>
        <w:tabs>
          <w:tab w:val="left" w:pos="810"/>
          <w:tab w:val="left" w:pos="1440"/>
          <w:tab w:val="left" w:pos="2070"/>
        </w:tabs>
        <w:ind w:left="1440" w:hanging="1440"/>
        <w:jc w:val="both"/>
        <w:rPr>
          <w:rFonts w:ascii="Arial" w:hAnsi="Arial" w:cs="Arial"/>
          <w:sz w:val="22"/>
          <w:szCs w:val="22"/>
        </w:rPr>
      </w:pPr>
    </w:p>
    <w:p w:rsidR="004605A9" w:rsidRPr="003B762F" w:rsidRDefault="004605A9" w:rsidP="004B6344">
      <w:pPr>
        <w:tabs>
          <w:tab w:val="left" w:pos="810"/>
          <w:tab w:val="left" w:pos="1440"/>
          <w:tab w:val="left" w:pos="2070"/>
        </w:tabs>
        <w:ind w:left="2070" w:hanging="2070"/>
        <w:jc w:val="both"/>
        <w:rPr>
          <w:rFonts w:ascii="Arial" w:hAnsi="Arial" w:cs="Arial"/>
          <w:sz w:val="22"/>
          <w:szCs w:val="22"/>
        </w:rPr>
      </w:pPr>
      <w:r w:rsidRPr="003B762F">
        <w:rPr>
          <w:rFonts w:ascii="Arial" w:hAnsi="Arial" w:cs="Arial"/>
          <w:sz w:val="22"/>
          <w:szCs w:val="22"/>
        </w:rPr>
        <w:tab/>
      </w:r>
      <w:r w:rsidR="004B6344" w:rsidRPr="003B762F">
        <w:rPr>
          <w:rFonts w:ascii="Arial" w:hAnsi="Arial" w:cs="Arial"/>
          <w:sz w:val="22"/>
          <w:szCs w:val="22"/>
        </w:rPr>
        <w:tab/>
      </w:r>
      <w:r w:rsidRPr="003B762F">
        <w:rPr>
          <w:rFonts w:ascii="Arial" w:hAnsi="Arial" w:cs="Arial"/>
          <w:sz w:val="22"/>
          <w:szCs w:val="22"/>
        </w:rPr>
        <w:t>(ii)</w:t>
      </w:r>
      <w:r w:rsidRPr="003B762F">
        <w:rPr>
          <w:rFonts w:ascii="Arial" w:hAnsi="Arial" w:cs="Arial"/>
          <w:sz w:val="22"/>
          <w:szCs w:val="22"/>
        </w:rPr>
        <w:tab/>
        <w:t>Where an HS160 (Accident/Incident Investigation Form) has been completed following the report of a serious incident.</w:t>
      </w:r>
    </w:p>
    <w:p w:rsidR="004605A9" w:rsidRPr="003B762F" w:rsidRDefault="004605A9" w:rsidP="004605A9">
      <w:pPr>
        <w:tabs>
          <w:tab w:val="left" w:pos="810"/>
          <w:tab w:val="left" w:pos="1440"/>
          <w:tab w:val="left" w:pos="2070"/>
        </w:tabs>
        <w:ind w:left="1440" w:hanging="1440"/>
        <w:jc w:val="both"/>
        <w:rPr>
          <w:rFonts w:ascii="Arial" w:hAnsi="Arial" w:cs="Arial"/>
          <w:sz w:val="22"/>
          <w:szCs w:val="22"/>
        </w:rPr>
      </w:pPr>
    </w:p>
    <w:p w:rsidR="004605A9" w:rsidRPr="003B762F" w:rsidRDefault="004605A9" w:rsidP="004B6344">
      <w:pPr>
        <w:tabs>
          <w:tab w:val="left" w:pos="810"/>
          <w:tab w:val="left" w:pos="1440"/>
          <w:tab w:val="left" w:pos="2070"/>
        </w:tabs>
        <w:ind w:left="2070" w:hanging="2070"/>
        <w:jc w:val="both"/>
        <w:rPr>
          <w:rFonts w:ascii="Arial" w:hAnsi="Arial" w:cs="Arial"/>
          <w:sz w:val="22"/>
          <w:szCs w:val="22"/>
        </w:rPr>
      </w:pPr>
      <w:r w:rsidRPr="003B762F">
        <w:rPr>
          <w:rFonts w:ascii="Arial" w:hAnsi="Arial" w:cs="Arial"/>
          <w:sz w:val="22"/>
          <w:szCs w:val="22"/>
        </w:rPr>
        <w:tab/>
      </w:r>
      <w:r w:rsidR="004B6344" w:rsidRPr="003B762F">
        <w:rPr>
          <w:rFonts w:ascii="Arial" w:hAnsi="Arial" w:cs="Arial"/>
          <w:sz w:val="22"/>
          <w:szCs w:val="22"/>
        </w:rPr>
        <w:tab/>
      </w:r>
      <w:r w:rsidRPr="003B762F">
        <w:rPr>
          <w:rFonts w:ascii="Arial" w:hAnsi="Arial" w:cs="Arial"/>
          <w:sz w:val="22"/>
          <w:szCs w:val="22"/>
        </w:rPr>
        <w:t>(iii)</w:t>
      </w:r>
      <w:r w:rsidRPr="003B762F">
        <w:rPr>
          <w:rFonts w:ascii="Arial" w:hAnsi="Arial" w:cs="Arial"/>
          <w:sz w:val="22"/>
          <w:szCs w:val="22"/>
        </w:rPr>
        <w:tab/>
        <w:t>Where there are frequent minor incidents of hazard, threatening hazard or intimidation reported using the HS157 (Accident/Incident Report Form).</w:t>
      </w:r>
    </w:p>
    <w:p w:rsidR="004B6344" w:rsidRPr="003B762F" w:rsidRDefault="004B6344" w:rsidP="004B6344">
      <w:pPr>
        <w:tabs>
          <w:tab w:val="left" w:pos="810"/>
          <w:tab w:val="left" w:pos="1440"/>
          <w:tab w:val="left" w:pos="2070"/>
        </w:tabs>
        <w:ind w:left="2070" w:hanging="2070"/>
        <w:jc w:val="both"/>
        <w:rPr>
          <w:rFonts w:ascii="Arial" w:hAnsi="Arial" w:cs="Arial"/>
          <w:sz w:val="22"/>
          <w:szCs w:val="22"/>
        </w:rPr>
      </w:pPr>
    </w:p>
    <w:p w:rsidR="00793F6C" w:rsidRPr="003B762F" w:rsidRDefault="004605A9" w:rsidP="00793F6C">
      <w:pPr>
        <w:tabs>
          <w:tab w:val="left" w:pos="810"/>
          <w:tab w:val="left" w:pos="1440"/>
          <w:tab w:val="left" w:pos="2070"/>
        </w:tabs>
        <w:ind w:left="810" w:hanging="810"/>
        <w:jc w:val="both"/>
        <w:rPr>
          <w:rFonts w:ascii="Arial" w:hAnsi="Arial" w:cs="Arial"/>
          <w:sz w:val="22"/>
          <w:szCs w:val="22"/>
        </w:rPr>
      </w:pPr>
      <w:r w:rsidRPr="003B762F">
        <w:rPr>
          <w:rFonts w:ascii="Arial" w:hAnsi="Arial" w:cs="Arial"/>
          <w:sz w:val="22"/>
          <w:szCs w:val="22"/>
        </w:rPr>
        <w:tab/>
      </w:r>
      <w:r w:rsidR="00793F6C" w:rsidRPr="003B762F">
        <w:rPr>
          <w:rFonts w:ascii="Arial" w:hAnsi="Arial" w:cs="Arial"/>
          <w:sz w:val="22"/>
          <w:szCs w:val="22"/>
        </w:rPr>
        <w:t>It is the responsibility of the Service Manager (or equivalent</w:t>
      </w:r>
      <w:r w:rsidR="00942A72" w:rsidRPr="003B762F">
        <w:rPr>
          <w:rFonts w:ascii="Arial" w:hAnsi="Arial" w:cs="Arial"/>
          <w:sz w:val="22"/>
          <w:szCs w:val="22"/>
        </w:rPr>
        <w:t xml:space="preserve">) </w:t>
      </w:r>
      <w:r w:rsidR="00793F6C" w:rsidRPr="003B762F">
        <w:rPr>
          <w:rFonts w:ascii="Arial" w:hAnsi="Arial" w:cs="Arial"/>
          <w:sz w:val="22"/>
          <w:szCs w:val="22"/>
        </w:rPr>
        <w:t xml:space="preserve">to decide whether a hazard </w:t>
      </w:r>
      <w:r w:rsidR="00026D20" w:rsidRPr="003B762F">
        <w:rPr>
          <w:rFonts w:ascii="Arial" w:hAnsi="Arial" w:cs="Arial"/>
          <w:sz w:val="22"/>
          <w:szCs w:val="22"/>
        </w:rPr>
        <w:t xml:space="preserve">is to be recorded </w:t>
      </w:r>
      <w:r w:rsidR="00793F6C" w:rsidRPr="003B762F">
        <w:rPr>
          <w:rFonts w:ascii="Arial" w:hAnsi="Arial" w:cs="Arial"/>
          <w:sz w:val="22"/>
          <w:szCs w:val="22"/>
        </w:rPr>
        <w:t xml:space="preserve">against a service user </w:t>
      </w:r>
      <w:r w:rsidR="00942A72" w:rsidRPr="003B762F">
        <w:rPr>
          <w:rFonts w:ascii="Arial" w:hAnsi="Arial" w:cs="Arial"/>
          <w:sz w:val="22"/>
          <w:szCs w:val="22"/>
        </w:rPr>
        <w:t>and/or their</w:t>
      </w:r>
      <w:r w:rsidR="00793F6C" w:rsidRPr="003B762F">
        <w:rPr>
          <w:rFonts w:ascii="Arial" w:hAnsi="Arial" w:cs="Arial"/>
          <w:sz w:val="22"/>
          <w:szCs w:val="22"/>
        </w:rPr>
        <w:t xml:space="preserve"> associate</w:t>
      </w:r>
      <w:r w:rsidR="00942A72" w:rsidRPr="003B762F">
        <w:rPr>
          <w:rFonts w:ascii="Arial" w:hAnsi="Arial" w:cs="Arial"/>
          <w:sz w:val="22"/>
          <w:szCs w:val="22"/>
        </w:rPr>
        <w:t>s</w:t>
      </w:r>
      <w:r w:rsidR="00793F6C" w:rsidRPr="003B762F">
        <w:rPr>
          <w:rFonts w:ascii="Arial" w:hAnsi="Arial" w:cs="Arial"/>
          <w:sz w:val="22"/>
          <w:szCs w:val="22"/>
        </w:rPr>
        <w:t xml:space="preserve">.  This will be authorised via the </w:t>
      </w:r>
      <w:r w:rsidR="00942A72" w:rsidRPr="003B762F">
        <w:rPr>
          <w:rFonts w:ascii="Arial" w:hAnsi="Arial" w:cs="Arial"/>
          <w:sz w:val="22"/>
          <w:szCs w:val="22"/>
        </w:rPr>
        <w:t>use of a</w:t>
      </w:r>
      <w:r w:rsidR="00793F6C" w:rsidRPr="003B762F">
        <w:rPr>
          <w:rFonts w:ascii="Arial" w:hAnsi="Arial" w:cs="Arial"/>
          <w:sz w:val="22"/>
          <w:szCs w:val="22"/>
        </w:rPr>
        <w:t xml:space="preserve"> Hazards Input Form</w:t>
      </w:r>
      <w:r w:rsidR="00942A72" w:rsidRPr="003B762F">
        <w:rPr>
          <w:rFonts w:ascii="Arial" w:hAnsi="Arial" w:cs="Arial"/>
          <w:sz w:val="22"/>
          <w:szCs w:val="22"/>
        </w:rPr>
        <w:t xml:space="preserve"> which </w:t>
      </w:r>
      <w:r w:rsidR="00793F6C" w:rsidRPr="003B762F">
        <w:rPr>
          <w:rFonts w:ascii="Arial" w:hAnsi="Arial" w:cs="Arial"/>
          <w:sz w:val="22"/>
          <w:szCs w:val="22"/>
        </w:rPr>
        <w:t xml:space="preserve">will be reviewed every six months to ensure that it remains relevant and appropriate.  </w:t>
      </w:r>
      <w:r w:rsidR="00C81E46" w:rsidRPr="003B762F">
        <w:rPr>
          <w:rFonts w:ascii="Arial" w:hAnsi="Arial" w:cs="Arial"/>
          <w:sz w:val="22"/>
          <w:szCs w:val="22"/>
        </w:rPr>
        <w:t>This input form must be uploaded onto Liberi each time a Hazard is add</w:t>
      </w:r>
      <w:r w:rsidR="00026D20" w:rsidRPr="003B762F">
        <w:rPr>
          <w:rFonts w:ascii="Arial" w:hAnsi="Arial" w:cs="Arial"/>
          <w:sz w:val="22"/>
          <w:szCs w:val="22"/>
        </w:rPr>
        <w:t>ed and each time it is reviewed which will ensure a history of the decision making is retained.</w:t>
      </w:r>
    </w:p>
    <w:p w:rsidR="00793F6C" w:rsidRPr="003B762F" w:rsidRDefault="00793F6C" w:rsidP="00793F6C">
      <w:pPr>
        <w:tabs>
          <w:tab w:val="left" w:pos="810"/>
          <w:tab w:val="left" w:pos="1440"/>
          <w:tab w:val="left" w:pos="2070"/>
        </w:tabs>
        <w:ind w:left="810" w:hanging="810"/>
        <w:jc w:val="both"/>
        <w:rPr>
          <w:rFonts w:ascii="Arial" w:hAnsi="Arial" w:cs="Arial"/>
          <w:sz w:val="22"/>
          <w:szCs w:val="22"/>
        </w:rPr>
      </w:pPr>
    </w:p>
    <w:p w:rsidR="004605A9" w:rsidRPr="003B762F" w:rsidRDefault="00793F6C" w:rsidP="00793F6C">
      <w:pPr>
        <w:tabs>
          <w:tab w:val="left" w:pos="810"/>
          <w:tab w:val="left" w:pos="1440"/>
          <w:tab w:val="left" w:pos="2070"/>
        </w:tabs>
        <w:ind w:left="810" w:hanging="810"/>
        <w:jc w:val="both"/>
        <w:rPr>
          <w:rFonts w:ascii="Arial" w:hAnsi="Arial" w:cs="Arial"/>
          <w:sz w:val="22"/>
          <w:szCs w:val="22"/>
        </w:rPr>
      </w:pPr>
      <w:r w:rsidRPr="003B762F">
        <w:rPr>
          <w:rFonts w:ascii="Arial" w:hAnsi="Arial" w:cs="Arial"/>
          <w:sz w:val="22"/>
          <w:szCs w:val="22"/>
        </w:rPr>
        <w:tab/>
      </w:r>
      <w:r w:rsidR="00817913" w:rsidRPr="003B762F">
        <w:rPr>
          <w:rFonts w:ascii="Arial" w:hAnsi="Arial" w:cs="Arial"/>
          <w:sz w:val="22"/>
          <w:szCs w:val="22"/>
        </w:rPr>
        <w:t xml:space="preserve">The exception to the above is for hazards recorded for ‘Persons who </w:t>
      </w:r>
      <w:proofErr w:type="gramStart"/>
      <w:r w:rsidR="00817913" w:rsidRPr="003B762F">
        <w:rPr>
          <w:rFonts w:ascii="Arial" w:hAnsi="Arial" w:cs="Arial"/>
          <w:sz w:val="22"/>
          <w:szCs w:val="22"/>
        </w:rPr>
        <w:t>Pose</w:t>
      </w:r>
      <w:proofErr w:type="gramEnd"/>
      <w:r w:rsidR="00817913" w:rsidRPr="003B762F">
        <w:rPr>
          <w:rFonts w:ascii="Arial" w:hAnsi="Arial" w:cs="Arial"/>
          <w:sz w:val="22"/>
          <w:szCs w:val="22"/>
        </w:rPr>
        <w:t xml:space="preserve"> a Risk to Children.  The management of these hazard</w:t>
      </w:r>
      <w:r w:rsidR="00C81E46" w:rsidRPr="003B762F">
        <w:rPr>
          <w:rFonts w:ascii="Arial" w:hAnsi="Arial" w:cs="Arial"/>
          <w:sz w:val="22"/>
          <w:szCs w:val="22"/>
        </w:rPr>
        <w:t xml:space="preserve">s </w:t>
      </w:r>
      <w:r w:rsidR="00817913" w:rsidRPr="003B762F">
        <w:rPr>
          <w:rFonts w:ascii="Arial" w:hAnsi="Arial" w:cs="Arial"/>
          <w:sz w:val="22"/>
          <w:szCs w:val="22"/>
        </w:rPr>
        <w:t>will be dealt with by the Management Information Unit (MIU) upon notifications from HM Prison</w:t>
      </w:r>
      <w:r w:rsidR="00C342D5" w:rsidRPr="003B762F">
        <w:rPr>
          <w:rFonts w:ascii="Arial" w:hAnsi="Arial" w:cs="Arial"/>
          <w:sz w:val="22"/>
          <w:szCs w:val="22"/>
        </w:rPr>
        <w:t xml:space="preserve"> Service</w:t>
      </w:r>
      <w:r w:rsidR="00923B52" w:rsidRPr="003B762F">
        <w:rPr>
          <w:rFonts w:ascii="Arial" w:hAnsi="Arial" w:cs="Arial"/>
          <w:sz w:val="22"/>
          <w:szCs w:val="22"/>
        </w:rPr>
        <w:t xml:space="preserve">, </w:t>
      </w:r>
      <w:r w:rsidR="00C342D5" w:rsidRPr="003B762F">
        <w:rPr>
          <w:rFonts w:ascii="Arial" w:hAnsi="Arial" w:cs="Arial"/>
          <w:sz w:val="22"/>
          <w:szCs w:val="22"/>
        </w:rPr>
        <w:t xml:space="preserve">National </w:t>
      </w:r>
      <w:r w:rsidR="00817913" w:rsidRPr="003B762F">
        <w:rPr>
          <w:rFonts w:ascii="Arial" w:hAnsi="Arial" w:cs="Arial"/>
          <w:sz w:val="22"/>
          <w:szCs w:val="22"/>
        </w:rPr>
        <w:t>Probation Service</w:t>
      </w:r>
      <w:r w:rsidR="00923B52" w:rsidRPr="003B762F">
        <w:rPr>
          <w:rFonts w:ascii="Arial" w:hAnsi="Arial" w:cs="Arial"/>
          <w:sz w:val="22"/>
          <w:szCs w:val="22"/>
        </w:rPr>
        <w:t xml:space="preserve"> and MAPPA</w:t>
      </w:r>
      <w:r w:rsidR="00817913" w:rsidRPr="003B762F">
        <w:rPr>
          <w:rFonts w:ascii="Arial" w:hAnsi="Arial" w:cs="Arial"/>
          <w:sz w:val="22"/>
          <w:szCs w:val="22"/>
        </w:rPr>
        <w:t xml:space="preserve">. </w:t>
      </w:r>
      <w:r w:rsidR="00C81E46" w:rsidRPr="003B762F">
        <w:rPr>
          <w:rFonts w:ascii="Arial" w:hAnsi="Arial" w:cs="Arial"/>
          <w:sz w:val="22"/>
          <w:szCs w:val="22"/>
        </w:rPr>
        <w:t xml:space="preserve">  Information containing the reason for the application of these flags is provided to a restricted group of staff (Team Managers and above) who can</w:t>
      </w:r>
      <w:r w:rsidR="00923B52" w:rsidRPr="003B762F">
        <w:rPr>
          <w:rFonts w:ascii="Arial" w:hAnsi="Arial" w:cs="Arial"/>
          <w:sz w:val="22"/>
          <w:szCs w:val="22"/>
        </w:rPr>
        <w:t xml:space="preserve"> then</w:t>
      </w:r>
      <w:r w:rsidR="00C81E46" w:rsidRPr="003B762F">
        <w:rPr>
          <w:rFonts w:ascii="Arial" w:hAnsi="Arial" w:cs="Arial"/>
          <w:sz w:val="22"/>
          <w:szCs w:val="22"/>
        </w:rPr>
        <w:t xml:space="preserve"> access this information on behalf of other staff where there are individual enquiries and/or involvement.</w:t>
      </w:r>
    </w:p>
    <w:p w:rsidR="00793F6C" w:rsidRPr="003B762F" w:rsidRDefault="00793F6C" w:rsidP="004605A9">
      <w:pPr>
        <w:tabs>
          <w:tab w:val="left" w:pos="810"/>
          <w:tab w:val="left" w:pos="1440"/>
          <w:tab w:val="left" w:pos="2070"/>
        </w:tabs>
        <w:ind w:left="810" w:hanging="810"/>
        <w:jc w:val="both"/>
        <w:rPr>
          <w:rFonts w:ascii="Arial" w:hAnsi="Arial" w:cs="Arial"/>
          <w:sz w:val="22"/>
          <w:szCs w:val="22"/>
        </w:rPr>
      </w:pPr>
    </w:p>
    <w:p w:rsidR="00793F6C" w:rsidRPr="003B762F" w:rsidRDefault="00793F6C" w:rsidP="004605A9">
      <w:pPr>
        <w:tabs>
          <w:tab w:val="left" w:pos="810"/>
          <w:tab w:val="left" w:pos="1440"/>
          <w:tab w:val="left" w:pos="2070"/>
        </w:tabs>
        <w:ind w:left="810" w:hanging="810"/>
        <w:jc w:val="both"/>
        <w:rPr>
          <w:rFonts w:ascii="Arial" w:hAnsi="Arial" w:cs="Arial"/>
          <w:sz w:val="22"/>
          <w:szCs w:val="22"/>
        </w:rPr>
      </w:pPr>
    </w:p>
    <w:p w:rsidR="004605A9" w:rsidRPr="003B762F" w:rsidRDefault="004605A9" w:rsidP="00295C29">
      <w:pPr>
        <w:pStyle w:val="ListParagraph"/>
        <w:numPr>
          <w:ilvl w:val="0"/>
          <w:numId w:val="4"/>
        </w:numPr>
        <w:tabs>
          <w:tab w:val="left" w:pos="810"/>
          <w:tab w:val="left" w:pos="1440"/>
          <w:tab w:val="left" w:pos="2070"/>
        </w:tabs>
        <w:jc w:val="both"/>
        <w:rPr>
          <w:rFonts w:ascii="Arial" w:hAnsi="Arial" w:cs="Arial"/>
          <w:b/>
          <w:sz w:val="22"/>
          <w:szCs w:val="22"/>
        </w:rPr>
      </w:pPr>
      <w:r w:rsidRPr="003B762F">
        <w:rPr>
          <w:rFonts w:ascii="Arial" w:hAnsi="Arial" w:cs="Arial"/>
          <w:b/>
          <w:sz w:val="22"/>
          <w:szCs w:val="22"/>
        </w:rPr>
        <w:t>DATA PROTECTION</w:t>
      </w:r>
    </w:p>
    <w:p w:rsidR="004605A9" w:rsidRPr="003B762F" w:rsidRDefault="004605A9" w:rsidP="004605A9">
      <w:pPr>
        <w:tabs>
          <w:tab w:val="left" w:pos="810"/>
          <w:tab w:val="left" w:pos="1440"/>
          <w:tab w:val="left" w:pos="2070"/>
        </w:tabs>
        <w:ind w:left="810" w:hanging="810"/>
        <w:jc w:val="both"/>
        <w:rPr>
          <w:rFonts w:ascii="Arial" w:hAnsi="Arial" w:cs="Arial"/>
          <w:sz w:val="22"/>
          <w:szCs w:val="22"/>
        </w:rPr>
      </w:pPr>
    </w:p>
    <w:p w:rsidR="004605A9" w:rsidRPr="003B762F" w:rsidRDefault="004605A9" w:rsidP="00923B52">
      <w:pPr>
        <w:tabs>
          <w:tab w:val="left" w:pos="810"/>
          <w:tab w:val="left" w:pos="1440"/>
          <w:tab w:val="left" w:pos="2070"/>
        </w:tabs>
        <w:ind w:left="720"/>
        <w:jc w:val="both"/>
        <w:rPr>
          <w:rFonts w:ascii="Arial" w:hAnsi="Arial" w:cs="Arial"/>
          <w:sz w:val="22"/>
          <w:szCs w:val="22"/>
        </w:rPr>
      </w:pPr>
      <w:proofErr w:type="gramStart"/>
      <w:r w:rsidRPr="003B762F">
        <w:rPr>
          <w:rFonts w:ascii="Arial" w:hAnsi="Arial" w:cs="Arial"/>
          <w:sz w:val="22"/>
          <w:szCs w:val="22"/>
        </w:rPr>
        <w:t>In</w:t>
      </w:r>
      <w:r w:rsidR="003B762F">
        <w:rPr>
          <w:rFonts w:ascii="Arial" w:hAnsi="Arial" w:cs="Arial"/>
          <w:sz w:val="22"/>
          <w:szCs w:val="22"/>
        </w:rPr>
        <w:t xml:space="preserve"> </w:t>
      </w:r>
      <w:r w:rsidR="00C81E46" w:rsidRPr="003B762F">
        <w:rPr>
          <w:rFonts w:ascii="Arial" w:hAnsi="Arial" w:cs="Arial"/>
          <w:sz w:val="22"/>
          <w:szCs w:val="22"/>
        </w:rPr>
        <w:t>1.</w:t>
      </w:r>
      <w:proofErr w:type="gramEnd"/>
      <w:r w:rsidR="00793F6C" w:rsidRPr="003B762F">
        <w:rPr>
          <w:rFonts w:ascii="Arial" w:hAnsi="Arial" w:cs="Arial"/>
          <w:sz w:val="22"/>
          <w:szCs w:val="22"/>
        </w:rPr>
        <w:t xml:space="preserve"> reference is made to the</w:t>
      </w:r>
      <w:r w:rsidRPr="003B762F">
        <w:rPr>
          <w:rFonts w:ascii="Arial" w:hAnsi="Arial" w:cs="Arial"/>
          <w:sz w:val="22"/>
          <w:szCs w:val="22"/>
        </w:rPr>
        <w:t xml:space="preserve"> requirement to input </w:t>
      </w:r>
      <w:r w:rsidR="00793F6C" w:rsidRPr="003B762F">
        <w:rPr>
          <w:rFonts w:ascii="Arial" w:hAnsi="Arial" w:cs="Arial"/>
          <w:sz w:val="22"/>
          <w:szCs w:val="22"/>
        </w:rPr>
        <w:t>free text onto</w:t>
      </w:r>
      <w:r w:rsidRPr="003B762F">
        <w:rPr>
          <w:rFonts w:ascii="Arial" w:hAnsi="Arial" w:cs="Arial"/>
          <w:sz w:val="22"/>
          <w:szCs w:val="22"/>
        </w:rPr>
        <w:t xml:space="preserve"> Liberi </w:t>
      </w:r>
      <w:r w:rsidR="00793F6C" w:rsidRPr="003B762F">
        <w:rPr>
          <w:rFonts w:ascii="Arial" w:hAnsi="Arial" w:cs="Arial"/>
          <w:sz w:val="22"/>
          <w:szCs w:val="22"/>
        </w:rPr>
        <w:t xml:space="preserve">giving a </w:t>
      </w:r>
      <w:r w:rsidRPr="003B762F">
        <w:rPr>
          <w:rFonts w:ascii="Arial" w:hAnsi="Arial" w:cs="Arial"/>
          <w:sz w:val="22"/>
          <w:szCs w:val="22"/>
        </w:rPr>
        <w:t>brief explanation for the presence of the hazard flag.</w:t>
      </w:r>
      <w:r w:rsidR="00793F6C" w:rsidRPr="003B762F">
        <w:rPr>
          <w:rFonts w:ascii="Arial" w:hAnsi="Arial" w:cs="Arial"/>
          <w:sz w:val="22"/>
          <w:szCs w:val="22"/>
        </w:rPr>
        <w:t xml:space="preserve">  </w:t>
      </w:r>
      <w:r w:rsidRPr="003B762F">
        <w:rPr>
          <w:rFonts w:ascii="Arial" w:hAnsi="Arial" w:cs="Arial"/>
          <w:sz w:val="22"/>
          <w:szCs w:val="22"/>
        </w:rPr>
        <w:t xml:space="preserve">The free text entered is likely to be both sensitive and personal data and as such, its processing is covered by </w:t>
      </w:r>
      <w:r w:rsidRPr="003B762F">
        <w:rPr>
          <w:rFonts w:ascii="Arial" w:hAnsi="Arial" w:cs="Arial"/>
          <w:b/>
          <w:sz w:val="22"/>
          <w:szCs w:val="22"/>
          <w:u w:val="single"/>
        </w:rPr>
        <w:t>the Data Protection Act 1998 (DPA) (link to reg).</w:t>
      </w:r>
    </w:p>
    <w:p w:rsidR="004605A9" w:rsidRPr="003B762F" w:rsidRDefault="004605A9" w:rsidP="004605A9">
      <w:pPr>
        <w:tabs>
          <w:tab w:val="left" w:pos="810"/>
          <w:tab w:val="left" w:pos="1440"/>
          <w:tab w:val="left" w:pos="2070"/>
        </w:tabs>
        <w:ind w:left="810" w:hanging="810"/>
        <w:jc w:val="both"/>
        <w:rPr>
          <w:rFonts w:ascii="Arial" w:hAnsi="Arial" w:cs="Arial"/>
          <w:sz w:val="22"/>
          <w:szCs w:val="22"/>
        </w:rPr>
      </w:pPr>
    </w:p>
    <w:p w:rsidR="004605A9" w:rsidRPr="003B762F" w:rsidRDefault="004605A9" w:rsidP="004605A9">
      <w:pPr>
        <w:tabs>
          <w:tab w:val="left" w:pos="810"/>
          <w:tab w:val="left" w:pos="1440"/>
          <w:tab w:val="left" w:pos="2070"/>
        </w:tabs>
        <w:ind w:left="810" w:hanging="810"/>
        <w:jc w:val="both"/>
        <w:rPr>
          <w:rFonts w:ascii="Arial" w:hAnsi="Arial" w:cs="Arial"/>
          <w:sz w:val="22"/>
          <w:szCs w:val="22"/>
        </w:rPr>
      </w:pPr>
      <w:r w:rsidRPr="003B762F">
        <w:rPr>
          <w:rFonts w:ascii="Arial" w:hAnsi="Arial" w:cs="Arial"/>
          <w:sz w:val="22"/>
          <w:szCs w:val="22"/>
        </w:rPr>
        <w:lastRenderedPageBreak/>
        <w:tab/>
        <w:t>There are clauses under Schedule 2 and 3 of the DPA which allow the Directorate to process this data without notifying the service user provided the ‘processing is necessary for compliance with any legal obligation to which the data controller is subject, other than an obligation imposed by a contract’.</w:t>
      </w:r>
    </w:p>
    <w:p w:rsidR="004605A9" w:rsidRPr="003B762F" w:rsidRDefault="004605A9" w:rsidP="004605A9">
      <w:pPr>
        <w:tabs>
          <w:tab w:val="left" w:pos="810"/>
          <w:tab w:val="left" w:pos="1440"/>
          <w:tab w:val="left" w:pos="2070"/>
        </w:tabs>
        <w:ind w:left="810" w:hanging="810"/>
        <w:jc w:val="both"/>
        <w:rPr>
          <w:rFonts w:ascii="Arial" w:hAnsi="Arial" w:cs="Arial"/>
          <w:sz w:val="22"/>
          <w:szCs w:val="22"/>
        </w:rPr>
      </w:pPr>
    </w:p>
    <w:p w:rsidR="004605A9" w:rsidRPr="003B762F" w:rsidRDefault="004605A9" w:rsidP="004605A9">
      <w:pPr>
        <w:tabs>
          <w:tab w:val="left" w:pos="810"/>
          <w:tab w:val="left" w:pos="1440"/>
          <w:tab w:val="left" w:pos="2070"/>
        </w:tabs>
        <w:ind w:left="810" w:hanging="810"/>
        <w:jc w:val="both"/>
        <w:rPr>
          <w:rFonts w:ascii="Arial" w:hAnsi="Arial" w:cs="Arial"/>
          <w:sz w:val="22"/>
          <w:szCs w:val="22"/>
        </w:rPr>
      </w:pPr>
      <w:r w:rsidRPr="003B762F">
        <w:rPr>
          <w:rFonts w:ascii="Arial" w:hAnsi="Arial" w:cs="Arial"/>
          <w:sz w:val="22"/>
          <w:szCs w:val="22"/>
        </w:rPr>
        <w:tab/>
        <w:t xml:space="preserve">By virtue of its legal duty under the </w:t>
      </w:r>
      <w:r w:rsidRPr="003B762F">
        <w:rPr>
          <w:rFonts w:ascii="Arial" w:hAnsi="Arial" w:cs="Arial"/>
          <w:b/>
          <w:sz w:val="22"/>
          <w:szCs w:val="22"/>
          <w:u w:val="single"/>
        </w:rPr>
        <w:t>Health &amp; Safety at Work Act 1974</w:t>
      </w:r>
      <w:r w:rsidRPr="003B762F">
        <w:rPr>
          <w:rFonts w:ascii="Arial" w:hAnsi="Arial" w:cs="Arial"/>
          <w:sz w:val="22"/>
          <w:szCs w:val="22"/>
        </w:rPr>
        <w:t xml:space="preserve"> to safeguard the health and safety of its employees and those of its agents, KCC has adopted the position that the service user </w:t>
      </w:r>
      <w:r w:rsidRPr="003B762F">
        <w:rPr>
          <w:rFonts w:ascii="Arial" w:hAnsi="Arial" w:cs="Arial"/>
          <w:sz w:val="22"/>
          <w:szCs w:val="22"/>
          <w:u w:val="single"/>
        </w:rPr>
        <w:t>will not</w:t>
      </w:r>
      <w:r w:rsidRPr="003B762F">
        <w:rPr>
          <w:rFonts w:ascii="Arial" w:hAnsi="Arial" w:cs="Arial"/>
          <w:sz w:val="22"/>
          <w:szCs w:val="22"/>
        </w:rPr>
        <w:t xml:space="preserve"> be informed as to the presence o</w:t>
      </w:r>
      <w:r w:rsidR="00793F6C" w:rsidRPr="003B762F">
        <w:rPr>
          <w:rFonts w:ascii="Arial" w:hAnsi="Arial" w:cs="Arial"/>
          <w:sz w:val="22"/>
          <w:szCs w:val="22"/>
        </w:rPr>
        <w:t>f a hazard flag on their record.</w:t>
      </w:r>
      <w:r w:rsidR="007972C8" w:rsidRPr="003B762F">
        <w:rPr>
          <w:rFonts w:ascii="Arial" w:hAnsi="Arial" w:cs="Arial"/>
          <w:sz w:val="22"/>
          <w:szCs w:val="22"/>
        </w:rPr>
        <w:t xml:space="preserve">  </w:t>
      </w:r>
      <w:r w:rsidR="00D979D2" w:rsidRPr="003B762F">
        <w:rPr>
          <w:rFonts w:ascii="Arial" w:hAnsi="Arial" w:cs="Arial"/>
          <w:sz w:val="22"/>
          <w:szCs w:val="22"/>
        </w:rPr>
        <w:t>This process is also underpinned by the requirements to safeguard children.</w:t>
      </w:r>
    </w:p>
    <w:p w:rsidR="00793F6C" w:rsidRPr="003B762F" w:rsidRDefault="00793F6C" w:rsidP="004605A9">
      <w:pPr>
        <w:tabs>
          <w:tab w:val="left" w:pos="810"/>
          <w:tab w:val="left" w:pos="1440"/>
          <w:tab w:val="left" w:pos="2070"/>
        </w:tabs>
        <w:ind w:left="810" w:hanging="810"/>
        <w:jc w:val="both"/>
        <w:rPr>
          <w:rFonts w:ascii="Arial" w:hAnsi="Arial" w:cs="Arial"/>
          <w:sz w:val="22"/>
          <w:szCs w:val="22"/>
        </w:rPr>
      </w:pPr>
    </w:p>
    <w:p w:rsidR="00793F6C" w:rsidRPr="003B762F" w:rsidRDefault="00793F6C" w:rsidP="004605A9">
      <w:pPr>
        <w:tabs>
          <w:tab w:val="left" w:pos="810"/>
          <w:tab w:val="left" w:pos="1440"/>
          <w:tab w:val="left" w:pos="2070"/>
        </w:tabs>
        <w:ind w:left="810" w:hanging="810"/>
        <w:jc w:val="both"/>
        <w:rPr>
          <w:rFonts w:ascii="Arial" w:hAnsi="Arial" w:cs="Arial"/>
          <w:sz w:val="22"/>
          <w:szCs w:val="22"/>
        </w:rPr>
      </w:pPr>
      <w:r w:rsidRPr="003B762F">
        <w:rPr>
          <w:rFonts w:ascii="Arial" w:hAnsi="Arial" w:cs="Arial"/>
          <w:sz w:val="22"/>
          <w:szCs w:val="22"/>
        </w:rPr>
        <w:tab/>
        <w:t xml:space="preserve">When agreeing the </w:t>
      </w:r>
      <w:r w:rsidR="007972C8" w:rsidRPr="003B762F">
        <w:rPr>
          <w:rFonts w:ascii="Arial" w:hAnsi="Arial" w:cs="Arial"/>
          <w:sz w:val="22"/>
          <w:szCs w:val="22"/>
        </w:rPr>
        <w:t xml:space="preserve">content of the </w:t>
      </w:r>
      <w:r w:rsidRPr="003B762F">
        <w:rPr>
          <w:rFonts w:ascii="Arial" w:hAnsi="Arial" w:cs="Arial"/>
          <w:sz w:val="22"/>
          <w:szCs w:val="22"/>
        </w:rPr>
        <w:t>free text to be added to the Liberi record – either for the Service User or their associate(s)</w:t>
      </w:r>
      <w:r w:rsidR="007972C8" w:rsidRPr="003B762F">
        <w:rPr>
          <w:rFonts w:ascii="Arial" w:hAnsi="Arial" w:cs="Arial"/>
          <w:sz w:val="22"/>
          <w:szCs w:val="22"/>
        </w:rPr>
        <w:t>,</w:t>
      </w:r>
      <w:r w:rsidRPr="003B762F">
        <w:rPr>
          <w:rFonts w:ascii="Arial" w:hAnsi="Arial" w:cs="Arial"/>
          <w:sz w:val="22"/>
          <w:szCs w:val="22"/>
        </w:rPr>
        <w:t xml:space="preserve"> staff must ensure that this </w:t>
      </w:r>
      <w:r w:rsidR="00C81E46" w:rsidRPr="003B762F">
        <w:rPr>
          <w:rFonts w:ascii="Arial" w:hAnsi="Arial" w:cs="Arial"/>
          <w:sz w:val="22"/>
          <w:szCs w:val="22"/>
        </w:rPr>
        <w:t xml:space="preserve">text </w:t>
      </w:r>
      <w:r w:rsidRPr="003B762F">
        <w:rPr>
          <w:rFonts w:ascii="Arial" w:hAnsi="Arial" w:cs="Arial"/>
          <w:sz w:val="22"/>
          <w:szCs w:val="22"/>
        </w:rPr>
        <w:t xml:space="preserve">provides an accurate and factual account of the hazard and/or the actions of the aggressor.  </w:t>
      </w:r>
      <w:r w:rsidR="00817913" w:rsidRPr="003B762F">
        <w:rPr>
          <w:rFonts w:ascii="Arial" w:hAnsi="Arial" w:cs="Arial"/>
          <w:sz w:val="22"/>
          <w:szCs w:val="22"/>
        </w:rPr>
        <w:t xml:space="preserve">If there are multiple incidents then the </w:t>
      </w:r>
      <w:r w:rsidR="00FE607D" w:rsidRPr="003B762F">
        <w:rPr>
          <w:rFonts w:ascii="Arial" w:hAnsi="Arial" w:cs="Arial"/>
          <w:sz w:val="22"/>
          <w:szCs w:val="22"/>
        </w:rPr>
        <w:t xml:space="preserve">free </w:t>
      </w:r>
      <w:r w:rsidR="00817913" w:rsidRPr="003B762F">
        <w:rPr>
          <w:rFonts w:ascii="Arial" w:hAnsi="Arial" w:cs="Arial"/>
          <w:sz w:val="22"/>
          <w:szCs w:val="22"/>
        </w:rPr>
        <w:t xml:space="preserve">text should continue to be added to, with relevant dates and the name of the person making the update clearly recorded. </w:t>
      </w:r>
    </w:p>
    <w:p w:rsidR="00793F6C" w:rsidRPr="003B762F" w:rsidRDefault="004605A9" w:rsidP="004605A9">
      <w:pPr>
        <w:tabs>
          <w:tab w:val="left" w:pos="810"/>
          <w:tab w:val="left" w:pos="1440"/>
          <w:tab w:val="left" w:pos="2070"/>
        </w:tabs>
        <w:ind w:left="1440" w:hanging="1440"/>
        <w:jc w:val="both"/>
        <w:rPr>
          <w:rFonts w:ascii="Arial" w:hAnsi="Arial" w:cs="Arial"/>
          <w:sz w:val="22"/>
          <w:szCs w:val="22"/>
        </w:rPr>
      </w:pPr>
      <w:r w:rsidRPr="003B762F">
        <w:rPr>
          <w:rFonts w:ascii="Arial" w:hAnsi="Arial" w:cs="Arial"/>
          <w:sz w:val="22"/>
          <w:szCs w:val="22"/>
        </w:rPr>
        <w:tab/>
      </w:r>
    </w:p>
    <w:p w:rsidR="00923B52" w:rsidRPr="003B762F" w:rsidRDefault="00923B52" w:rsidP="004605A9">
      <w:pPr>
        <w:tabs>
          <w:tab w:val="left" w:pos="810"/>
          <w:tab w:val="left" w:pos="1440"/>
          <w:tab w:val="left" w:pos="2070"/>
        </w:tabs>
        <w:ind w:left="1440" w:hanging="1440"/>
        <w:jc w:val="both"/>
        <w:rPr>
          <w:rFonts w:ascii="Arial" w:hAnsi="Arial" w:cs="Arial"/>
          <w:sz w:val="22"/>
          <w:szCs w:val="22"/>
        </w:rPr>
      </w:pPr>
    </w:p>
    <w:p w:rsidR="004605A9" w:rsidRPr="003B762F" w:rsidRDefault="004605A9" w:rsidP="00295C29">
      <w:pPr>
        <w:pStyle w:val="ListParagraph"/>
        <w:numPr>
          <w:ilvl w:val="0"/>
          <w:numId w:val="4"/>
        </w:numPr>
        <w:tabs>
          <w:tab w:val="left" w:pos="810"/>
          <w:tab w:val="left" w:pos="1440"/>
          <w:tab w:val="left" w:pos="2070"/>
        </w:tabs>
        <w:jc w:val="both"/>
        <w:rPr>
          <w:rFonts w:ascii="Arial" w:hAnsi="Arial" w:cs="Arial"/>
          <w:b/>
          <w:sz w:val="22"/>
          <w:szCs w:val="22"/>
        </w:rPr>
      </w:pPr>
      <w:r w:rsidRPr="003B762F">
        <w:rPr>
          <w:rFonts w:ascii="Arial" w:hAnsi="Arial" w:cs="Arial"/>
          <w:b/>
          <w:sz w:val="22"/>
          <w:szCs w:val="22"/>
        </w:rPr>
        <w:t>DEFINITION OF A SERIOUS INCIDENT</w:t>
      </w:r>
    </w:p>
    <w:p w:rsidR="004605A9" w:rsidRPr="003B762F" w:rsidRDefault="004605A9" w:rsidP="004605A9">
      <w:pPr>
        <w:tabs>
          <w:tab w:val="left" w:pos="810"/>
          <w:tab w:val="left" w:pos="1440"/>
          <w:tab w:val="left" w:pos="2070"/>
        </w:tabs>
        <w:ind w:left="1440" w:hanging="1440"/>
        <w:jc w:val="both"/>
        <w:rPr>
          <w:rFonts w:ascii="Arial" w:hAnsi="Arial" w:cs="Arial"/>
          <w:sz w:val="22"/>
          <w:szCs w:val="22"/>
        </w:rPr>
      </w:pPr>
    </w:p>
    <w:p w:rsidR="004605A9" w:rsidRPr="003B762F" w:rsidRDefault="004605A9" w:rsidP="004605A9">
      <w:pPr>
        <w:tabs>
          <w:tab w:val="left" w:pos="810"/>
          <w:tab w:val="left" w:pos="1440"/>
          <w:tab w:val="left" w:pos="2070"/>
        </w:tabs>
        <w:ind w:left="810" w:hanging="810"/>
        <w:jc w:val="both"/>
        <w:rPr>
          <w:rFonts w:ascii="Arial" w:hAnsi="Arial" w:cs="Arial"/>
          <w:color w:val="FF0000"/>
          <w:sz w:val="22"/>
          <w:szCs w:val="22"/>
        </w:rPr>
      </w:pPr>
      <w:r w:rsidRPr="003B762F">
        <w:rPr>
          <w:rFonts w:ascii="Arial" w:hAnsi="Arial" w:cs="Arial"/>
          <w:b/>
          <w:sz w:val="22"/>
          <w:szCs w:val="22"/>
        </w:rPr>
        <w:tab/>
      </w:r>
      <w:r w:rsidRPr="003B762F">
        <w:rPr>
          <w:rFonts w:ascii="Arial" w:hAnsi="Arial" w:cs="Arial"/>
          <w:sz w:val="22"/>
          <w:szCs w:val="22"/>
        </w:rPr>
        <w:t>The following indicators are provided to assist in the process of deciding what</w:t>
      </w:r>
      <w:r w:rsidR="00793F6C" w:rsidRPr="003B762F">
        <w:rPr>
          <w:rFonts w:ascii="Arial" w:hAnsi="Arial" w:cs="Arial"/>
          <w:sz w:val="22"/>
          <w:szCs w:val="22"/>
        </w:rPr>
        <w:t xml:space="preserve"> constitutes a serious incident and therefore when it might be appropriate to </w:t>
      </w:r>
      <w:r w:rsidR="00923B52" w:rsidRPr="003B762F">
        <w:rPr>
          <w:rFonts w:ascii="Arial" w:hAnsi="Arial" w:cs="Arial"/>
          <w:sz w:val="22"/>
          <w:szCs w:val="22"/>
        </w:rPr>
        <w:t xml:space="preserve">add a hazard to </w:t>
      </w:r>
      <w:r w:rsidR="00793F6C" w:rsidRPr="003B762F">
        <w:rPr>
          <w:rFonts w:ascii="Arial" w:hAnsi="Arial" w:cs="Arial"/>
          <w:sz w:val="22"/>
          <w:szCs w:val="22"/>
        </w:rPr>
        <w:t>Liberi records</w:t>
      </w:r>
      <w:r w:rsidR="00923B52" w:rsidRPr="003B762F">
        <w:rPr>
          <w:rFonts w:ascii="Arial" w:hAnsi="Arial" w:cs="Arial"/>
          <w:sz w:val="22"/>
          <w:szCs w:val="22"/>
        </w:rPr>
        <w:t xml:space="preserve">.  </w:t>
      </w:r>
      <w:r w:rsidR="00793F6C" w:rsidRPr="003B762F">
        <w:rPr>
          <w:rFonts w:ascii="Arial" w:hAnsi="Arial" w:cs="Arial"/>
          <w:sz w:val="22"/>
          <w:szCs w:val="22"/>
        </w:rPr>
        <w:t xml:space="preserve"> </w:t>
      </w:r>
      <w:r w:rsidRPr="003B762F">
        <w:rPr>
          <w:rFonts w:ascii="Arial" w:hAnsi="Arial" w:cs="Arial"/>
          <w:sz w:val="22"/>
          <w:szCs w:val="22"/>
        </w:rPr>
        <w:t xml:space="preserve">It is </w:t>
      </w:r>
      <w:r w:rsidRPr="003B762F">
        <w:rPr>
          <w:rFonts w:ascii="Arial" w:hAnsi="Arial" w:cs="Arial"/>
          <w:color w:val="000000" w:themeColor="text1"/>
          <w:sz w:val="22"/>
          <w:szCs w:val="22"/>
        </w:rPr>
        <w:t xml:space="preserve">important to acknowledge that all staff will perceive and respond to threats and hazard differently </w:t>
      </w:r>
      <w:r w:rsidR="00793F6C" w:rsidRPr="003B762F">
        <w:rPr>
          <w:rFonts w:ascii="Arial" w:hAnsi="Arial" w:cs="Arial"/>
          <w:color w:val="000000" w:themeColor="text1"/>
          <w:sz w:val="22"/>
          <w:szCs w:val="22"/>
        </w:rPr>
        <w:t>it is for this reason that a Service Manager will make the decision, based on the facts that are pres</w:t>
      </w:r>
      <w:r w:rsidR="008640F5" w:rsidRPr="003B762F">
        <w:rPr>
          <w:rFonts w:ascii="Arial" w:hAnsi="Arial" w:cs="Arial"/>
          <w:color w:val="000000" w:themeColor="text1"/>
          <w:sz w:val="22"/>
          <w:szCs w:val="22"/>
        </w:rPr>
        <w:t>ented to them.</w:t>
      </w:r>
    </w:p>
    <w:p w:rsidR="004605A9" w:rsidRPr="003B762F" w:rsidRDefault="004605A9" w:rsidP="004605A9">
      <w:pPr>
        <w:tabs>
          <w:tab w:val="left" w:pos="810"/>
          <w:tab w:val="left" w:pos="1440"/>
          <w:tab w:val="left" w:pos="2070"/>
        </w:tabs>
        <w:ind w:left="810" w:hanging="810"/>
        <w:jc w:val="both"/>
        <w:rPr>
          <w:rFonts w:ascii="Arial" w:hAnsi="Arial" w:cs="Arial"/>
          <w:sz w:val="22"/>
          <w:szCs w:val="22"/>
        </w:rPr>
      </w:pPr>
    </w:p>
    <w:p w:rsidR="004605A9" w:rsidRPr="003B762F" w:rsidRDefault="004605A9" w:rsidP="004605A9">
      <w:pPr>
        <w:tabs>
          <w:tab w:val="left" w:pos="810"/>
          <w:tab w:val="left" w:pos="1440"/>
          <w:tab w:val="left" w:pos="2070"/>
        </w:tabs>
        <w:ind w:left="810" w:hanging="810"/>
        <w:jc w:val="both"/>
        <w:rPr>
          <w:rFonts w:ascii="Arial" w:hAnsi="Arial" w:cs="Arial"/>
          <w:sz w:val="22"/>
          <w:szCs w:val="22"/>
        </w:rPr>
      </w:pPr>
      <w:r w:rsidRPr="003B762F">
        <w:rPr>
          <w:rFonts w:ascii="Arial" w:hAnsi="Arial" w:cs="Arial"/>
          <w:sz w:val="22"/>
          <w:szCs w:val="22"/>
        </w:rPr>
        <w:tab/>
        <w:t>Possible indicators of a serious incident include:</w:t>
      </w:r>
    </w:p>
    <w:p w:rsidR="004605A9" w:rsidRPr="003B762F" w:rsidRDefault="004605A9" w:rsidP="0071588D">
      <w:pPr>
        <w:tabs>
          <w:tab w:val="left" w:pos="810"/>
          <w:tab w:val="left" w:pos="1440"/>
          <w:tab w:val="left" w:pos="2070"/>
        </w:tabs>
        <w:ind w:left="810" w:hanging="810"/>
        <w:jc w:val="both"/>
        <w:rPr>
          <w:rFonts w:ascii="Arial" w:hAnsi="Arial" w:cs="Arial"/>
          <w:sz w:val="22"/>
          <w:szCs w:val="22"/>
        </w:rPr>
      </w:pPr>
    </w:p>
    <w:p w:rsidR="004605A9" w:rsidRPr="003B762F" w:rsidRDefault="004605A9" w:rsidP="0071588D">
      <w:pPr>
        <w:numPr>
          <w:ilvl w:val="0"/>
          <w:numId w:val="1"/>
        </w:numPr>
        <w:tabs>
          <w:tab w:val="clear" w:pos="504"/>
          <w:tab w:val="left" w:pos="810"/>
          <w:tab w:val="num" w:pos="1314"/>
          <w:tab w:val="left" w:pos="1440"/>
          <w:tab w:val="left" w:pos="2070"/>
        </w:tabs>
        <w:ind w:left="1310"/>
        <w:jc w:val="both"/>
        <w:rPr>
          <w:rFonts w:ascii="Arial" w:hAnsi="Arial" w:cs="Arial"/>
          <w:sz w:val="22"/>
          <w:szCs w:val="22"/>
        </w:rPr>
      </w:pPr>
      <w:r w:rsidRPr="003B762F">
        <w:rPr>
          <w:rFonts w:ascii="Arial" w:hAnsi="Arial" w:cs="Arial"/>
          <w:sz w:val="22"/>
          <w:szCs w:val="22"/>
        </w:rPr>
        <w:t>unwanted physical contact including sexual overtures</w:t>
      </w:r>
    </w:p>
    <w:p w:rsidR="004605A9" w:rsidRPr="003B762F" w:rsidRDefault="004605A9" w:rsidP="0071588D">
      <w:pPr>
        <w:numPr>
          <w:ilvl w:val="0"/>
          <w:numId w:val="1"/>
        </w:numPr>
        <w:tabs>
          <w:tab w:val="clear" w:pos="504"/>
          <w:tab w:val="left" w:pos="810"/>
          <w:tab w:val="num" w:pos="1314"/>
          <w:tab w:val="left" w:pos="1440"/>
          <w:tab w:val="left" w:pos="2070"/>
        </w:tabs>
        <w:ind w:left="1310"/>
        <w:jc w:val="both"/>
        <w:rPr>
          <w:rFonts w:ascii="Arial" w:hAnsi="Arial" w:cs="Arial"/>
          <w:sz w:val="22"/>
          <w:szCs w:val="22"/>
        </w:rPr>
      </w:pPr>
      <w:r w:rsidRPr="003B762F">
        <w:rPr>
          <w:rFonts w:ascii="Arial" w:hAnsi="Arial" w:cs="Arial"/>
          <w:sz w:val="22"/>
          <w:szCs w:val="22"/>
        </w:rPr>
        <w:t xml:space="preserve">physical assault </w:t>
      </w:r>
    </w:p>
    <w:p w:rsidR="004605A9" w:rsidRPr="003B762F" w:rsidRDefault="004605A9" w:rsidP="0071588D">
      <w:pPr>
        <w:numPr>
          <w:ilvl w:val="0"/>
          <w:numId w:val="1"/>
        </w:numPr>
        <w:tabs>
          <w:tab w:val="clear" w:pos="504"/>
          <w:tab w:val="left" w:pos="810"/>
          <w:tab w:val="num" w:pos="1314"/>
          <w:tab w:val="left" w:pos="1440"/>
          <w:tab w:val="left" w:pos="2070"/>
        </w:tabs>
        <w:ind w:left="1310"/>
        <w:jc w:val="both"/>
        <w:rPr>
          <w:rFonts w:ascii="Arial" w:hAnsi="Arial" w:cs="Arial"/>
          <w:sz w:val="22"/>
          <w:szCs w:val="22"/>
        </w:rPr>
      </w:pPr>
      <w:r w:rsidRPr="003B762F">
        <w:rPr>
          <w:rFonts w:ascii="Arial" w:hAnsi="Arial" w:cs="Arial"/>
          <w:sz w:val="22"/>
          <w:szCs w:val="22"/>
        </w:rPr>
        <w:t>threatening or aggressive be hazardous</w:t>
      </w:r>
    </w:p>
    <w:p w:rsidR="004605A9" w:rsidRPr="003B762F" w:rsidRDefault="004605A9" w:rsidP="0071588D">
      <w:pPr>
        <w:numPr>
          <w:ilvl w:val="0"/>
          <w:numId w:val="1"/>
        </w:numPr>
        <w:tabs>
          <w:tab w:val="clear" w:pos="504"/>
          <w:tab w:val="left" w:pos="810"/>
          <w:tab w:val="num" w:pos="1314"/>
          <w:tab w:val="left" w:pos="1440"/>
          <w:tab w:val="left" w:pos="2070"/>
        </w:tabs>
        <w:ind w:left="1310"/>
        <w:jc w:val="both"/>
        <w:rPr>
          <w:rFonts w:ascii="Arial" w:hAnsi="Arial" w:cs="Arial"/>
          <w:sz w:val="22"/>
          <w:szCs w:val="22"/>
        </w:rPr>
      </w:pPr>
      <w:r w:rsidRPr="003B762F">
        <w:rPr>
          <w:rFonts w:ascii="Arial" w:hAnsi="Arial" w:cs="Arial"/>
          <w:sz w:val="22"/>
          <w:szCs w:val="22"/>
        </w:rPr>
        <w:t>fear of reprisals on self or family</w:t>
      </w:r>
    </w:p>
    <w:p w:rsidR="004605A9" w:rsidRDefault="004605A9" w:rsidP="0071588D">
      <w:pPr>
        <w:numPr>
          <w:ilvl w:val="0"/>
          <w:numId w:val="1"/>
        </w:numPr>
        <w:tabs>
          <w:tab w:val="clear" w:pos="504"/>
          <w:tab w:val="left" w:pos="810"/>
          <w:tab w:val="num" w:pos="1314"/>
          <w:tab w:val="left" w:pos="1440"/>
          <w:tab w:val="left" w:pos="2070"/>
        </w:tabs>
        <w:ind w:left="1310"/>
        <w:jc w:val="both"/>
        <w:rPr>
          <w:rFonts w:ascii="Arial" w:hAnsi="Arial" w:cs="Arial"/>
          <w:sz w:val="22"/>
          <w:szCs w:val="22"/>
        </w:rPr>
      </w:pPr>
      <w:r w:rsidRPr="003B762F">
        <w:rPr>
          <w:rFonts w:ascii="Arial" w:hAnsi="Arial" w:cs="Arial"/>
          <w:sz w:val="22"/>
          <w:szCs w:val="22"/>
        </w:rPr>
        <w:t>feeling intimidated</w:t>
      </w:r>
    </w:p>
    <w:p w:rsidR="00793F6C" w:rsidRPr="003B762F" w:rsidRDefault="00793F6C" w:rsidP="0071588D">
      <w:pPr>
        <w:numPr>
          <w:ilvl w:val="0"/>
          <w:numId w:val="1"/>
        </w:numPr>
        <w:tabs>
          <w:tab w:val="clear" w:pos="504"/>
          <w:tab w:val="left" w:pos="810"/>
          <w:tab w:val="num" w:pos="1314"/>
          <w:tab w:val="left" w:pos="1440"/>
          <w:tab w:val="left" w:pos="2070"/>
        </w:tabs>
        <w:ind w:left="1310"/>
        <w:jc w:val="both"/>
        <w:rPr>
          <w:rFonts w:ascii="Arial" w:hAnsi="Arial" w:cs="Arial"/>
          <w:color w:val="000000" w:themeColor="text1"/>
          <w:sz w:val="22"/>
          <w:szCs w:val="22"/>
        </w:rPr>
      </w:pPr>
      <w:r w:rsidRPr="003B762F">
        <w:rPr>
          <w:rFonts w:ascii="Arial" w:hAnsi="Arial" w:cs="Arial"/>
          <w:color w:val="000000" w:themeColor="text1"/>
          <w:sz w:val="22"/>
          <w:szCs w:val="22"/>
        </w:rPr>
        <w:t>the presence of syringes</w:t>
      </w:r>
      <w:r w:rsidR="008640F5" w:rsidRPr="003B762F">
        <w:rPr>
          <w:rFonts w:ascii="Arial" w:hAnsi="Arial" w:cs="Arial"/>
          <w:color w:val="000000" w:themeColor="text1"/>
          <w:sz w:val="22"/>
          <w:szCs w:val="22"/>
        </w:rPr>
        <w:t xml:space="preserve"> without medical explanation and evidence</w:t>
      </w:r>
    </w:p>
    <w:p w:rsidR="00793F6C" w:rsidRPr="003B762F" w:rsidRDefault="00793F6C" w:rsidP="0071588D">
      <w:pPr>
        <w:tabs>
          <w:tab w:val="left" w:pos="810"/>
          <w:tab w:val="left" w:pos="1440"/>
          <w:tab w:val="left" w:pos="2070"/>
        </w:tabs>
        <w:ind w:left="1310"/>
        <w:jc w:val="both"/>
        <w:rPr>
          <w:rFonts w:ascii="Arial" w:hAnsi="Arial" w:cs="Arial"/>
          <w:sz w:val="22"/>
          <w:szCs w:val="22"/>
        </w:rPr>
      </w:pPr>
    </w:p>
    <w:p w:rsidR="004605A9" w:rsidRDefault="0067507C" w:rsidP="004605A9">
      <w:pPr>
        <w:tabs>
          <w:tab w:val="left" w:pos="810"/>
          <w:tab w:val="left" w:pos="1440"/>
          <w:tab w:val="left" w:pos="2070"/>
        </w:tabs>
        <w:jc w:val="both"/>
        <w:rPr>
          <w:rFonts w:ascii="Arial" w:hAnsi="Arial" w:cs="Arial"/>
          <w:sz w:val="22"/>
          <w:szCs w:val="22"/>
        </w:rPr>
      </w:pPr>
      <w:r>
        <w:rPr>
          <w:rFonts w:ascii="Arial" w:hAnsi="Arial" w:cs="Arial"/>
          <w:sz w:val="22"/>
          <w:szCs w:val="22"/>
        </w:rPr>
        <w:t xml:space="preserve">             </w:t>
      </w:r>
      <w:r w:rsidR="004605A9" w:rsidRPr="003B762F">
        <w:rPr>
          <w:rFonts w:ascii="Arial" w:hAnsi="Arial" w:cs="Arial"/>
          <w:sz w:val="22"/>
          <w:szCs w:val="22"/>
        </w:rPr>
        <w:t xml:space="preserve">For further reading; refer to the </w:t>
      </w:r>
      <w:hyperlink r:id="rId10" w:history="1">
        <w:r w:rsidR="004605A9" w:rsidRPr="0071588D">
          <w:rPr>
            <w:rStyle w:val="Hyperlink"/>
            <w:rFonts w:ascii="Arial" w:hAnsi="Arial" w:cs="Arial"/>
            <w:b/>
            <w:sz w:val="22"/>
            <w:szCs w:val="22"/>
          </w:rPr>
          <w:t>SCS serious incident protocol</w:t>
        </w:r>
      </w:hyperlink>
      <w:r w:rsidR="0071588D">
        <w:rPr>
          <w:rFonts w:ascii="Arial" w:hAnsi="Arial" w:cs="Arial"/>
          <w:sz w:val="22"/>
          <w:szCs w:val="22"/>
        </w:rPr>
        <w:t xml:space="preserve"> </w:t>
      </w:r>
    </w:p>
    <w:p w:rsidR="0071588D" w:rsidRPr="003B762F" w:rsidRDefault="0071588D" w:rsidP="004605A9">
      <w:pPr>
        <w:tabs>
          <w:tab w:val="left" w:pos="810"/>
          <w:tab w:val="left" w:pos="1440"/>
          <w:tab w:val="left" w:pos="2070"/>
        </w:tabs>
        <w:jc w:val="both"/>
        <w:rPr>
          <w:rFonts w:ascii="Arial" w:hAnsi="Arial" w:cs="Arial"/>
          <w:sz w:val="22"/>
          <w:szCs w:val="22"/>
        </w:rPr>
      </w:pPr>
    </w:p>
    <w:p w:rsidR="004605A9" w:rsidRPr="003B762F" w:rsidRDefault="004605A9" w:rsidP="004605A9">
      <w:pPr>
        <w:tabs>
          <w:tab w:val="left" w:pos="810"/>
          <w:tab w:val="left" w:pos="1440"/>
          <w:tab w:val="left" w:pos="2070"/>
        </w:tabs>
        <w:jc w:val="both"/>
        <w:rPr>
          <w:rFonts w:ascii="Arial" w:hAnsi="Arial" w:cs="Arial"/>
          <w:b/>
          <w:sz w:val="22"/>
          <w:szCs w:val="22"/>
        </w:rPr>
      </w:pPr>
    </w:p>
    <w:p w:rsidR="00923B52" w:rsidRPr="003B762F" w:rsidRDefault="004605A9" w:rsidP="00793F6C">
      <w:pPr>
        <w:tabs>
          <w:tab w:val="left" w:pos="810"/>
          <w:tab w:val="left" w:pos="1440"/>
          <w:tab w:val="left" w:pos="2070"/>
        </w:tabs>
        <w:ind w:left="810" w:hanging="810"/>
        <w:jc w:val="both"/>
        <w:rPr>
          <w:rFonts w:ascii="Arial" w:hAnsi="Arial" w:cs="Arial"/>
          <w:sz w:val="22"/>
          <w:szCs w:val="22"/>
        </w:rPr>
      </w:pPr>
      <w:r w:rsidRPr="003B762F">
        <w:rPr>
          <w:rFonts w:ascii="Arial" w:hAnsi="Arial" w:cs="Arial"/>
          <w:sz w:val="22"/>
          <w:szCs w:val="22"/>
        </w:rPr>
        <w:tab/>
      </w:r>
    </w:p>
    <w:p w:rsidR="004605A9" w:rsidRPr="003B762F" w:rsidRDefault="004605A9" w:rsidP="00295C29">
      <w:pPr>
        <w:pStyle w:val="ListParagraph"/>
        <w:numPr>
          <w:ilvl w:val="0"/>
          <w:numId w:val="4"/>
        </w:numPr>
        <w:tabs>
          <w:tab w:val="left" w:pos="810"/>
          <w:tab w:val="left" w:pos="1440"/>
          <w:tab w:val="left" w:pos="2070"/>
          <w:tab w:val="left" w:pos="2250"/>
        </w:tabs>
        <w:jc w:val="both"/>
        <w:rPr>
          <w:rFonts w:ascii="Arial" w:hAnsi="Arial" w:cs="Arial"/>
          <w:b/>
          <w:sz w:val="22"/>
          <w:szCs w:val="22"/>
        </w:rPr>
      </w:pPr>
      <w:r w:rsidRPr="003B762F">
        <w:rPr>
          <w:rFonts w:ascii="Arial" w:hAnsi="Arial" w:cs="Arial"/>
          <w:b/>
          <w:sz w:val="22"/>
          <w:szCs w:val="22"/>
        </w:rPr>
        <w:t xml:space="preserve">ADDING A HAZARD FLAG TO SERVICE USER </w:t>
      </w:r>
      <w:r w:rsidR="00B82BD4" w:rsidRPr="003B762F">
        <w:rPr>
          <w:rFonts w:ascii="Arial" w:hAnsi="Arial" w:cs="Arial"/>
          <w:b/>
          <w:sz w:val="22"/>
          <w:szCs w:val="22"/>
        </w:rPr>
        <w:t xml:space="preserve">OR ASSOCIATES RECORD ON LIBERI </w:t>
      </w:r>
    </w:p>
    <w:p w:rsidR="004605A9" w:rsidRPr="003B762F" w:rsidRDefault="004605A9" w:rsidP="004605A9">
      <w:pPr>
        <w:tabs>
          <w:tab w:val="left" w:pos="810"/>
          <w:tab w:val="left" w:pos="1440"/>
          <w:tab w:val="left" w:pos="2070"/>
          <w:tab w:val="left" w:pos="2250"/>
        </w:tabs>
        <w:jc w:val="both"/>
        <w:rPr>
          <w:rFonts w:ascii="Arial" w:hAnsi="Arial" w:cs="Arial"/>
          <w:sz w:val="22"/>
          <w:szCs w:val="22"/>
        </w:rPr>
      </w:pPr>
    </w:p>
    <w:p w:rsidR="003A51F7" w:rsidRPr="003B762F" w:rsidRDefault="00295C29" w:rsidP="0067507C">
      <w:pPr>
        <w:tabs>
          <w:tab w:val="left" w:pos="810"/>
          <w:tab w:val="left" w:pos="1440"/>
          <w:tab w:val="left" w:pos="2070"/>
          <w:tab w:val="left" w:pos="2250"/>
        </w:tabs>
        <w:ind w:left="810" w:hanging="810"/>
        <w:jc w:val="both"/>
        <w:rPr>
          <w:rFonts w:ascii="Arial" w:hAnsi="Arial" w:cs="Arial"/>
          <w:sz w:val="22"/>
          <w:szCs w:val="22"/>
        </w:rPr>
      </w:pPr>
      <w:r w:rsidRPr="003B762F">
        <w:rPr>
          <w:rFonts w:ascii="Arial" w:hAnsi="Arial" w:cs="Arial"/>
          <w:b/>
          <w:sz w:val="22"/>
          <w:szCs w:val="22"/>
        </w:rPr>
        <w:tab/>
      </w:r>
      <w:r w:rsidRPr="003B762F">
        <w:rPr>
          <w:rFonts w:ascii="Arial" w:hAnsi="Arial" w:cs="Arial"/>
          <w:sz w:val="22"/>
          <w:szCs w:val="22"/>
        </w:rPr>
        <w:t>Following a serious incident</w:t>
      </w:r>
      <w:r w:rsidR="00923B52" w:rsidRPr="003B762F">
        <w:rPr>
          <w:rFonts w:ascii="Arial" w:hAnsi="Arial" w:cs="Arial"/>
          <w:sz w:val="22"/>
          <w:szCs w:val="22"/>
        </w:rPr>
        <w:t>, or when it is decided that a h</w:t>
      </w:r>
      <w:r w:rsidRPr="003B762F">
        <w:rPr>
          <w:rFonts w:ascii="Arial" w:hAnsi="Arial" w:cs="Arial"/>
          <w:sz w:val="22"/>
          <w:szCs w:val="22"/>
        </w:rPr>
        <w:t xml:space="preserve">azard should be recorded on the Liberi record (of the Service User or Associate) an input form with all the relevant information must be completed and forwarded to the appropriate Service Manager (or equivalent) for authorisation.  A similar form is also required to record decisions made when the hazard flag is reviewed every six months.  These forms </w:t>
      </w:r>
      <w:r w:rsidRPr="003B762F">
        <w:rPr>
          <w:rFonts w:ascii="Arial" w:hAnsi="Arial" w:cs="Arial"/>
          <w:sz w:val="22"/>
          <w:szCs w:val="22"/>
          <w:u w:val="single"/>
        </w:rPr>
        <w:t>must</w:t>
      </w:r>
      <w:r w:rsidRPr="003B762F">
        <w:rPr>
          <w:rFonts w:ascii="Arial" w:hAnsi="Arial" w:cs="Arial"/>
          <w:sz w:val="22"/>
          <w:szCs w:val="22"/>
        </w:rPr>
        <w:t xml:space="preserve"> be uploaded onto Liberi as evidence of the decisions made.  The user guide </w:t>
      </w:r>
      <w:r w:rsidR="00923B52" w:rsidRPr="003B762F">
        <w:rPr>
          <w:rFonts w:ascii="Arial" w:hAnsi="Arial" w:cs="Arial"/>
          <w:sz w:val="22"/>
          <w:szCs w:val="22"/>
        </w:rPr>
        <w:t xml:space="preserve">and forms can be accessed from </w:t>
      </w:r>
      <w:r w:rsidR="0067507C">
        <w:rPr>
          <w:rFonts w:ascii="Arial" w:hAnsi="Arial" w:cs="Arial"/>
          <w:sz w:val="22"/>
          <w:szCs w:val="22"/>
        </w:rPr>
        <w:t xml:space="preserve">SCS Performance Management </w:t>
      </w:r>
      <w:hyperlink r:id="rId11" w:history="1">
        <w:r w:rsidR="0067507C" w:rsidRPr="0067507C">
          <w:rPr>
            <w:rStyle w:val="Hyperlink"/>
            <w:rFonts w:ascii="Arial" w:hAnsi="Arial" w:cs="Arial"/>
            <w:sz w:val="22"/>
            <w:szCs w:val="22"/>
          </w:rPr>
          <w:t>Guidance Documentation page</w:t>
        </w:r>
      </w:hyperlink>
      <w:r w:rsidR="0067507C">
        <w:rPr>
          <w:rFonts w:ascii="Arial" w:hAnsi="Arial" w:cs="Arial"/>
          <w:sz w:val="22"/>
          <w:szCs w:val="22"/>
        </w:rPr>
        <w:t>.</w:t>
      </w:r>
    </w:p>
    <w:p w:rsidR="00923B52" w:rsidRPr="003B762F" w:rsidRDefault="00923B52" w:rsidP="00295C29">
      <w:pPr>
        <w:tabs>
          <w:tab w:val="left" w:pos="810"/>
          <w:tab w:val="left" w:pos="1440"/>
          <w:tab w:val="left" w:pos="2070"/>
          <w:tab w:val="left" w:pos="2250"/>
        </w:tabs>
        <w:ind w:left="810" w:hanging="810"/>
        <w:jc w:val="both"/>
        <w:rPr>
          <w:rFonts w:ascii="Arial" w:hAnsi="Arial" w:cs="Arial"/>
          <w:sz w:val="22"/>
          <w:szCs w:val="22"/>
        </w:rPr>
      </w:pPr>
    </w:p>
    <w:p w:rsidR="00923B52" w:rsidRPr="003B762F" w:rsidRDefault="00923B52" w:rsidP="00295C29">
      <w:pPr>
        <w:tabs>
          <w:tab w:val="left" w:pos="810"/>
          <w:tab w:val="left" w:pos="1440"/>
          <w:tab w:val="left" w:pos="2070"/>
          <w:tab w:val="left" w:pos="2250"/>
        </w:tabs>
        <w:ind w:left="810" w:hanging="810"/>
        <w:jc w:val="both"/>
        <w:rPr>
          <w:rFonts w:ascii="Arial" w:hAnsi="Arial" w:cs="Arial"/>
          <w:sz w:val="22"/>
          <w:szCs w:val="22"/>
        </w:rPr>
      </w:pPr>
    </w:p>
    <w:p w:rsidR="003A51F7" w:rsidRPr="003B762F" w:rsidRDefault="003A51F7" w:rsidP="003A51F7">
      <w:pPr>
        <w:pStyle w:val="ListParagraph"/>
        <w:numPr>
          <w:ilvl w:val="0"/>
          <w:numId w:val="4"/>
        </w:numPr>
        <w:tabs>
          <w:tab w:val="left" w:pos="810"/>
          <w:tab w:val="left" w:pos="1440"/>
          <w:tab w:val="left" w:pos="2070"/>
          <w:tab w:val="left" w:pos="2250"/>
        </w:tabs>
        <w:jc w:val="both"/>
        <w:rPr>
          <w:rFonts w:ascii="Arial" w:hAnsi="Arial" w:cs="Arial"/>
          <w:b/>
          <w:sz w:val="22"/>
          <w:szCs w:val="22"/>
        </w:rPr>
      </w:pPr>
      <w:r w:rsidRPr="003B762F">
        <w:rPr>
          <w:rFonts w:ascii="Arial" w:hAnsi="Arial" w:cs="Arial"/>
          <w:b/>
          <w:sz w:val="22"/>
          <w:szCs w:val="22"/>
        </w:rPr>
        <w:t>MAINTENANCE AND REVIEW OF HAZARD FLAGS ON LIBERI</w:t>
      </w:r>
      <w:r w:rsidRPr="003B762F">
        <w:rPr>
          <w:rFonts w:ascii="Arial" w:hAnsi="Arial" w:cs="Arial"/>
          <w:b/>
          <w:sz w:val="22"/>
          <w:szCs w:val="22"/>
        </w:rPr>
        <w:tab/>
      </w:r>
    </w:p>
    <w:p w:rsidR="003A51F7" w:rsidRPr="003B762F" w:rsidRDefault="003A51F7" w:rsidP="003A51F7">
      <w:pPr>
        <w:tabs>
          <w:tab w:val="left" w:pos="810"/>
          <w:tab w:val="left" w:pos="1440"/>
          <w:tab w:val="left" w:pos="2070"/>
          <w:tab w:val="left" w:pos="2250"/>
        </w:tabs>
        <w:jc w:val="both"/>
        <w:rPr>
          <w:rFonts w:ascii="Arial" w:hAnsi="Arial" w:cs="Arial"/>
          <w:b/>
          <w:sz w:val="22"/>
          <w:szCs w:val="22"/>
        </w:rPr>
      </w:pPr>
    </w:p>
    <w:p w:rsidR="003A51F7" w:rsidRPr="003B762F" w:rsidRDefault="003A51F7" w:rsidP="003A51F7">
      <w:pPr>
        <w:tabs>
          <w:tab w:val="left" w:pos="810"/>
          <w:tab w:val="left" w:pos="1440"/>
          <w:tab w:val="left" w:pos="2070"/>
          <w:tab w:val="left" w:pos="2250"/>
        </w:tabs>
        <w:ind w:left="720"/>
        <w:jc w:val="both"/>
        <w:rPr>
          <w:rFonts w:ascii="Arial" w:hAnsi="Arial" w:cs="Arial"/>
          <w:b/>
          <w:i/>
          <w:sz w:val="22"/>
          <w:szCs w:val="22"/>
        </w:rPr>
      </w:pPr>
      <w:r w:rsidRPr="003B762F">
        <w:rPr>
          <w:rFonts w:ascii="Arial" w:hAnsi="Arial" w:cs="Arial"/>
          <w:sz w:val="22"/>
          <w:szCs w:val="22"/>
        </w:rPr>
        <w:t>Every six months an automated task will be generated</w:t>
      </w:r>
      <w:r w:rsidR="009B6FD9" w:rsidRPr="003B762F">
        <w:rPr>
          <w:rFonts w:ascii="Arial" w:hAnsi="Arial" w:cs="Arial"/>
          <w:sz w:val="22"/>
          <w:szCs w:val="22"/>
        </w:rPr>
        <w:t xml:space="preserve"> which will go to the </w:t>
      </w:r>
      <w:r w:rsidRPr="003B762F">
        <w:rPr>
          <w:rFonts w:ascii="Arial" w:hAnsi="Arial" w:cs="Arial"/>
          <w:sz w:val="22"/>
          <w:szCs w:val="22"/>
        </w:rPr>
        <w:t>current case holder</w:t>
      </w:r>
      <w:r w:rsidR="009B6FD9" w:rsidRPr="003B762F">
        <w:rPr>
          <w:rFonts w:ascii="Arial" w:hAnsi="Arial" w:cs="Arial"/>
          <w:sz w:val="22"/>
          <w:szCs w:val="22"/>
        </w:rPr>
        <w:t xml:space="preserve">.  This will require </w:t>
      </w:r>
      <w:r w:rsidRPr="003B762F">
        <w:rPr>
          <w:rFonts w:ascii="Arial" w:hAnsi="Arial" w:cs="Arial"/>
          <w:sz w:val="22"/>
          <w:szCs w:val="22"/>
        </w:rPr>
        <w:t>them to complete the Review Hazard Form</w:t>
      </w:r>
      <w:r w:rsidR="009B6FD9" w:rsidRPr="003B762F">
        <w:rPr>
          <w:rFonts w:ascii="Arial" w:hAnsi="Arial" w:cs="Arial"/>
          <w:sz w:val="22"/>
          <w:szCs w:val="22"/>
        </w:rPr>
        <w:t xml:space="preserve"> which should be uploaded to Liberi as a document evidencing the outcome and decisions made during the review of the hazard</w:t>
      </w:r>
      <w:r w:rsidRPr="003B762F">
        <w:rPr>
          <w:rFonts w:ascii="Arial" w:hAnsi="Arial" w:cs="Arial"/>
          <w:sz w:val="22"/>
          <w:szCs w:val="22"/>
        </w:rPr>
        <w:t>.  If a decision is made</w:t>
      </w:r>
      <w:r w:rsidR="009B6FD9" w:rsidRPr="003B762F">
        <w:rPr>
          <w:rFonts w:ascii="Arial" w:hAnsi="Arial" w:cs="Arial"/>
          <w:sz w:val="22"/>
          <w:szCs w:val="22"/>
        </w:rPr>
        <w:t xml:space="preserve"> that the hazard is no longer relevant/appropriate then this ending of the Hazard on Liberi must be authorised by the Service Manager </w:t>
      </w:r>
      <w:r w:rsidRPr="003B762F">
        <w:rPr>
          <w:rFonts w:ascii="Arial" w:hAnsi="Arial" w:cs="Arial"/>
          <w:sz w:val="22"/>
          <w:szCs w:val="22"/>
        </w:rPr>
        <w:t xml:space="preserve">(or equivalent.  </w:t>
      </w:r>
      <w:r w:rsidRPr="003B762F">
        <w:rPr>
          <w:rFonts w:ascii="Arial" w:hAnsi="Arial" w:cs="Arial"/>
          <w:i/>
          <w:sz w:val="22"/>
          <w:szCs w:val="22"/>
        </w:rPr>
        <w:t>Please note historical haza</w:t>
      </w:r>
      <w:r w:rsidR="00923B52" w:rsidRPr="003B762F">
        <w:rPr>
          <w:rFonts w:ascii="Arial" w:hAnsi="Arial" w:cs="Arial"/>
          <w:i/>
          <w:sz w:val="22"/>
          <w:szCs w:val="22"/>
        </w:rPr>
        <w:t>rds will not display a Hazard lozenge</w:t>
      </w:r>
      <w:r w:rsidRPr="003B762F">
        <w:rPr>
          <w:rFonts w:ascii="Arial" w:hAnsi="Arial" w:cs="Arial"/>
          <w:i/>
          <w:sz w:val="22"/>
          <w:szCs w:val="22"/>
        </w:rPr>
        <w:t xml:space="preserve"> on Liberi – the history will only be accessible by going to the Hazard Tab.</w:t>
      </w:r>
      <w:r w:rsidRPr="003B762F">
        <w:rPr>
          <w:rFonts w:ascii="Arial" w:hAnsi="Arial" w:cs="Arial"/>
          <w:sz w:val="22"/>
          <w:szCs w:val="22"/>
        </w:rPr>
        <w:t xml:space="preserve">  </w:t>
      </w:r>
      <w:r w:rsidR="00923B52" w:rsidRPr="003B762F">
        <w:rPr>
          <w:rFonts w:ascii="Arial" w:hAnsi="Arial" w:cs="Arial"/>
          <w:i/>
          <w:sz w:val="22"/>
          <w:szCs w:val="22"/>
        </w:rPr>
        <w:t>This will be amended when Liberi is updated to version 12.</w:t>
      </w:r>
      <w:r w:rsidRPr="003B762F">
        <w:rPr>
          <w:rFonts w:ascii="Arial" w:hAnsi="Arial" w:cs="Arial"/>
          <w:b/>
          <w:i/>
          <w:sz w:val="22"/>
          <w:szCs w:val="22"/>
        </w:rPr>
        <w:tab/>
      </w:r>
    </w:p>
    <w:sectPr w:rsidR="003A51F7" w:rsidRPr="003B762F" w:rsidSect="0067507C">
      <w:footerReference w:type="even" r:id="rId12"/>
      <w:footerReference w:type="default" r:id="rId13"/>
      <w:pgSz w:w="11909" w:h="16834" w:code="9"/>
      <w:pgMar w:top="720" w:right="720" w:bottom="720" w:left="720" w:header="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2EA" w:rsidRDefault="005A3D18">
      <w:r>
        <w:separator/>
      </w:r>
    </w:p>
  </w:endnote>
  <w:endnote w:type="continuationSeparator" w:id="0">
    <w:p w:rsidR="003122EA" w:rsidRDefault="005A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5" w:rsidRDefault="004605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7065" w:rsidRDefault="00AE39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5" w:rsidRDefault="004605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3907">
      <w:rPr>
        <w:rStyle w:val="PageNumber"/>
        <w:noProof/>
      </w:rPr>
      <w:t>2</w:t>
    </w:r>
    <w:r>
      <w:rPr>
        <w:rStyle w:val="PageNumber"/>
      </w:rPr>
      <w:fldChar w:fldCharType="end"/>
    </w:r>
  </w:p>
  <w:p w:rsidR="00CB7065" w:rsidRDefault="00AE3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2EA" w:rsidRDefault="005A3D18">
      <w:r>
        <w:separator/>
      </w:r>
    </w:p>
  </w:footnote>
  <w:footnote w:type="continuationSeparator" w:id="0">
    <w:p w:rsidR="003122EA" w:rsidRDefault="005A3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7486"/>
    <w:multiLevelType w:val="hybridMultilevel"/>
    <w:tmpl w:val="577832BC"/>
    <w:lvl w:ilvl="0" w:tplc="FA30C5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CE46CF"/>
    <w:multiLevelType w:val="multilevel"/>
    <w:tmpl w:val="6344A962"/>
    <w:lvl w:ilvl="0">
      <w:start w:val="1"/>
      <w:numFmt w:val="decimal"/>
      <w:lvlText w:val="%1.0"/>
      <w:lvlJc w:val="left"/>
      <w:pPr>
        <w:ind w:left="810" w:hanging="810"/>
      </w:pPr>
      <w:rPr>
        <w:rFonts w:hint="default"/>
      </w:rPr>
    </w:lvl>
    <w:lvl w:ilvl="1">
      <w:start w:val="1"/>
      <w:numFmt w:val="decimal"/>
      <w:lvlText w:val="%1.%2"/>
      <w:lvlJc w:val="left"/>
      <w:pPr>
        <w:ind w:left="1530" w:hanging="810"/>
      </w:pPr>
      <w:rPr>
        <w:rFonts w:hint="default"/>
      </w:rPr>
    </w:lvl>
    <w:lvl w:ilvl="2">
      <w:start w:val="1"/>
      <w:numFmt w:val="decimal"/>
      <w:lvlText w:val="%1.%2.%3"/>
      <w:lvlJc w:val="left"/>
      <w:pPr>
        <w:ind w:left="2250" w:hanging="810"/>
      </w:pPr>
      <w:rPr>
        <w:rFonts w:hint="default"/>
      </w:rPr>
    </w:lvl>
    <w:lvl w:ilvl="3">
      <w:start w:val="1"/>
      <w:numFmt w:val="decimal"/>
      <w:lvlText w:val="%1.%2.%3.%4"/>
      <w:lvlJc w:val="left"/>
      <w:pPr>
        <w:ind w:left="2970" w:hanging="81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4A01433D"/>
    <w:multiLevelType w:val="hybridMultilevel"/>
    <w:tmpl w:val="73505642"/>
    <w:lvl w:ilvl="0" w:tplc="C01EAF24">
      <w:start w:val="1"/>
      <w:numFmt w:val="decimal"/>
      <w:lvlText w:val="%1."/>
      <w:lvlJc w:val="left"/>
      <w:pPr>
        <w:ind w:left="1170" w:hanging="360"/>
      </w:pPr>
      <w:rPr>
        <w:rFonts w:hint="default"/>
        <w:b/>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
    <w:nsid w:val="5BBA47FF"/>
    <w:multiLevelType w:val="singleLevel"/>
    <w:tmpl w:val="C83E8EE8"/>
    <w:lvl w:ilvl="0">
      <w:start w:val="1"/>
      <w:numFmt w:val="bullet"/>
      <w:lvlText w:val="●"/>
      <w:lvlJc w:val="left"/>
      <w:pPr>
        <w:tabs>
          <w:tab w:val="num" w:pos="504"/>
        </w:tabs>
        <w:ind w:left="504" w:hanging="504"/>
      </w:pPr>
      <w:rPr>
        <w:rFonts w:ascii="Times New Roman" w:hAnsi="Times New Roman" w:hint="default"/>
        <w:b w:val="0"/>
        <w:i w:val="0"/>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16"/>
    <w:rsid w:val="00026D20"/>
    <w:rsid w:val="000F6EDA"/>
    <w:rsid w:val="00295C29"/>
    <w:rsid w:val="002A220E"/>
    <w:rsid w:val="003120E2"/>
    <w:rsid w:val="003122EA"/>
    <w:rsid w:val="003767CA"/>
    <w:rsid w:val="003A51F7"/>
    <w:rsid w:val="003B762F"/>
    <w:rsid w:val="00451016"/>
    <w:rsid w:val="004605A9"/>
    <w:rsid w:val="004B6344"/>
    <w:rsid w:val="005318A0"/>
    <w:rsid w:val="005A3D18"/>
    <w:rsid w:val="0067507C"/>
    <w:rsid w:val="0071588D"/>
    <w:rsid w:val="00793F6C"/>
    <w:rsid w:val="007972C8"/>
    <w:rsid w:val="00817913"/>
    <w:rsid w:val="00854071"/>
    <w:rsid w:val="008640F5"/>
    <w:rsid w:val="00923B52"/>
    <w:rsid w:val="00942A72"/>
    <w:rsid w:val="00951228"/>
    <w:rsid w:val="009B6FD9"/>
    <w:rsid w:val="00AE3907"/>
    <w:rsid w:val="00B82BD4"/>
    <w:rsid w:val="00BE34B1"/>
    <w:rsid w:val="00C342D5"/>
    <w:rsid w:val="00C81E46"/>
    <w:rsid w:val="00C9656C"/>
    <w:rsid w:val="00D7111F"/>
    <w:rsid w:val="00D979D2"/>
    <w:rsid w:val="00DC1ED7"/>
    <w:rsid w:val="00DD5313"/>
    <w:rsid w:val="00FD1FCE"/>
    <w:rsid w:val="00FD6118"/>
    <w:rsid w:val="00FE6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016"/>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FootnoteText"/>
    <w:link w:val="FooterChar"/>
    <w:semiHidden/>
    <w:rsid w:val="00451016"/>
    <w:pPr>
      <w:tabs>
        <w:tab w:val="center" w:pos="4320"/>
        <w:tab w:val="right" w:pos="8640"/>
      </w:tabs>
    </w:pPr>
  </w:style>
  <w:style w:type="character" w:customStyle="1" w:styleId="FooterChar">
    <w:name w:val="Footer Char"/>
    <w:basedOn w:val="DefaultParagraphFont"/>
    <w:link w:val="Footer"/>
    <w:semiHidden/>
    <w:rsid w:val="00451016"/>
    <w:rPr>
      <w:rFonts w:ascii="Times New Roman" w:eastAsia="Times New Roman" w:hAnsi="Times New Roman" w:cs="Times New Roman"/>
      <w:sz w:val="20"/>
      <w:szCs w:val="20"/>
      <w:lang w:eastAsia="en-GB"/>
    </w:rPr>
  </w:style>
  <w:style w:type="character" w:styleId="PageNumber">
    <w:name w:val="page number"/>
    <w:basedOn w:val="DefaultParagraphFont"/>
    <w:semiHidden/>
    <w:rsid w:val="00451016"/>
  </w:style>
  <w:style w:type="paragraph" w:styleId="FootnoteText">
    <w:name w:val="footnote text"/>
    <w:basedOn w:val="Normal"/>
    <w:link w:val="FootnoteTextChar"/>
    <w:uiPriority w:val="99"/>
    <w:semiHidden/>
    <w:unhideWhenUsed/>
    <w:rsid w:val="00451016"/>
    <w:rPr>
      <w:sz w:val="20"/>
    </w:rPr>
  </w:style>
  <w:style w:type="character" w:customStyle="1" w:styleId="FootnoteTextChar">
    <w:name w:val="Footnote Text Char"/>
    <w:basedOn w:val="DefaultParagraphFont"/>
    <w:link w:val="FootnoteText"/>
    <w:uiPriority w:val="99"/>
    <w:semiHidden/>
    <w:rsid w:val="00451016"/>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4B6344"/>
    <w:pPr>
      <w:ind w:left="720"/>
      <w:contextualSpacing/>
    </w:pPr>
  </w:style>
  <w:style w:type="character" w:styleId="Hyperlink">
    <w:name w:val="Hyperlink"/>
    <w:basedOn w:val="DefaultParagraphFont"/>
    <w:uiPriority w:val="99"/>
    <w:unhideWhenUsed/>
    <w:rsid w:val="00923B52"/>
    <w:rPr>
      <w:color w:val="0000FF" w:themeColor="hyperlink"/>
      <w:u w:val="single"/>
    </w:rPr>
  </w:style>
  <w:style w:type="character" w:styleId="FollowedHyperlink">
    <w:name w:val="FollowedHyperlink"/>
    <w:basedOn w:val="DefaultParagraphFont"/>
    <w:uiPriority w:val="99"/>
    <w:semiHidden/>
    <w:unhideWhenUsed/>
    <w:rsid w:val="0071588D"/>
    <w:rPr>
      <w:color w:val="800080" w:themeColor="followedHyperlink"/>
      <w:u w:val="single"/>
    </w:rPr>
  </w:style>
  <w:style w:type="paragraph" w:styleId="BalloonText">
    <w:name w:val="Balloon Text"/>
    <w:basedOn w:val="Normal"/>
    <w:link w:val="BalloonTextChar"/>
    <w:uiPriority w:val="99"/>
    <w:semiHidden/>
    <w:unhideWhenUsed/>
    <w:rsid w:val="00AE3907"/>
    <w:rPr>
      <w:rFonts w:ascii="Tahoma" w:hAnsi="Tahoma" w:cs="Tahoma"/>
      <w:sz w:val="16"/>
      <w:szCs w:val="16"/>
    </w:rPr>
  </w:style>
  <w:style w:type="character" w:customStyle="1" w:styleId="BalloonTextChar">
    <w:name w:val="Balloon Text Char"/>
    <w:basedOn w:val="DefaultParagraphFont"/>
    <w:link w:val="BalloonText"/>
    <w:uiPriority w:val="99"/>
    <w:semiHidden/>
    <w:rsid w:val="00AE390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016"/>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FootnoteText"/>
    <w:link w:val="FooterChar"/>
    <w:semiHidden/>
    <w:rsid w:val="00451016"/>
    <w:pPr>
      <w:tabs>
        <w:tab w:val="center" w:pos="4320"/>
        <w:tab w:val="right" w:pos="8640"/>
      </w:tabs>
    </w:pPr>
  </w:style>
  <w:style w:type="character" w:customStyle="1" w:styleId="FooterChar">
    <w:name w:val="Footer Char"/>
    <w:basedOn w:val="DefaultParagraphFont"/>
    <w:link w:val="Footer"/>
    <w:semiHidden/>
    <w:rsid w:val="00451016"/>
    <w:rPr>
      <w:rFonts w:ascii="Times New Roman" w:eastAsia="Times New Roman" w:hAnsi="Times New Roman" w:cs="Times New Roman"/>
      <w:sz w:val="20"/>
      <w:szCs w:val="20"/>
      <w:lang w:eastAsia="en-GB"/>
    </w:rPr>
  </w:style>
  <w:style w:type="character" w:styleId="PageNumber">
    <w:name w:val="page number"/>
    <w:basedOn w:val="DefaultParagraphFont"/>
    <w:semiHidden/>
    <w:rsid w:val="00451016"/>
  </w:style>
  <w:style w:type="paragraph" w:styleId="FootnoteText">
    <w:name w:val="footnote text"/>
    <w:basedOn w:val="Normal"/>
    <w:link w:val="FootnoteTextChar"/>
    <w:uiPriority w:val="99"/>
    <w:semiHidden/>
    <w:unhideWhenUsed/>
    <w:rsid w:val="00451016"/>
    <w:rPr>
      <w:sz w:val="20"/>
    </w:rPr>
  </w:style>
  <w:style w:type="character" w:customStyle="1" w:styleId="FootnoteTextChar">
    <w:name w:val="Footnote Text Char"/>
    <w:basedOn w:val="DefaultParagraphFont"/>
    <w:link w:val="FootnoteText"/>
    <w:uiPriority w:val="99"/>
    <w:semiHidden/>
    <w:rsid w:val="00451016"/>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4B6344"/>
    <w:pPr>
      <w:ind w:left="720"/>
      <w:contextualSpacing/>
    </w:pPr>
  </w:style>
  <w:style w:type="character" w:styleId="Hyperlink">
    <w:name w:val="Hyperlink"/>
    <w:basedOn w:val="DefaultParagraphFont"/>
    <w:uiPriority w:val="99"/>
    <w:unhideWhenUsed/>
    <w:rsid w:val="00923B52"/>
    <w:rPr>
      <w:color w:val="0000FF" w:themeColor="hyperlink"/>
      <w:u w:val="single"/>
    </w:rPr>
  </w:style>
  <w:style w:type="character" w:styleId="FollowedHyperlink">
    <w:name w:val="FollowedHyperlink"/>
    <w:basedOn w:val="DefaultParagraphFont"/>
    <w:uiPriority w:val="99"/>
    <w:semiHidden/>
    <w:unhideWhenUsed/>
    <w:rsid w:val="0071588D"/>
    <w:rPr>
      <w:color w:val="800080" w:themeColor="followedHyperlink"/>
      <w:u w:val="single"/>
    </w:rPr>
  </w:style>
  <w:style w:type="paragraph" w:styleId="BalloonText">
    <w:name w:val="Balloon Text"/>
    <w:basedOn w:val="Normal"/>
    <w:link w:val="BalloonTextChar"/>
    <w:uiPriority w:val="99"/>
    <w:semiHidden/>
    <w:unhideWhenUsed/>
    <w:rsid w:val="00AE3907"/>
    <w:rPr>
      <w:rFonts w:ascii="Tahoma" w:hAnsi="Tahoma" w:cs="Tahoma"/>
      <w:sz w:val="16"/>
      <w:szCs w:val="16"/>
    </w:rPr>
  </w:style>
  <w:style w:type="character" w:customStyle="1" w:styleId="BalloonTextChar">
    <w:name w:val="Balloon Text Char"/>
    <w:basedOn w:val="DefaultParagraphFont"/>
    <w:link w:val="BalloonText"/>
    <w:uiPriority w:val="99"/>
    <w:semiHidden/>
    <w:rsid w:val="00AE390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ccbusiness/sites/FSCMI/SitePages/Guidance%20Documentation.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kentchildcare.proceduresonline.com/chapters/pr_seriou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894DB-D661-485A-8822-FECC2079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780812A3</Template>
  <TotalTime>16</TotalTime>
  <Pages>2</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Haji-Kella, Mohamed - SC SCS</dc:creator>
  <cp:lastModifiedBy>Love, Esther - EY PS</cp:lastModifiedBy>
  <cp:revision>5</cp:revision>
  <dcterms:created xsi:type="dcterms:W3CDTF">2016-07-29T09:04:00Z</dcterms:created>
  <dcterms:modified xsi:type="dcterms:W3CDTF">2016-08-04T13:24:00Z</dcterms:modified>
</cp:coreProperties>
</file>