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C17DF" w14:textId="107CA8FF" w:rsidR="00BF0B61" w:rsidRDefault="00BF0B61"/>
    <w:p w14:paraId="108AE399" w14:textId="77777777" w:rsidR="00BF0B61" w:rsidRPr="00C712BE" w:rsidRDefault="00BF0B61" w:rsidP="00BF0B61">
      <w:pPr>
        <w:pStyle w:val="Heading2"/>
      </w:pPr>
      <w:bookmarkStart w:id="0" w:name="_Toc66086475"/>
      <w:r w:rsidRPr="00C712BE">
        <w:t xml:space="preserve">4.1 </w:t>
      </w:r>
      <w:hyperlink w:anchor="_Consultations" w:history="1">
        <w:r w:rsidRPr="00C712BE">
          <w:rPr>
            <w:rStyle w:val="Hyperlink"/>
          </w:rPr>
          <w:t>Consultations</w:t>
        </w:r>
        <w:bookmarkEnd w:id="0"/>
      </w:hyperlink>
    </w:p>
    <w:p w14:paraId="3B4A28B1" w14:textId="77777777" w:rsidR="00BF0B61" w:rsidRPr="001229A1" w:rsidRDefault="00BF0B61" w:rsidP="00BF0B61"/>
    <w:p w14:paraId="2707EC6A" w14:textId="77777777" w:rsidR="00BF0B61" w:rsidRPr="001229A1" w:rsidRDefault="00BF0B61" w:rsidP="00BF0B61">
      <w:pPr>
        <w:jc w:val="center"/>
        <w:rPr>
          <w:rFonts w:ascii="Arial" w:hAnsi="Arial" w:cs="Arial"/>
          <w:b/>
          <w:bCs/>
          <w:u w:val="single"/>
        </w:rPr>
      </w:pPr>
      <w:r w:rsidRPr="001229A1">
        <w:rPr>
          <w:rFonts w:ascii="Arial" w:hAnsi="Arial" w:cs="Arial"/>
          <w:b/>
          <w:bCs/>
          <w:u w:val="single"/>
        </w:rPr>
        <w:t>Consultation with Child Protection Conference Chair Service</w:t>
      </w:r>
    </w:p>
    <w:p w14:paraId="76055760" w14:textId="77777777" w:rsidR="00BF0B61" w:rsidRPr="001229A1" w:rsidRDefault="00BF0B61" w:rsidP="00BF0B61">
      <w:pPr>
        <w:rPr>
          <w:rFonts w:ascii="Arial" w:hAnsi="Arial" w:cs="Arial"/>
        </w:rPr>
      </w:pPr>
    </w:p>
    <w:p w14:paraId="45F5F8E8" w14:textId="77777777" w:rsidR="00BF0B61" w:rsidRPr="001229A1" w:rsidRDefault="00BF0B61" w:rsidP="00BF0B61">
      <w:pPr>
        <w:rPr>
          <w:rFonts w:ascii="Arial" w:hAnsi="Arial" w:cs="Arial"/>
        </w:rPr>
      </w:pPr>
      <w:r w:rsidRPr="001229A1">
        <w:rPr>
          <w:rFonts w:ascii="Arial" w:hAnsi="Arial" w:cs="Arial"/>
        </w:rPr>
        <w:t>A consultation with a Child Protection Chair is an opportunity for a social work manager and social worker to spend time with an experienced Child Protection Chair to discuss complex and complicating factors within the experiences of children and their families. The consultation is an opportunity to use a case mapping approach to explore current information, understand the gaps, and help think about what the best next steps may be to work with the children and their family.</w:t>
      </w:r>
    </w:p>
    <w:p w14:paraId="085AC004" w14:textId="77777777" w:rsidR="00BF0B61" w:rsidRPr="001229A1" w:rsidRDefault="00BF0B61" w:rsidP="00BF0B61">
      <w:pPr>
        <w:rPr>
          <w:rFonts w:ascii="Arial" w:hAnsi="Arial" w:cs="Arial"/>
        </w:rPr>
      </w:pPr>
    </w:p>
    <w:p w14:paraId="1C8503DD" w14:textId="77777777" w:rsidR="00BF0B61" w:rsidRPr="001229A1" w:rsidRDefault="00BF0B61" w:rsidP="00BF0B61">
      <w:pPr>
        <w:rPr>
          <w:rFonts w:ascii="Arial" w:hAnsi="Arial" w:cs="Arial"/>
          <w:b/>
          <w:bCs/>
        </w:rPr>
      </w:pPr>
      <w:r w:rsidRPr="001229A1">
        <w:rPr>
          <w:rFonts w:ascii="Arial" w:hAnsi="Arial" w:cs="Arial"/>
          <w:b/>
          <w:bCs/>
        </w:rPr>
        <w:t>How can you access a Consultation?</w:t>
      </w:r>
    </w:p>
    <w:p w14:paraId="35F207C8" w14:textId="77777777" w:rsidR="00BF0B61" w:rsidRPr="001229A1" w:rsidRDefault="00BF0B61" w:rsidP="00BF0B61">
      <w:pPr>
        <w:rPr>
          <w:rFonts w:ascii="Arial" w:hAnsi="Arial" w:cs="Arial"/>
        </w:rPr>
      </w:pPr>
      <w:r w:rsidRPr="001229A1">
        <w:rPr>
          <w:rFonts w:ascii="Arial" w:hAnsi="Arial" w:cs="Arial"/>
        </w:rPr>
        <w:t xml:space="preserve">Send an email request for a consultation to CPC consultation inbox. </w:t>
      </w:r>
    </w:p>
    <w:p w14:paraId="21215CF9" w14:textId="77777777" w:rsidR="00BF0B61" w:rsidRPr="001229A1" w:rsidRDefault="00BF0B61" w:rsidP="00BF0B61">
      <w:pPr>
        <w:rPr>
          <w:i/>
          <w:iCs/>
        </w:rPr>
      </w:pPr>
    </w:p>
    <w:p w14:paraId="17F883B7" w14:textId="77777777" w:rsidR="00BF0B61" w:rsidRPr="001229A1" w:rsidRDefault="00BF0B61" w:rsidP="00BF0B61">
      <w:pPr>
        <w:rPr>
          <w:rFonts w:ascii="Arial" w:hAnsi="Arial" w:cs="Arial"/>
          <w:i/>
          <w:iCs/>
        </w:rPr>
      </w:pPr>
      <w:r w:rsidRPr="001229A1">
        <w:rPr>
          <w:rFonts w:ascii="Arial" w:hAnsi="Arial" w:cs="Arial"/>
        </w:rPr>
        <w:t xml:space="preserve">North / West: </w:t>
      </w:r>
      <w:r w:rsidRPr="001229A1">
        <w:rPr>
          <w:rFonts w:ascii="Arial" w:hAnsi="Arial" w:cs="Arial"/>
          <w:i/>
          <w:iCs/>
        </w:rPr>
        <w:t xml:space="preserve"> CPC Consultations NW – CY </w:t>
      </w:r>
      <w:hyperlink r:id="rId7" w:history="1">
        <w:r w:rsidRPr="001229A1">
          <w:rPr>
            <w:rFonts w:ascii="Arial" w:hAnsi="Arial" w:cs="Arial"/>
            <w:i/>
            <w:iCs/>
            <w:color w:val="0563C1"/>
            <w:u w:val="single"/>
          </w:rPr>
          <w:t>cpcconsultationsnw@kent.gov.uk</w:t>
        </w:r>
      </w:hyperlink>
    </w:p>
    <w:p w14:paraId="33E1D35B" w14:textId="77777777" w:rsidR="00BF0B61" w:rsidRPr="001229A1" w:rsidRDefault="00BF0B61" w:rsidP="00BF0B61">
      <w:pPr>
        <w:rPr>
          <w:rFonts w:ascii="Arial" w:hAnsi="Arial" w:cs="Arial"/>
        </w:rPr>
      </w:pPr>
      <w:r w:rsidRPr="001229A1">
        <w:rPr>
          <w:rFonts w:ascii="Arial" w:hAnsi="Arial" w:cs="Arial"/>
        </w:rPr>
        <w:t xml:space="preserve">South / East:   </w:t>
      </w:r>
      <w:r w:rsidRPr="001229A1">
        <w:rPr>
          <w:rFonts w:ascii="Arial" w:hAnsi="Arial" w:cs="Arial"/>
          <w:i/>
          <w:iCs/>
        </w:rPr>
        <w:t xml:space="preserve">CPC Consultations SE – CY </w:t>
      </w:r>
      <w:hyperlink r:id="rId8" w:history="1">
        <w:r w:rsidRPr="001229A1">
          <w:rPr>
            <w:rFonts w:ascii="Arial" w:hAnsi="Arial" w:cs="Arial"/>
            <w:i/>
            <w:iCs/>
            <w:color w:val="0563C1"/>
            <w:u w:val="single"/>
          </w:rPr>
          <w:t>cpcconsultationsse@kent.gov.uk</w:t>
        </w:r>
      </w:hyperlink>
    </w:p>
    <w:p w14:paraId="797615A8" w14:textId="77777777" w:rsidR="00BF0B61" w:rsidRPr="001229A1" w:rsidRDefault="00BF0B61" w:rsidP="00BF0B61">
      <w:pPr>
        <w:rPr>
          <w:i/>
          <w:iCs/>
        </w:rPr>
      </w:pPr>
    </w:p>
    <w:p w14:paraId="4229D8CC" w14:textId="77777777" w:rsidR="00BF0B61" w:rsidRPr="001229A1" w:rsidRDefault="00BF0B61" w:rsidP="00BF0B61">
      <w:pPr>
        <w:numPr>
          <w:ilvl w:val="0"/>
          <w:numId w:val="3"/>
        </w:numPr>
        <w:spacing w:after="160" w:line="259" w:lineRule="auto"/>
        <w:contextualSpacing/>
        <w:rPr>
          <w:rFonts w:ascii="Arial" w:hAnsi="Arial" w:cs="Arial"/>
          <w:b/>
          <w:bCs/>
        </w:rPr>
      </w:pPr>
      <w:r w:rsidRPr="001229A1">
        <w:rPr>
          <w:rFonts w:ascii="Arial" w:hAnsi="Arial" w:cs="Arial"/>
        </w:rPr>
        <w:t xml:space="preserve">The Child Protection Coordinator will allocate the consultation to the duty </w:t>
      </w:r>
      <w:proofErr w:type="gramStart"/>
      <w:r w:rsidRPr="001229A1">
        <w:rPr>
          <w:rFonts w:ascii="Arial" w:hAnsi="Arial" w:cs="Arial"/>
        </w:rPr>
        <w:t>CPC</w:t>
      </w:r>
      <w:proofErr w:type="gramEnd"/>
      <w:r w:rsidRPr="001229A1">
        <w:rPr>
          <w:rFonts w:ascii="Arial" w:hAnsi="Arial" w:cs="Arial"/>
        </w:rPr>
        <w:t xml:space="preserve"> </w:t>
      </w:r>
    </w:p>
    <w:p w14:paraId="5A6EF33C" w14:textId="77777777" w:rsidR="00BF0B61" w:rsidRPr="001229A1" w:rsidRDefault="00BF0B61" w:rsidP="00BF0B61">
      <w:pPr>
        <w:numPr>
          <w:ilvl w:val="0"/>
          <w:numId w:val="3"/>
        </w:numPr>
        <w:spacing w:after="160" w:line="259" w:lineRule="auto"/>
        <w:contextualSpacing/>
        <w:rPr>
          <w:rFonts w:ascii="Arial" w:hAnsi="Arial" w:cs="Arial"/>
          <w:b/>
          <w:bCs/>
        </w:rPr>
      </w:pPr>
      <w:r w:rsidRPr="001229A1">
        <w:rPr>
          <w:rFonts w:ascii="Arial" w:hAnsi="Arial" w:cs="Arial"/>
        </w:rPr>
        <w:t>The Child Protection Chair will contact the requesting social worker within 24hours and arrange a suitable time for the consultation.</w:t>
      </w:r>
    </w:p>
    <w:p w14:paraId="6D761890" w14:textId="77777777" w:rsidR="00BF0B61" w:rsidRPr="001229A1" w:rsidRDefault="00BF0B61" w:rsidP="00BF0B61">
      <w:pPr>
        <w:numPr>
          <w:ilvl w:val="0"/>
          <w:numId w:val="3"/>
        </w:numPr>
        <w:spacing w:after="160" w:line="259" w:lineRule="auto"/>
        <w:contextualSpacing/>
        <w:rPr>
          <w:rFonts w:ascii="Arial" w:hAnsi="Arial" w:cs="Arial"/>
          <w:b/>
          <w:bCs/>
        </w:rPr>
      </w:pPr>
      <w:r w:rsidRPr="001229A1">
        <w:rPr>
          <w:rFonts w:ascii="Arial" w:hAnsi="Arial" w:cs="Arial"/>
        </w:rPr>
        <w:t xml:space="preserve">After the </w:t>
      </w:r>
      <w:proofErr w:type="gramStart"/>
      <w:r w:rsidRPr="001229A1">
        <w:rPr>
          <w:rFonts w:ascii="Arial" w:hAnsi="Arial" w:cs="Arial"/>
        </w:rPr>
        <w:t>consultation</w:t>
      </w:r>
      <w:proofErr w:type="gramEnd"/>
      <w:r w:rsidRPr="001229A1">
        <w:rPr>
          <w:rFonts w:ascii="Arial" w:hAnsi="Arial" w:cs="Arial"/>
        </w:rPr>
        <w:t xml:space="preserve"> the Child Protection Chair will record the consultation on the child’s Liberi record within 48 hours. </w:t>
      </w:r>
    </w:p>
    <w:p w14:paraId="66994F5C" w14:textId="77777777" w:rsidR="00BF0B61" w:rsidRPr="001229A1" w:rsidRDefault="00BF0B61" w:rsidP="00BF0B61">
      <w:pPr>
        <w:rPr>
          <w:rFonts w:ascii="Arial" w:hAnsi="Arial" w:cs="Arial"/>
          <w:b/>
          <w:bCs/>
        </w:rPr>
      </w:pPr>
    </w:p>
    <w:p w14:paraId="228670CA" w14:textId="77777777" w:rsidR="00BF0B61" w:rsidRPr="001229A1" w:rsidRDefault="00BF0B61" w:rsidP="00BF0B61">
      <w:pPr>
        <w:rPr>
          <w:rFonts w:ascii="Arial" w:hAnsi="Arial" w:cs="Arial"/>
          <w:b/>
          <w:bCs/>
        </w:rPr>
      </w:pPr>
      <w:r w:rsidRPr="001229A1">
        <w:rPr>
          <w:rFonts w:ascii="Arial" w:hAnsi="Arial" w:cs="Arial"/>
          <w:b/>
          <w:bCs/>
        </w:rPr>
        <w:t xml:space="preserve">Suggested headings to be used: </w:t>
      </w:r>
    </w:p>
    <w:p w14:paraId="1AA1AC3C" w14:textId="77777777" w:rsidR="00BF0B61" w:rsidRPr="001229A1" w:rsidRDefault="00BF0B61" w:rsidP="00BF0B61">
      <w:pPr>
        <w:numPr>
          <w:ilvl w:val="0"/>
          <w:numId w:val="1"/>
        </w:numPr>
        <w:spacing w:after="160" w:line="259" w:lineRule="auto"/>
        <w:contextualSpacing/>
        <w:rPr>
          <w:rFonts w:ascii="Arial" w:hAnsi="Arial" w:cs="Arial"/>
          <w:b/>
          <w:bCs/>
        </w:rPr>
      </w:pPr>
      <w:r w:rsidRPr="001229A1">
        <w:rPr>
          <w:rFonts w:ascii="Arial" w:hAnsi="Arial" w:cs="Arial"/>
          <w:b/>
          <w:bCs/>
        </w:rPr>
        <w:t>Previous CP</w:t>
      </w:r>
    </w:p>
    <w:p w14:paraId="47592BC6" w14:textId="77777777" w:rsidR="00BF0B61" w:rsidRPr="001229A1" w:rsidRDefault="00BF0B61" w:rsidP="00BF0B61">
      <w:pPr>
        <w:numPr>
          <w:ilvl w:val="0"/>
          <w:numId w:val="1"/>
        </w:numPr>
        <w:spacing w:after="160" w:line="259" w:lineRule="auto"/>
        <w:contextualSpacing/>
        <w:rPr>
          <w:rFonts w:ascii="Arial" w:hAnsi="Arial" w:cs="Arial"/>
          <w:b/>
          <w:bCs/>
        </w:rPr>
      </w:pPr>
      <w:r w:rsidRPr="001229A1">
        <w:rPr>
          <w:rFonts w:ascii="Arial" w:hAnsi="Arial" w:cs="Arial"/>
          <w:b/>
          <w:bCs/>
        </w:rPr>
        <w:t>Previous CIN</w:t>
      </w:r>
    </w:p>
    <w:p w14:paraId="42F12AB0" w14:textId="77777777" w:rsidR="00BF0B61" w:rsidRPr="001229A1" w:rsidRDefault="00BF0B61" w:rsidP="00BF0B61">
      <w:pPr>
        <w:numPr>
          <w:ilvl w:val="0"/>
          <w:numId w:val="1"/>
        </w:numPr>
        <w:spacing w:after="160" w:line="259" w:lineRule="auto"/>
        <w:contextualSpacing/>
        <w:rPr>
          <w:rFonts w:ascii="Arial" w:hAnsi="Arial" w:cs="Arial"/>
          <w:b/>
          <w:bCs/>
        </w:rPr>
      </w:pPr>
      <w:r w:rsidRPr="001229A1">
        <w:rPr>
          <w:rFonts w:ascii="Arial" w:hAnsi="Arial" w:cs="Arial"/>
          <w:b/>
          <w:bCs/>
        </w:rPr>
        <w:t>Previous proceedings</w:t>
      </w:r>
    </w:p>
    <w:p w14:paraId="38FF8106" w14:textId="77777777" w:rsidR="00BF0B61" w:rsidRPr="001229A1" w:rsidRDefault="00BF0B61" w:rsidP="00BF0B61">
      <w:pPr>
        <w:numPr>
          <w:ilvl w:val="0"/>
          <w:numId w:val="1"/>
        </w:numPr>
        <w:spacing w:after="160" w:line="259" w:lineRule="auto"/>
        <w:contextualSpacing/>
        <w:rPr>
          <w:rFonts w:ascii="Arial" w:hAnsi="Arial" w:cs="Arial"/>
          <w:b/>
          <w:bCs/>
        </w:rPr>
      </w:pPr>
      <w:r w:rsidRPr="001229A1">
        <w:rPr>
          <w:rFonts w:ascii="Arial" w:hAnsi="Arial" w:cs="Arial"/>
          <w:b/>
          <w:bCs/>
        </w:rPr>
        <w:t>Previous CLA</w:t>
      </w:r>
    </w:p>
    <w:p w14:paraId="3D0589EA" w14:textId="77777777" w:rsidR="00BF0B61" w:rsidRPr="001229A1" w:rsidRDefault="00BF0B61" w:rsidP="00BF0B61">
      <w:pPr>
        <w:numPr>
          <w:ilvl w:val="0"/>
          <w:numId w:val="1"/>
        </w:numPr>
        <w:spacing w:after="160" w:line="259" w:lineRule="auto"/>
        <w:contextualSpacing/>
        <w:rPr>
          <w:rFonts w:ascii="Arial" w:hAnsi="Arial" w:cs="Arial"/>
          <w:b/>
          <w:bCs/>
        </w:rPr>
      </w:pPr>
      <w:r w:rsidRPr="001229A1">
        <w:rPr>
          <w:rFonts w:ascii="Arial" w:hAnsi="Arial" w:cs="Arial"/>
          <w:b/>
          <w:bCs/>
        </w:rPr>
        <w:t>Brief history – What is working well? What are the concerns?</w:t>
      </w:r>
    </w:p>
    <w:p w14:paraId="18889B78" w14:textId="77777777" w:rsidR="00BF0B61" w:rsidRPr="001229A1" w:rsidRDefault="00BF0B61" w:rsidP="00BF0B61">
      <w:pPr>
        <w:numPr>
          <w:ilvl w:val="0"/>
          <w:numId w:val="1"/>
        </w:numPr>
        <w:spacing w:after="160" w:line="259" w:lineRule="auto"/>
        <w:contextualSpacing/>
        <w:rPr>
          <w:rFonts w:ascii="Arial" w:hAnsi="Arial" w:cs="Arial"/>
          <w:b/>
          <w:bCs/>
        </w:rPr>
      </w:pPr>
      <w:r w:rsidRPr="001229A1">
        <w:rPr>
          <w:rFonts w:ascii="Arial" w:hAnsi="Arial" w:cs="Arial"/>
          <w:b/>
          <w:bCs/>
        </w:rPr>
        <w:t>What work has been completed with the family to prevent the case escalating to a Child Protection Conference?</w:t>
      </w:r>
    </w:p>
    <w:p w14:paraId="4BC10CAE" w14:textId="77777777" w:rsidR="00BF0B61" w:rsidRPr="001229A1" w:rsidRDefault="00BF0B61" w:rsidP="00BF0B61">
      <w:pPr>
        <w:numPr>
          <w:ilvl w:val="0"/>
          <w:numId w:val="1"/>
        </w:numPr>
        <w:spacing w:after="160" w:line="259" w:lineRule="auto"/>
        <w:contextualSpacing/>
        <w:rPr>
          <w:rFonts w:ascii="Arial" w:hAnsi="Arial" w:cs="Arial"/>
          <w:b/>
          <w:bCs/>
        </w:rPr>
      </w:pPr>
      <w:proofErr w:type="gramStart"/>
      <w:r w:rsidRPr="001229A1">
        <w:rPr>
          <w:rFonts w:ascii="Arial" w:hAnsi="Arial" w:cs="Arial"/>
          <w:b/>
          <w:bCs/>
        </w:rPr>
        <w:t>Other</w:t>
      </w:r>
      <w:proofErr w:type="gramEnd"/>
      <w:r w:rsidRPr="001229A1">
        <w:rPr>
          <w:rFonts w:ascii="Arial" w:hAnsi="Arial" w:cs="Arial"/>
          <w:b/>
          <w:bCs/>
        </w:rPr>
        <w:t xml:space="preserve"> agency involvement</w:t>
      </w:r>
    </w:p>
    <w:p w14:paraId="481050FE" w14:textId="77777777" w:rsidR="00BF0B61" w:rsidRPr="001229A1" w:rsidRDefault="00BF0B61" w:rsidP="00BF0B61">
      <w:pPr>
        <w:numPr>
          <w:ilvl w:val="0"/>
          <w:numId w:val="1"/>
        </w:numPr>
        <w:spacing w:after="160" w:line="259" w:lineRule="auto"/>
        <w:contextualSpacing/>
        <w:rPr>
          <w:rFonts w:ascii="Arial" w:hAnsi="Arial" w:cs="Arial"/>
          <w:b/>
          <w:bCs/>
        </w:rPr>
      </w:pPr>
      <w:r w:rsidRPr="001229A1">
        <w:rPr>
          <w:rFonts w:ascii="Arial" w:hAnsi="Arial" w:cs="Arial"/>
          <w:b/>
          <w:bCs/>
        </w:rPr>
        <w:t>Family safety plan</w:t>
      </w:r>
    </w:p>
    <w:p w14:paraId="34FFFBB0" w14:textId="77777777" w:rsidR="00BF0B61" w:rsidRPr="001229A1" w:rsidRDefault="00BF0B61" w:rsidP="00BF0B61">
      <w:pPr>
        <w:rPr>
          <w:rFonts w:ascii="Arial" w:hAnsi="Arial" w:cs="Arial"/>
          <w:b/>
          <w:bCs/>
        </w:rPr>
      </w:pPr>
    </w:p>
    <w:p w14:paraId="5B67597D" w14:textId="77777777" w:rsidR="00BF0B61" w:rsidRPr="001229A1" w:rsidRDefault="00BF0B61" w:rsidP="00BF0B61">
      <w:pPr>
        <w:rPr>
          <w:rFonts w:ascii="Arial" w:hAnsi="Arial" w:cs="Arial"/>
        </w:rPr>
      </w:pPr>
      <w:r w:rsidRPr="001229A1">
        <w:rPr>
          <w:rFonts w:ascii="Arial" w:hAnsi="Arial" w:cs="Arial"/>
        </w:rPr>
        <w:t>Our aim is that a consultation with the Child Protection Chairs Service will support district decision making and planning however the District Social Work Team remain responsible for decision making including whether the family will be presented at an initial child protection case conference.</w:t>
      </w:r>
    </w:p>
    <w:p w14:paraId="26E10659" w14:textId="77777777" w:rsidR="00BF0B61" w:rsidRDefault="00BF0B61" w:rsidP="00BF0B61">
      <w:pPr>
        <w:rPr>
          <w:rFonts w:ascii="Arial" w:hAnsi="Arial" w:cs="Arial"/>
        </w:rPr>
      </w:pPr>
    </w:p>
    <w:p w14:paraId="21BD5A6D" w14:textId="77777777" w:rsidR="00BF0B61" w:rsidRDefault="00BF0B61" w:rsidP="00BF0B61">
      <w:pPr>
        <w:rPr>
          <w:rFonts w:ascii="Arial" w:hAnsi="Arial" w:cs="Arial"/>
        </w:rPr>
      </w:pPr>
    </w:p>
    <w:p w14:paraId="7842D61F" w14:textId="77777777" w:rsidR="00BF0B61" w:rsidRPr="001229A1" w:rsidRDefault="00BF0B61" w:rsidP="00BF0B61">
      <w:pPr>
        <w:rPr>
          <w:rFonts w:ascii="Arial" w:hAnsi="Arial" w:cs="Arial"/>
        </w:rPr>
      </w:pPr>
    </w:p>
    <w:p w14:paraId="371D4AE3" w14:textId="77777777" w:rsidR="00BF0B61" w:rsidRPr="001229A1" w:rsidRDefault="00BF0B61" w:rsidP="00BF0B61">
      <w:pPr>
        <w:rPr>
          <w:rFonts w:ascii="Arial" w:hAnsi="Arial" w:cs="Arial"/>
          <w:b/>
          <w:bCs/>
        </w:rPr>
      </w:pPr>
      <w:r w:rsidRPr="001229A1">
        <w:rPr>
          <w:rFonts w:ascii="Arial" w:hAnsi="Arial" w:cs="Arial"/>
          <w:b/>
          <w:bCs/>
        </w:rPr>
        <w:t>Things to consider:</w:t>
      </w:r>
    </w:p>
    <w:p w14:paraId="79CEC865" w14:textId="77777777" w:rsidR="00BF0B61" w:rsidRPr="001229A1" w:rsidRDefault="00BF0B61" w:rsidP="00BF0B61">
      <w:pPr>
        <w:numPr>
          <w:ilvl w:val="0"/>
          <w:numId w:val="2"/>
        </w:numPr>
        <w:spacing w:after="160" w:line="259" w:lineRule="auto"/>
        <w:contextualSpacing/>
        <w:rPr>
          <w:rFonts w:ascii="Arial" w:hAnsi="Arial" w:cs="Arial"/>
          <w:b/>
          <w:bCs/>
        </w:rPr>
      </w:pPr>
      <w:r w:rsidRPr="001229A1">
        <w:rPr>
          <w:rFonts w:ascii="Arial" w:hAnsi="Arial" w:cs="Arial"/>
          <w:b/>
          <w:bCs/>
        </w:rPr>
        <w:t>Consultations should take place prior to a Strategy discussion.</w:t>
      </w:r>
    </w:p>
    <w:p w14:paraId="196BF018" w14:textId="49A7137C" w:rsidR="00BF0B61" w:rsidRDefault="00BF0B61" w:rsidP="00BF0B61">
      <w:pPr>
        <w:numPr>
          <w:ilvl w:val="0"/>
          <w:numId w:val="2"/>
        </w:numPr>
        <w:contextualSpacing/>
      </w:pPr>
      <w:r w:rsidRPr="001229A1">
        <w:rPr>
          <w:rFonts w:ascii="Arial" w:hAnsi="Arial" w:cs="Arial"/>
          <w:b/>
          <w:bCs/>
        </w:rPr>
        <w:t>Consultations should not be requested when a decision to progress to ICPC has already been made</w:t>
      </w:r>
      <w:r>
        <w:rPr>
          <w:rFonts w:ascii="Arial" w:hAnsi="Arial" w:cs="Arial"/>
          <w:b/>
          <w:bCs/>
        </w:rPr>
        <w:t>.</w:t>
      </w:r>
    </w:p>
    <w:sectPr w:rsidR="00BF0B61" w:rsidSect="00970FBE">
      <w:headerReference w:type="default" r:id="rId9"/>
      <w:footerReference w:type="default" r:id="rId10"/>
      <w:pgSz w:w="11907" w:h="16840" w:code="9"/>
      <w:pgMar w:top="425" w:right="1378" w:bottom="232" w:left="1321" w:header="567"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F2614" w14:textId="77777777" w:rsidR="00BF0B61" w:rsidRDefault="00BF0B61" w:rsidP="00BF0B61">
      <w:r>
        <w:separator/>
      </w:r>
    </w:p>
  </w:endnote>
  <w:endnote w:type="continuationSeparator" w:id="0">
    <w:p w14:paraId="1E8D9B16" w14:textId="77777777" w:rsidR="00BF0B61" w:rsidRDefault="00BF0B61" w:rsidP="00BF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5D41" w14:textId="088FAD2E" w:rsidR="00BF0B61" w:rsidRDefault="00BF0B61" w:rsidP="00BF0B61">
    <w:pPr>
      <w:pStyle w:val="Footer"/>
      <w:jc w:val="right"/>
    </w:pPr>
    <w:r>
      <w:rPr>
        <w:noProof/>
      </w:rPr>
      <w:drawing>
        <wp:inline distT="0" distB="0" distL="0" distR="0" wp14:anchorId="19204E93" wp14:editId="08177FD4">
          <wp:extent cx="2529840" cy="609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5D724" w14:textId="77777777" w:rsidR="00BF0B61" w:rsidRDefault="00BF0B61" w:rsidP="00BF0B61">
      <w:r>
        <w:separator/>
      </w:r>
    </w:p>
  </w:footnote>
  <w:footnote w:type="continuationSeparator" w:id="0">
    <w:p w14:paraId="2E6A0235" w14:textId="77777777" w:rsidR="00BF0B61" w:rsidRDefault="00BF0B61" w:rsidP="00BF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9B7B" w14:textId="232C5C15" w:rsidR="00BF0B61" w:rsidRDefault="00BF0B61">
    <w:pPr>
      <w:pStyle w:val="Header"/>
    </w:pPr>
    <w:r>
      <w:rPr>
        <w:noProof/>
      </w:rPr>
      <w:drawing>
        <wp:inline distT="0" distB="0" distL="0" distR="0" wp14:anchorId="39B1EF08" wp14:editId="700FA4A6">
          <wp:extent cx="2329180" cy="774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8F5"/>
    <w:multiLevelType w:val="multilevel"/>
    <w:tmpl w:val="71F659E2"/>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C63F7E"/>
    <w:multiLevelType w:val="hybridMultilevel"/>
    <w:tmpl w:val="2024727C"/>
    <w:lvl w:ilvl="0" w:tplc="A08CA7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9E60B8"/>
    <w:multiLevelType w:val="hybridMultilevel"/>
    <w:tmpl w:val="8A1CE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3E10C5"/>
    <w:multiLevelType w:val="hybridMultilevel"/>
    <w:tmpl w:val="2E1E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61"/>
    <w:rsid w:val="00134EED"/>
    <w:rsid w:val="0061073E"/>
    <w:rsid w:val="00970FBE"/>
    <w:rsid w:val="00BF0B61"/>
    <w:rsid w:val="00DC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2F011D"/>
  <w15:chartTrackingRefBased/>
  <w15:docId w15:val="{D934DAAA-5F6E-4818-85A3-A2EDAB68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6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F0B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0B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B61"/>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BF0B61"/>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BF0B61"/>
    <w:rPr>
      <w:rFonts w:ascii="Arial" w:hAnsi="Arial" w:cs="Arial" w:hint="default"/>
      <w:b/>
      <w:bCs/>
      <w:i w:val="0"/>
      <w:iCs w:val="0"/>
      <w:strike w:val="0"/>
      <w:dstrike w:val="0"/>
      <w:color w:val="017BBA"/>
      <w:u w:val="none"/>
      <w:effect w:val="none"/>
    </w:rPr>
  </w:style>
  <w:style w:type="paragraph" w:styleId="Header">
    <w:name w:val="header"/>
    <w:basedOn w:val="Normal"/>
    <w:link w:val="HeaderChar"/>
    <w:uiPriority w:val="99"/>
    <w:unhideWhenUsed/>
    <w:rsid w:val="00BF0B61"/>
    <w:pPr>
      <w:tabs>
        <w:tab w:val="center" w:pos="4513"/>
        <w:tab w:val="right" w:pos="9026"/>
      </w:tabs>
    </w:pPr>
  </w:style>
  <w:style w:type="character" w:customStyle="1" w:styleId="HeaderChar">
    <w:name w:val="Header Char"/>
    <w:basedOn w:val="DefaultParagraphFont"/>
    <w:link w:val="Header"/>
    <w:uiPriority w:val="99"/>
    <w:rsid w:val="00BF0B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F0B61"/>
    <w:pPr>
      <w:tabs>
        <w:tab w:val="center" w:pos="4513"/>
        <w:tab w:val="right" w:pos="9026"/>
      </w:tabs>
    </w:pPr>
  </w:style>
  <w:style w:type="character" w:customStyle="1" w:styleId="FooterChar">
    <w:name w:val="Footer Char"/>
    <w:basedOn w:val="DefaultParagraphFont"/>
    <w:link w:val="Footer"/>
    <w:uiPriority w:val="99"/>
    <w:rsid w:val="00BF0B6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cconsultationsse@kent.gov.uk" TargetMode="External"/><Relationship Id="rId3" Type="http://schemas.openxmlformats.org/officeDocument/2006/relationships/settings" Target="settings.xml"/><Relationship Id="rId7" Type="http://schemas.openxmlformats.org/officeDocument/2006/relationships/hyperlink" Target="mailto:cpcconsultationsnw@kent.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Green - CY SCS</dc:creator>
  <cp:keywords/>
  <dc:description/>
  <cp:lastModifiedBy>Nicola Green - CY SCS</cp:lastModifiedBy>
  <cp:revision>1</cp:revision>
  <dcterms:created xsi:type="dcterms:W3CDTF">2021-03-19T10:12:00Z</dcterms:created>
  <dcterms:modified xsi:type="dcterms:W3CDTF">2021-03-19T10:16:00Z</dcterms:modified>
</cp:coreProperties>
</file>