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298A8" w14:textId="77777777" w:rsidR="000B6C8B" w:rsidRDefault="000B6C8B"/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835"/>
      </w:tblGrid>
      <w:tr w:rsidR="007F5BCA" w14:paraId="361CB5FC" w14:textId="77777777" w:rsidTr="00C80DAD">
        <w:trPr>
          <w:trHeight w:val="68"/>
        </w:trPr>
        <w:tc>
          <w:tcPr>
            <w:tcW w:w="4928" w:type="dxa"/>
          </w:tcPr>
          <w:p w14:paraId="65074EC1" w14:textId="77777777" w:rsidR="0039398F" w:rsidRDefault="0039398F" w:rsidP="0039398F">
            <w:pPr>
              <w:jc w:val="center"/>
              <w:rPr>
                <w:rFonts w:ascii="Arial" w:hAnsi="Arial"/>
                <w:color w:val="0E476B"/>
                <w:sz w:val="44"/>
                <w:szCs w:val="44"/>
              </w:rPr>
            </w:pPr>
            <w:r w:rsidRPr="0039398F">
              <w:rPr>
                <w:rFonts w:ascii="Arial" w:hAnsi="Arial"/>
                <w:color w:val="0E476B"/>
                <w:sz w:val="44"/>
                <w:szCs w:val="44"/>
              </w:rPr>
              <w:t>A self help guide for the process of:</w:t>
            </w:r>
          </w:p>
          <w:p w14:paraId="64652744" w14:textId="77777777" w:rsidR="00B07D64" w:rsidRPr="0039398F" w:rsidRDefault="00B07D64" w:rsidP="0039398F">
            <w:pPr>
              <w:jc w:val="center"/>
              <w:rPr>
                <w:rFonts w:ascii="Arial" w:hAnsi="Arial"/>
                <w:color w:val="0E476B"/>
                <w:sz w:val="44"/>
                <w:szCs w:val="44"/>
              </w:rPr>
            </w:pPr>
          </w:p>
        </w:tc>
        <w:tc>
          <w:tcPr>
            <w:tcW w:w="1843" w:type="dxa"/>
          </w:tcPr>
          <w:p w14:paraId="17A03DC9" w14:textId="77777777" w:rsidR="007F5BCA" w:rsidRPr="00DC27B6" w:rsidRDefault="007F5BCA" w:rsidP="00C80DAD">
            <w:pPr>
              <w:rPr>
                <w:rFonts w:ascii="Arial" w:hAnsi="Arial"/>
                <w:b/>
                <w:color w:val="0E476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6F18F0" w14:textId="77777777" w:rsidR="007F5BCA" w:rsidRPr="00DC27B6" w:rsidRDefault="007F5BCA" w:rsidP="00C80DA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67E55B3" w14:textId="77777777" w:rsidR="0039398F" w:rsidRPr="0039398F" w:rsidRDefault="0039398F" w:rsidP="0039398F">
      <w:pPr>
        <w:pStyle w:val="Header"/>
        <w:tabs>
          <w:tab w:val="left" w:pos="720"/>
        </w:tabs>
        <w:jc w:val="center"/>
        <w:rPr>
          <w:rFonts w:ascii="Arial" w:hAnsi="Arial" w:cs="Arial"/>
          <w:sz w:val="44"/>
          <w:szCs w:val="44"/>
        </w:rPr>
      </w:pPr>
      <w:r w:rsidRPr="0039398F">
        <w:rPr>
          <w:rFonts w:ascii="Arial" w:hAnsi="Arial" w:cs="Arial"/>
          <w:sz w:val="44"/>
          <w:szCs w:val="44"/>
        </w:rPr>
        <w:t>Young people in care transitioning to leaving care.</w:t>
      </w:r>
    </w:p>
    <w:p w14:paraId="37AA5CA4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1DB0C44A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21671404" w14:textId="77777777" w:rsidR="00DF72E5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>Pathway a</w:t>
      </w:r>
      <w:r w:rsidR="00481D83">
        <w:rPr>
          <w:rFonts w:ascii="Arial" w:hAnsi="Arial" w:cs="Arial"/>
        </w:rPr>
        <w:t xml:space="preserve">ssessment </w:t>
      </w:r>
      <w:r w:rsidR="00DF72E5">
        <w:rPr>
          <w:rFonts w:ascii="Arial" w:hAnsi="Arial" w:cs="Arial"/>
        </w:rPr>
        <w:t>is required to be completed by 15 years and 9 months.</w:t>
      </w:r>
    </w:p>
    <w:p w14:paraId="0A779BB9" w14:textId="77777777" w:rsidR="00DF72E5" w:rsidRDefault="00DF72E5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299DB983" w14:textId="77777777" w:rsidR="0039398F" w:rsidRPr="0039398F" w:rsidRDefault="00DF72E5" w:rsidP="0039398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81D83">
        <w:rPr>
          <w:rFonts w:ascii="Arial" w:hAnsi="Arial" w:cs="Arial"/>
        </w:rPr>
        <w:t>athway plan need</w:t>
      </w:r>
      <w:r w:rsidR="0039398F" w:rsidRPr="0039398F">
        <w:rPr>
          <w:rFonts w:ascii="Arial" w:hAnsi="Arial" w:cs="Arial"/>
        </w:rPr>
        <w:t xml:space="preserve"> to be completed by 16 years and 3 months.</w:t>
      </w:r>
    </w:p>
    <w:p w14:paraId="22E29E00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6AD41D72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 xml:space="preserve">Care leaver Classifications need updating as and when from </w:t>
      </w:r>
      <w:r>
        <w:rPr>
          <w:rFonts w:ascii="Arial" w:hAnsi="Arial" w:cs="Arial"/>
        </w:rPr>
        <w:t>the</w:t>
      </w:r>
      <w:r w:rsidRPr="0039398F">
        <w:rPr>
          <w:rFonts w:ascii="Arial" w:hAnsi="Arial" w:cs="Arial"/>
        </w:rPr>
        <w:t xml:space="preserve"> point </w:t>
      </w:r>
      <w:r>
        <w:rPr>
          <w:rFonts w:ascii="Arial" w:hAnsi="Arial" w:cs="Arial"/>
        </w:rPr>
        <w:t>the first pathway plan is created</w:t>
      </w:r>
      <w:r w:rsidR="00481D83">
        <w:rPr>
          <w:rFonts w:ascii="Arial" w:hAnsi="Arial" w:cs="Arial"/>
        </w:rPr>
        <w:t xml:space="preserve"> and</w:t>
      </w:r>
      <w:r w:rsidRPr="0039398F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and when </w:t>
      </w:r>
      <w:r w:rsidRPr="0039398F">
        <w:rPr>
          <w:rFonts w:ascii="Arial" w:hAnsi="Arial" w:cs="Arial"/>
        </w:rPr>
        <w:t>circumstances change.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i.e</w:t>
      </w:r>
      <w:proofErr w:type="gramEnd"/>
      <w:r>
        <w:rPr>
          <w:rFonts w:ascii="Arial" w:hAnsi="Arial" w:cs="Arial"/>
        </w:rPr>
        <w:t>. change in EET</w:t>
      </w:r>
    </w:p>
    <w:p w14:paraId="667A8823" w14:textId="77777777" w:rsid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>-(the classificatio</w:t>
      </w:r>
      <w:r>
        <w:rPr>
          <w:rFonts w:ascii="Arial" w:hAnsi="Arial" w:cs="Arial"/>
        </w:rPr>
        <w:t>n 'care leaver in touch' option</w:t>
      </w:r>
      <w:r w:rsidRPr="0039398F">
        <w:rPr>
          <w:rFonts w:ascii="Arial" w:hAnsi="Arial" w:cs="Arial"/>
        </w:rPr>
        <w:t>; 'returned home to live with parents' is for '</w:t>
      </w:r>
      <w:r w:rsidRPr="009A0CE8">
        <w:rPr>
          <w:rFonts w:ascii="Arial" w:hAnsi="Arial" w:cs="Arial"/>
          <w:b/>
        </w:rPr>
        <w:t>qualifying</w:t>
      </w:r>
      <w:r w:rsidRPr="0039398F">
        <w:rPr>
          <w:rFonts w:ascii="Arial" w:hAnsi="Arial" w:cs="Arial"/>
        </w:rPr>
        <w:t>' care leavers only - this is</w:t>
      </w:r>
      <w:r>
        <w:rPr>
          <w:rFonts w:ascii="Arial" w:hAnsi="Arial" w:cs="Arial"/>
        </w:rPr>
        <w:t xml:space="preserve"> for </w:t>
      </w:r>
      <w:r w:rsidRPr="0039398F">
        <w:rPr>
          <w:rFonts w:ascii="Arial" w:hAnsi="Arial" w:cs="Arial"/>
        </w:rPr>
        <w:t>monitor</w:t>
      </w:r>
      <w:r>
        <w:rPr>
          <w:rFonts w:ascii="Arial" w:hAnsi="Arial" w:cs="Arial"/>
        </w:rPr>
        <w:t xml:space="preserve">ing purposes for this cohort of young people via </w:t>
      </w:r>
      <w:proofErr w:type="spellStart"/>
      <w:r>
        <w:rPr>
          <w:rFonts w:ascii="Arial" w:hAnsi="Arial" w:cs="Arial"/>
        </w:rPr>
        <w:t>caref</w:t>
      </w:r>
      <w:r w:rsidRPr="0039398F">
        <w:rPr>
          <w:rFonts w:ascii="Arial" w:hAnsi="Arial" w:cs="Arial"/>
        </w:rPr>
        <w:t>irst</w:t>
      </w:r>
      <w:proofErr w:type="spellEnd"/>
      <w:r w:rsidRPr="0039398F">
        <w:rPr>
          <w:rFonts w:ascii="Arial" w:hAnsi="Arial" w:cs="Arial"/>
        </w:rPr>
        <w:t>.</w:t>
      </w:r>
    </w:p>
    <w:p w14:paraId="05C58BF2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0696859B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 xml:space="preserve">All other CIC and care leavers who may have returned to live with parents </w:t>
      </w:r>
      <w:r>
        <w:rPr>
          <w:rFonts w:ascii="Arial" w:hAnsi="Arial" w:cs="Arial"/>
        </w:rPr>
        <w:t xml:space="preserve">needs </w:t>
      </w:r>
      <w:r w:rsidRPr="0039398F">
        <w:rPr>
          <w:rFonts w:ascii="Arial" w:hAnsi="Arial" w:cs="Arial"/>
        </w:rPr>
        <w:t>to be amended on the 'type of accommodation' options within classifications.</w:t>
      </w:r>
    </w:p>
    <w:p w14:paraId="579031BF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51D14D31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 w:rsidRPr="0039398F">
        <w:rPr>
          <w:rFonts w:ascii="Arial" w:hAnsi="Arial" w:cs="Arial"/>
          <w:b/>
          <w:sz w:val="28"/>
          <w:szCs w:val="28"/>
        </w:rPr>
        <w:t xml:space="preserve">Classifications on </w:t>
      </w:r>
      <w:proofErr w:type="spellStart"/>
      <w:r w:rsidRPr="0039398F">
        <w:rPr>
          <w:rFonts w:ascii="Arial" w:hAnsi="Arial" w:cs="Arial"/>
          <w:b/>
          <w:sz w:val="28"/>
          <w:szCs w:val="28"/>
        </w:rPr>
        <w:t>carefirst</w:t>
      </w:r>
      <w:proofErr w:type="spellEnd"/>
      <w:r w:rsidRPr="0039398F">
        <w:rPr>
          <w:rFonts w:ascii="Arial" w:hAnsi="Arial" w:cs="Arial"/>
          <w:b/>
          <w:sz w:val="28"/>
          <w:szCs w:val="28"/>
        </w:rPr>
        <w:t xml:space="preserve"> 6;</w:t>
      </w:r>
    </w:p>
    <w:p w14:paraId="658B44B6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2AD7FA3F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9398F">
        <w:rPr>
          <w:rFonts w:ascii="Arial" w:hAnsi="Arial" w:cs="Arial"/>
        </w:rPr>
        <w:t xml:space="preserve">ection 31 care </w:t>
      </w:r>
      <w:proofErr w:type="gramStart"/>
      <w:r w:rsidRPr="0039398F">
        <w:rPr>
          <w:rFonts w:ascii="Arial" w:hAnsi="Arial" w:cs="Arial"/>
        </w:rPr>
        <w:t>orders ;</w:t>
      </w:r>
      <w:proofErr w:type="gramEnd"/>
    </w:p>
    <w:p w14:paraId="3AA80D97" w14:textId="77777777" w:rsid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  <w:b/>
        </w:rPr>
        <w:t xml:space="preserve">'Eligible' </w:t>
      </w:r>
      <w:r w:rsidRPr="0039398F">
        <w:rPr>
          <w:rFonts w:ascii="Arial" w:hAnsi="Arial" w:cs="Arial"/>
        </w:rPr>
        <w:t>from 16th birthday until 18th birthday</w:t>
      </w:r>
    </w:p>
    <w:p w14:paraId="5C1E375D" w14:textId="77777777" w:rsidR="00481D83" w:rsidRDefault="00481D83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0E3EDF01" w14:textId="77777777" w:rsidR="00481D83" w:rsidRPr="0039398F" w:rsidRDefault="00481D83" w:rsidP="0039398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proofErr w:type="gramStart"/>
      <w:r>
        <w:rPr>
          <w:rFonts w:ascii="Arial" w:hAnsi="Arial" w:cs="Arial"/>
        </w:rPr>
        <w:t>unless</w:t>
      </w:r>
      <w:proofErr w:type="gramEnd"/>
      <w:r>
        <w:rPr>
          <w:rFonts w:ascii="Arial" w:hAnsi="Arial" w:cs="Arial"/>
        </w:rPr>
        <w:t xml:space="preserve"> care order discharged</w:t>
      </w:r>
      <w:r w:rsidR="00A62521">
        <w:rPr>
          <w:rFonts w:ascii="Arial" w:hAnsi="Arial" w:cs="Arial"/>
        </w:rPr>
        <w:t xml:space="preserve"> after 16</w:t>
      </w:r>
      <w:r w:rsidR="00A62521" w:rsidRPr="00A62521">
        <w:rPr>
          <w:rFonts w:ascii="Arial" w:hAnsi="Arial" w:cs="Arial"/>
          <w:vertAlign w:val="superscript"/>
        </w:rPr>
        <w:t>th</w:t>
      </w:r>
      <w:r w:rsidR="00A62521">
        <w:rPr>
          <w:rFonts w:ascii="Arial" w:hAnsi="Arial" w:cs="Arial"/>
        </w:rPr>
        <w:t xml:space="preserve"> birthday</w:t>
      </w:r>
      <w:r w:rsidR="00DF72E5">
        <w:rPr>
          <w:rFonts w:ascii="Arial" w:hAnsi="Arial" w:cs="Arial"/>
        </w:rPr>
        <w:t xml:space="preserve"> and prior to 18</w:t>
      </w:r>
      <w:r w:rsidR="00DF72E5" w:rsidRPr="00DF72E5">
        <w:rPr>
          <w:rFonts w:ascii="Arial" w:hAnsi="Arial" w:cs="Arial"/>
          <w:vertAlign w:val="superscript"/>
        </w:rPr>
        <w:t>th</w:t>
      </w:r>
      <w:r w:rsidR="00DF72E5">
        <w:rPr>
          <w:rFonts w:ascii="Arial" w:hAnsi="Arial" w:cs="Arial"/>
        </w:rPr>
        <w:t xml:space="preserve"> birthday</w:t>
      </w:r>
      <w:r>
        <w:rPr>
          <w:rFonts w:ascii="Arial" w:hAnsi="Arial" w:cs="Arial"/>
        </w:rPr>
        <w:t xml:space="preserve">; then </w:t>
      </w:r>
      <w:r w:rsidR="00DF72E5">
        <w:rPr>
          <w:rFonts w:ascii="Arial" w:hAnsi="Arial" w:cs="Arial"/>
        </w:rPr>
        <w:t xml:space="preserve">they </w:t>
      </w:r>
      <w:r>
        <w:rPr>
          <w:rFonts w:ascii="Arial" w:hAnsi="Arial" w:cs="Arial"/>
        </w:rPr>
        <w:t>will be ‘</w:t>
      </w:r>
      <w:r w:rsidRPr="00481D83">
        <w:rPr>
          <w:rFonts w:ascii="Arial" w:hAnsi="Arial" w:cs="Arial"/>
          <w:b/>
        </w:rPr>
        <w:t>Relevant</w:t>
      </w:r>
      <w:r>
        <w:rPr>
          <w:rFonts w:ascii="Arial" w:hAnsi="Arial" w:cs="Arial"/>
        </w:rPr>
        <w:t>’ as under 18 years of age).</w:t>
      </w:r>
    </w:p>
    <w:p w14:paraId="1CFDD247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5078A803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 xml:space="preserve">Section 20 children in care; </w:t>
      </w:r>
      <w:r w:rsidRPr="0039398F">
        <w:rPr>
          <w:rFonts w:ascii="Arial" w:hAnsi="Arial" w:cs="Arial"/>
          <w:b/>
        </w:rPr>
        <w:t>'eligible'</w:t>
      </w:r>
      <w:r w:rsidRPr="0039398F">
        <w:rPr>
          <w:rFonts w:ascii="Arial" w:hAnsi="Arial" w:cs="Arial"/>
        </w:rPr>
        <w:t xml:space="preserve"> on 16th birthday.</w:t>
      </w:r>
    </w:p>
    <w:p w14:paraId="3FD25A19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03D75737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 xml:space="preserve">Become </w:t>
      </w:r>
      <w:r w:rsidRPr="0039398F">
        <w:rPr>
          <w:rFonts w:ascii="Arial" w:hAnsi="Arial" w:cs="Arial"/>
          <w:b/>
        </w:rPr>
        <w:t>'relevant'</w:t>
      </w:r>
      <w:r w:rsidRPr="0039398F">
        <w:rPr>
          <w:rFonts w:ascii="Arial" w:hAnsi="Arial" w:cs="Arial"/>
        </w:rPr>
        <w:t xml:space="preserve"> if leave care before aged 18.</w:t>
      </w:r>
    </w:p>
    <w:p w14:paraId="77397C32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735E723D" w14:textId="77777777" w:rsid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  <w:b/>
        </w:rPr>
        <w:t>(Only applies to section 20</w:t>
      </w:r>
      <w:r>
        <w:rPr>
          <w:rFonts w:ascii="Arial" w:hAnsi="Arial" w:cs="Arial"/>
          <w:b/>
        </w:rPr>
        <w:t xml:space="preserve"> post 16 year olds</w:t>
      </w:r>
      <w:r w:rsidRPr="0039398F">
        <w:rPr>
          <w:rFonts w:ascii="Arial" w:hAnsi="Arial" w:cs="Arial"/>
          <w:b/>
        </w:rPr>
        <w:t>)</w:t>
      </w:r>
      <w:r w:rsidRPr="0039398F">
        <w:rPr>
          <w:rFonts w:ascii="Arial" w:hAnsi="Arial" w:cs="Arial"/>
        </w:rPr>
        <w:t xml:space="preserve"> Become </w:t>
      </w:r>
      <w:r w:rsidRPr="0039398F">
        <w:rPr>
          <w:rFonts w:ascii="Arial" w:hAnsi="Arial" w:cs="Arial"/>
          <w:b/>
        </w:rPr>
        <w:t>'qualifying'</w:t>
      </w:r>
      <w:r w:rsidRPr="0039398F">
        <w:rPr>
          <w:rFonts w:ascii="Arial" w:hAnsi="Arial" w:cs="Arial"/>
        </w:rPr>
        <w:t xml:space="preserve"> if return to live with person with parental responsibility before aged 18 after being there for a period of 6 months. </w:t>
      </w:r>
      <w:r w:rsidR="00CB426E">
        <w:rPr>
          <w:rFonts w:ascii="Arial" w:hAnsi="Arial" w:cs="Arial"/>
        </w:rPr>
        <w:t xml:space="preserve">(The 6 month period has to be reached before 18 years of age – if they turn 18 and have not yet been home for 6 months then their classification will </w:t>
      </w:r>
      <w:r w:rsidR="0016032A">
        <w:rPr>
          <w:rFonts w:ascii="Arial" w:hAnsi="Arial" w:cs="Arial"/>
        </w:rPr>
        <w:t xml:space="preserve">remain and then </w:t>
      </w:r>
      <w:r w:rsidR="00CB426E">
        <w:rPr>
          <w:rFonts w:ascii="Arial" w:hAnsi="Arial" w:cs="Arial"/>
        </w:rPr>
        <w:t xml:space="preserve">change as normal to </w:t>
      </w:r>
      <w:r w:rsidR="00CB426E">
        <w:rPr>
          <w:rFonts w:ascii="Arial" w:hAnsi="Arial" w:cs="Arial"/>
          <w:b/>
        </w:rPr>
        <w:t xml:space="preserve">‘former relevant’ </w:t>
      </w:r>
      <w:r w:rsidR="001D7667" w:rsidRPr="001D7667">
        <w:rPr>
          <w:rFonts w:ascii="Arial" w:hAnsi="Arial" w:cs="Arial"/>
        </w:rPr>
        <w:t>upon 18</w:t>
      </w:r>
      <w:r w:rsidR="001D7667" w:rsidRPr="001D7667">
        <w:rPr>
          <w:rFonts w:ascii="Arial" w:hAnsi="Arial" w:cs="Arial"/>
          <w:vertAlign w:val="superscript"/>
        </w:rPr>
        <w:t>th</w:t>
      </w:r>
      <w:r w:rsidR="001D7667" w:rsidRPr="001D7667">
        <w:rPr>
          <w:rFonts w:ascii="Arial" w:hAnsi="Arial" w:cs="Arial"/>
        </w:rPr>
        <w:t xml:space="preserve"> birthday </w:t>
      </w:r>
      <w:r w:rsidR="00CB426E">
        <w:rPr>
          <w:rFonts w:ascii="Arial" w:hAnsi="Arial" w:cs="Arial"/>
        </w:rPr>
        <w:t>and they retain full care leaving status and entitlements as outlined within the guidance).</w:t>
      </w:r>
    </w:p>
    <w:p w14:paraId="0951738B" w14:textId="77777777" w:rsidR="00CB426E" w:rsidRPr="00CB426E" w:rsidRDefault="00CB426E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14CA45D5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 xml:space="preserve">Within this 6 month period of living at home they are </w:t>
      </w:r>
      <w:r w:rsidR="00D44BED">
        <w:rPr>
          <w:rFonts w:ascii="Arial" w:hAnsi="Arial" w:cs="Arial"/>
          <w:b/>
        </w:rPr>
        <w:t xml:space="preserve">‘Relevant’ </w:t>
      </w:r>
      <w:r w:rsidR="00D44BED">
        <w:rPr>
          <w:rFonts w:ascii="Arial" w:hAnsi="Arial" w:cs="Arial"/>
        </w:rPr>
        <w:t xml:space="preserve">and </w:t>
      </w:r>
      <w:r w:rsidRPr="0039398F">
        <w:rPr>
          <w:rFonts w:ascii="Arial" w:hAnsi="Arial" w:cs="Arial"/>
        </w:rPr>
        <w:t xml:space="preserve">entitled to care leaver maintenance monies and setting up home grant. </w:t>
      </w:r>
      <w:r w:rsidRPr="00D44BED">
        <w:rPr>
          <w:rFonts w:ascii="Arial" w:hAnsi="Arial" w:cs="Arial"/>
          <w:b/>
        </w:rPr>
        <w:t>THIS ALL CEASES AFTER 6 MONTH PERIOD</w:t>
      </w:r>
      <w:r w:rsidRPr="0039398F">
        <w:rPr>
          <w:rFonts w:ascii="Arial" w:hAnsi="Arial" w:cs="Arial"/>
        </w:rPr>
        <w:t>. Family need to be advised of this.</w:t>
      </w:r>
    </w:p>
    <w:p w14:paraId="2EE5C7E8" w14:textId="77777777" w:rsidR="0039398F" w:rsidRPr="0039398F" w:rsidRDefault="0039398F" w:rsidP="0087638A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>if planned return home CIC reviews and pathway review will need to reflect this</w:t>
      </w:r>
    </w:p>
    <w:p w14:paraId="4032ECB8" w14:textId="77777777" w:rsidR="0039398F" w:rsidRPr="0039398F" w:rsidRDefault="00D44BED" w:rsidP="0087638A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If unplanned return home-</w:t>
      </w:r>
      <w:r w:rsidR="0039398F" w:rsidRPr="0039398F">
        <w:rPr>
          <w:rFonts w:ascii="Arial" w:hAnsi="Arial" w:cs="Arial"/>
        </w:rPr>
        <w:t>move then the pathway plan needs updating as this is a significant change in circumstance. Pathway plan can then be updated in 6 months</w:t>
      </w:r>
      <w:r>
        <w:rPr>
          <w:rFonts w:ascii="Arial" w:hAnsi="Arial" w:cs="Arial"/>
        </w:rPr>
        <w:t xml:space="preserve"> </w:t>
      </w:r>
      <w:r w:rsidR="0039398F" w:rsidRPr="0039398F">
        <w:rPr>
          <w:rFonts w:ascii="Arial" w:hAnsi="Arial" w:cs="Arial"/>
        </w:rPr>
        <w:t xml:space="preserve">time at the point the young person becomes </w:t>
      </w:r>
      <w:r w:rsidR="0039398F" w:rsidRPr="00D44BED">
        <w:rPr>
          <w:rFonts w:ascii="Arial" w:hAnsi="Arial" w:cs="Arial"/>
          <w:b/>
        </w:rPr>
        <w:t>'qualifying'</w:t>
      </w:r>
      <w:r w:rsidR="0039398F" w:rsidRPr="0039398F">
        <w:rPr>
          <w:rFonts w:ascii="Arial" w:hAnsi="Arial" w:cs="Arial"/>
        </w:rPr>
        <w:t xml:space="preserve"> and can then close to children's social care.</w:t>
      </w:r>
    </w:p>
    <w:p w14:paraId="7CB015B9" w14:textId="77777777" w:rsidR="0039398F" w:rsidRPr="0039398F" w:rsidRDefault="0039398F" w:rsidP="0087638A">
      <w:pPr>
        <w:pStyle w:val="Header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 xml:space="preserve">If unplanned move and there are concerns that the young person and family will require on-going support or intervention it may be appropriate to complete a SAP to assess whether the young person/family meets the level of supports for child in need, CAF support </w:t>
      </w:r>
      <w:proofErr w:type="spellStart"/>
      <w:r w:rsidRPr="0039398F">
        <w:rPr>
          <w:rFonts w:ascii="Arial" w:hAnsi="Arial" w:cs="Arial"/>
        </w:rPr>
        <w:t>etc</w:t>
      </w:r>
      <w:proofErr w:type="spellEnd"/>
      <w:r w:rsidR="009A0CE8">
        <w:rPr>
          <w:rFonts w:ascii="Arial" w:hAnsi="Arial" w:cs="Arial"/>
        </w:rPr>
        <w:t xml:space="preserve"> </w:t>
      </w:r>
      <w:r w:rsidR="009A0CE8">
        <w:rPr>
          <w:rFonts w:ascii="Arial" w:hAnsi="Arial" w:cs="Arial"/>
        </w:rPr>
        <w:lastRenderedPageBreak/>
        <w:t>for when ‘</w:t>
      </w:r>
      <w:r w:rsidR="009A0CE8" w:rsidRPr="009A0CE8">
        <w:rPr>
          <w:rFonts w:ascii="Arial" w:hAnsi="Arial" w:cs="Arial"/>
          <w:b/>
        </w:rPr>
        <w:t>qualifying</w:t>
      </w:r>
      <w:r w:rsidR="009A0CE8">
        <w:rPr>
          <w:rFonts w:ascii="Arial" w:hAnsi="Arial" w:cs="Arial"/>
        </w:rPr>
        <w:t>’ status is created and CICCL team cease to be involved</w:t>
      </w:r>
      <w:r w:rsidRPr="0039398F">
        <w:rPr>
          <w:rFonts w:ascii="Arial" w:hAnsi="Arial" w:cs="Arial"/>
        </w:rPr>
        <w:t>.</w:t>
      </w:r>
    </w:p>
    <w:p w14:paraId="0A3E53F8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14280B04" w14:textId="77777777" w:rsid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 xml:space="preserve">Young people (section 20) aged 16 and 17 who have a </w:t>
      </w:r>
      <w:r w:rsidRPr="00D44BED">
        <w:rPr>
          <w:rFonts w:ascii="Arial" w:hAnsi="Arial" w:cs="Arial"/>
          <w:b/>
        </w:rPr>
        <w:t>'qualifying'</w:t>
      </w:r>
      <w:r w:rsidRPr="0039398F">
        <w:rPr>
          <w:rFonts w:ascii="Arial" w:hAnsi="Arial" w:cs="Arial"/>
        </w:rPr>
        <w:t xml:space="preserve"> care leaver status are not entitled to care leaving money entitlement and it is an advice </w:t>
      </w:r>
      <w:r w:rsidR="00D44BED">
        <w:rPr>
          <w:rFonts w:ascii="Arial" w:hAnsi="Arial" w:cs="Arial"/>
        </w:rPr>
        <w:t xml:space="preserve">only </w:t>
      </w:r>
      <w:r w:rsidRPr="0039398F">
        <w:rPr>
          <w:rFonts w:ascii="Arial" w:hAnsi="Arial" w:cs="Arial"/>
        </w:rPr>
        <w:t>service. However if their circumstances change they can contact children's social care and if they ask for a higher level of support</w:t>
      </w:r>
      <w:r w:rsidR="001D7667">
        <w:rPr>
          <w:rFonts w:ascii="Arial" w:hAnsi="Arial" w:cs="Arial"/>
        </w:rPr>
        <w:t>,</w:t>
      </w:r>
      <w:r w:rsidRPr="0039398F">
        <w:rPr>
          <w:rFonts w:ascii="Arial" w:hAnsi="Arial" w:cs="Arial"/>
        </w:rPr>
        <w:t xml:space="preserve"> or accommodation has broken down at home - an assessment of their situation may result in them returning into care - or they can receive support as a </w:t>
      </w:r>
      <w:r w:rsidRPr="00D44BED">
        <w:rPr>
          <w:rFonts w:ascii="Arial" w:hAnsi="Arial" w:cs="Arial"/>
          <w:b/>
        </w:rPr>
        <w:t>'relevant'</w:t>
      </w:r>
      <w:r w:rsidRPr="0039398F">
        <w:rPr>
          <w:rFonts w:ascii="Arial" w:hAnsi="Arial" w:cs="Arial"/>
        </w:rPr>
        <w:t xml:space="preserve"> care leaver. </w:t>
      </w:r>
    </w:p>
    <w:p w14:paraId="5F3B5B96" w14:textId="77777777" w:rsidR="00CE03B1" w:rsidRDefault="00CE03B1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0335801C" w14:textId="77777777" w:rsidR="00CE03B1" w:rsidRDefault="00CE03B1" w:rsidP="0039398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‘</w:t>
      </w:r>
      <w:r w:rsidR="001D7667">
        <w:rPr>
          <w:rFonts w:ascii="Arial" w:hAnsi="Arial" w:cs="Arial"/>
          <w:b/>
        </w:rPr>
        <w:t>Qualifying</w:t>
      </w:r>
      <w:r>
        <w:rPr>
          <w:rFonts w:ascii="Arial" w:hAnsi="Arial" w:cs="Arial"/>
          <w:b/>
        </w:rPr>
        <w:t xml:space="preserve">’ </w:t>
      </w:r>
      <w:r>
        <w:rPr>
          <w:rFonts w:ascii="Arial" w:hAnsi="Arial" w:cs="Arial"/>
        </w:rPr>
        <w:t>care leavers are however, entitled to assistance with financial support for EET purposes if assessed that the training is appropriate and the request is needed.</w:t>
      </w:r>
      <w:r w:rsidR="00CB426E">
        <w:rPr>
          <w:rFonts w:ascii="Arial" w:hAnsi="Arial" w:cs="Arial"/>
        </w:rPr>
        <w:t xml:space="preserve"> This includes monies for higher education (university) and vacation accommodation costs in-between term time.</w:t>
      </w:r>
    </w:p>
    <w:p w14:paraId="368053E4" w14:textId="77777777" w:rsidR="00CB426E" w:rsidRDefault="00CB426E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741F21A0" w14:textId="77777777" w:rsidR="00CB426E" w:rsidRPr="00CE03B1" w:rsidRDefault="00CB426E" w:rsidP="0039398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When 6 month period is reached and after discussions with young person and family agreeing for case to close to Children’s social care – the case will be closed but the </w:t>
      </w:r>
      <w:r w:rsidR="00DF72E5">
        <w:rPr>
          <w:rFonts w:ascii="Arial" w:hAnsi="Arial" w:cs="Arial"/>
        </w:rPr>
        <w:t>‘</w:t>
      </w:r>
      <w:r w:rsidR="00DF72E5" w:rsidRPr="00DF72E5">
        <w:rPr>
          <w:rFonts w:ascii="Arial" w:hAnsi="Arial" w:cs="Arial"/>
          <w:b/>
        </w:rPr>
        <w:t>Qualifying</w:t>
      </w:r>
      <w:r w:rsidR="00DF72E5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>classifications need to remain open as this is for care leaving monitoring purposes.</w:t>
      </w:r>
    </w:p>
    <w:p w14:paraId="6959F920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3BB72029" w14:textId="77777777" w:rsidR="0039398F" w:rsidRDefault="0039398F" w:rsidP="0039398F">
      <w:pPr>
        <w:pStyle w:val="Header"/>
        <w:tabs>
          <w:tab w:val="left" w:pos="720"/>
        </w:tabs>
        <w:rPr>
          <w:rFonts w:ascii="Arial" w:hAnsi="Arial" w:cs="Arial"/>
          <w:b/>
        </w:rPr>
      </w:pPr>
      <w:r w:rsidRPr="0039398F">
        <w:rPr>
          <w:rFonts w:ascii="Arial" w:hAnsi="Arial" w:cs="Arial"/>
        </w:rPr>
        <w:t xml:space="preserve">On 18th birthday </w:t>
      </w:r>
      <w:r w:rsidR="00D44BED">
        <w:rPr>
          <w:rFonts w:ascii="Arial" w:hAnsi="Arial" w:cs="Arial"/>
        </w:rPr>
        <w:t xml:space="preserve">all young people’s </w:t>
      </w:r>
      <w:r w:rsidRPr="0039398F">
        <w:rPr>
          <w:rFonts w:ascii="Arial" w:hAnsi="Arial" w:cs="Arial"/>
        </w:rPr>
        <w:t xml:space="preserve">classification change to </w:t>
      </w:r>
      <w:r w:rsidRPr="00D44BED">
        <w:rPr>
          <w:rFonts w:ascii="Arial" w:hAnsi="Arial" w:cs="Arial"/>
          <w:b/>
        </w:rPr>
        <w:t>'former relevant'</w:t>
      </w:r>
      <w:r w:rsidR="00D44BED">
        <w:rPr>
          <w:rFonts w:ascii="Arial" w:hAnsi="Arial" w:cs="Arial"/>
          <w:b/>
        </w:rPr>
        <w:t xml:space="preserve"> </w:t>
      </w:r>
      <w:r w:rsidR="009A0CE8">
        <w:rPr>
          <w:rFonts w:ascii="Arial" w:hAnsi="Arial" w:cs="Arial"/>
          <w:b/>
        </w:rPr>
        <w:t>(except ‘qualifying’ care leavers as this classification remains in place until 21 years of age or a possible change in circumstance)</w:t>
      </w:r>
    </w:p>
    <w:p w14:paraId="7B598F12" w14:textId="77777777" w:rsidR="009A0CE8" w:rsidRDefault="009A0CE8" w:rsidP="0039398F">
      <w:pPr>
        <w:pStyle w:val="Header"/>
        <w:tabs>
          <w:tab w:val="left" w:pos="720"/>
        </w:tabs>
        <w:rPr>
          <w:rFonts w:ascii="Arial" w:hAnsi="Arial" w:cs="Arial"/>
          <w:b/>
        </w:rPr>
      </w:pPr>
    </w:p>
    <w:p w14:paraId="35D29F00" w14:textId="77777777" w:rsidR="009A0CE8" w:rsidRDefault="009A0CE8" w:rsidP="0039398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Young people who come into care aged 16 &amp; 17 years via the ‘</w:t>
      </w:r>
      <w:proofErr w:type="spellStart"/>
      <w:r>
        <w:rPr>
          <w:rFonts w:ascii="Arial" w:hAnsi="Arial" w:cs="Arial"/>
          <w:b/>
        </w:rPr>
        <w:t>southwark</w:t>
      </w:r>
      <w:proofErr w:type="spellEnd"/>
      <w:r>
        <w:rPr>
          <w:rFonts w:ascii="Arial" w:hAnsi="Arial" w:cs="Arial"/>
          <w:b/>
        </w:rPr>
        <w:t xml:space="preserve">’ </w:t>
      </w:r>
      <w:r>
        <w:rPr>
          <w:rFonts w:ascii="Arial" w:hAnsi="Arial" w:cs="Arial"/>
        </w:rPr>
        <w:t>protocol – via Child In Need Teams.</w:t>
      </w:r>
    </w:p>
    <w:p w14:paraId="6C2A8768" w14:textId="77777777" w:rsidR="009A0CE8" w:rsidRDefault="009A0CE8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36999AC4" w14:textId="77777777" w:rsidR="009A0CE8" w:rsidRDefault="009A0CE8" w:rsidP="0039398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During the 13 weeks after they come into the care of the local authority they are classed as a child in care and therefore will need a care first classification of ‘</w:t>
      </w:r>
      <w:r>
        <w:rPr>
          <w:rFonts w:ascii="Arial" w:hAnsi="Arial" w:cs="Arial"/>
          <w:b/>
        </w:rPr>
        <w:t xml:space="preserve">eligible’ </w:t>
      </w:r>
      <w:r w:rsidRPr="009A0CE8">
        <w:rPr>
          <w:rFonts w:ascii="Arial" w:hAnsi="Arial" w:cs="Arial"/>
        </w:rPr>
        <w:t>for this period</w:t>
      </w:r>
      <w:r>
        <w:rPr>
          <w:rFonts w:ascii="Arial" w:hAnsi="Arial" w:cs="Arial"/>
          <w:b/>
        </w:rPr>
        <w:t xml:space="preserve">. </w:t>
      </w:r>
      <w:r w:rsidRPr="009A0CE8">
        <w:rPr>
          <w:rFonts w:ascii="Arial" w:hAnsi="Arial" w:cs="Arial"/>
        </w:rPr>
        <w:t>Following this timescale</w:t>
      </w:r>
      <w:r>
        <w:rPr>
          <w:rFonts w:ascii="Arial" w:hAnsi="Arial" w:cs="Arial"/>
        </w:rPr>
        <w:t xml:space="preserve"> </w:t>
      </w:r>
      <w:r w:rsidR="003B20D5">
        <w:rPr>
          <w:rFonts w:ascii="Arial" w:hAnsi="Arial" w:cs="Arial"/>
        </w:rPr>
        <w:t xml:space="preserve">– </w:t>
      </w:r>
      <w:proofErr w:type="spellStart"/>
      <w:r w:rsidR="003B20D5">
        <w:rPr>
          <w:rFonts w:ascii="Arial" w:hAnsi="Arial" w:cs="Arial"/>
        </w:rPr>
        <w:t>dependant</w:t>
      </w:r>
      <w:proofErr w:type="spellEnd"/>
      <w:r w:rsidR="003B20D5">
        <w:rPr>
          <w:rFonts w:ascii="Arial" w:hAnsi="Arial" w:cs="Arial"/>
        </w:rPr>
        <w:t xml:space="preserve"> upon the young person’s circumstances a discussion can be held between the social worker and a manager to determine whether the young person will remain as an ‘</w:t>
      </w:r>
      <w:r w:rsidR="003B20D5" w:rsidRPr="003B20D5">
        <w:rPr>
          <w:rFonts w:ascii="Arial" w:hAnsi="Arial" w:cs="Arial"/>
          <w:b/>
        </w:rPr>
        <w:t>Eligible</w:t>
      </w:r>
      <w:r w:rsidR="003B20D5">
        <w:rPr>
          <w:rFonts w:ascii="Arial" w:hAnsi="Arial" w:cs="Arial"/>
        </w:rPr>
        <w:t>’ child in care or a ‘</w:t>
      </w:r>
      <w:r w:rsidR="003B20D5" w:rsidRPr="003B20D5">
        <w:rPr>
          <w:rFonts w:ascii="Arial" w:hAnsi="Arial" w:cs="Arial"/>
          <w:b/>
        </w:rPr>
        <w:t>relevant</w:t>
      </w:r>
      <w:r w:rsidR="003B20D5">
        <w:rPr>
          <w:rFonts w:ascii="Arial" w:hAnsi="Arial" w:cs="Arial"/>
        </w:rPr>
        <w:t xml:space="preserve">’ care leaver. Usually this is </w:t>
      </w:r>
      <w:proofErr w:type="spellStart"/>
      <w:r w:rsidR="003B20D5">
        <w:rPr>
          <w:rFonts w:ascii="Arial" w:hAnsi="Arial" w:cs="Arial"/>
        </w:rPr>
        <w:t>dependant</w:t>
      </w:r>
      <w:proofErr w:type="spellEnd"/>
      <w:r w:rsidR="003B20D5">
        <w:rPr>
          <w:rFonts w:ascii="Arial" w:hAnsi="Arial" w:cs="Arial"/>
        </w:rPr>
        <w:t xml:space="preserve"> upon accommodation situations</w:t>
      </w:r>
      <w:r w:rsidR="00DF72E5">
        <w:rPr>
          <w:rFonts w:ascii="Arial" w:hAnsi="Arial" w:cs="Arial"/>
        </w:rPr>
        <w:t xml:space="preserve"> and legal order being either remaining on a Section 20 or a Care order being secured</w:t>
      </w:r>
      <w:r w:rsidR="003B20D5">
        <w:rPr>
          <w:rFonts w:ascii="Arial" w:hAnsi="Arial" w:cs="Arial"/>
        </w:rPr>
        <w:t>.</w:t>
      </w:r>
    </w:p>
    <w:p w14:paraId="3DD31FF4" w14:textId="77777777" w:rsidR="003B20D5" w:rsidRDefault="003B20D5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677DA9CE" w14:textId="77777777" w:rsidR="003B20D5" w:rsidRDefault="003B20D5" w:rsidP="0039398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All young people who come into care under the Southwark protocol have to have their classifications and pathway assessment and plan completed before the end of the 13 week timescale.</w:t>
      </w:r>
    </w:p>
    <w:p w14:paraId="5AE83FB1" w14:textId="77777777" w:rsidR="003B20D5" w:rsidRDefault="003B20D5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1AE04CCF" w14:textId="77777777" w:rsidR="003B20D5" w:rsidRDefault="003B20D5" w:rsidP="0039398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Once young people have reached the 13 week timescale they then retain child in care/care leaver status as any other child in care would.</w:t>
      </w:r>
    </w:p>
    <w:p w14:paraId="29EF5D12" w14:textId="77777777" w:rsidR="003B20D5" w:rsidRDefault="003B20D5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5ED23409" w14:textId="77777777" w:rsidR="003B20D5" w:rsidRDefault="003B20D5" w:rsidP="0039398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If they young person returns home or to someone with parental responsibility before the 13 weeks period is reached then they change to a ‘</w:t>
      </w:r>
      <w:r w:rsidRPr="003B20D5">
        <w:rPr>
          <w:rFonts w:ascii="Arial" w:hAnsi="Arial" w:cs="Arial"/>
          <w:b/>
        </w:rPr>
        <w:t>Qualifying</w:t>
      </w:r>
      <w:r>
        <w:rPr>
          <w:rFonts w:ascii="Arial" w:hAnsi="Arial" w:cs="Arial"/>
        </w:rPr>
        <w:t xml:space="preserve">’ care leaver. </w:t>
      </w:r>
    </w:p>
    <w:p w14:paraId="41231576" w14:textId="77777777" w:rsidR="00617A7D" w:rsidRDefault="00617A7D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79FB21B0" w14:textId="77777777" w:rsidR="00617A7D" w:rsidRDefault="00617A7D" w:rsidP="0039398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In other circumstances if a Section 31 Full Care Order is discharged after the 16</w:t>
      </w:r>
      <w:r w:rsidRPr="00617A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birthday then these young people require a </w:t>
      </w:r>
      <w:r>
        <w:rPr>
          <w:rFonts w:ascii="Arial" w:hAnsi="Arial" w:cs="Arial"/>
          <w:b/>
        </w:rPr>
        <w:t xml:space="preserve">‘Relevant’ </w:t>
      </w:r>
      <w:r>
        <w:rPr>
          <w:rFonts w:ascii="Arial" w:hAnsi="Arial" w:cs="Arial"/>
        </w:rPr>
        <w:t xml:space="preserve">care leaver classification and are also entitled to care leaving entitlements. </w:t>
      </w:r>
    </w:p>
    <w:p w14:paraId="32484444" w14:textId="77777777" w:rsidR="00617A7D" w:rsidRDefault="00617A7D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196FAAC4" w14:textId="77777777" w:rsidR="00617A7D" w:rsidRPr="00617A7D" w:rsidRDefault="00617A7D" w:rsidP="0039398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If the care order has been discharged due to returning to live at home with parents, then the 6 month rule also applies and after this period of time the young people will change to ‘</w:t>
      </w:r>
      <w:r>
        <w:rPr>
          <w:rFonts w:ascii="Arial" w:hAnsi="Arial" w:cs="Arial"/>
          <w:b/>
        </w:rPr>
        <w:t>Qualifying’</w:t>
      </w:r>
      <w:r>
        <w:rPr>
          <w:rFonts w:ascii="Arial" w:hAnsi="Arial" w:cs="Arial"/>
        </w:rPr>
        <w:t xml:space="preserve"> and receive only advice and support entitlements.</w:t>
      </w:r>
    </w:p>
    <w:p w14:paraId="6BF6CE4F" w14:textId="77777777" w:rsidR="00D305E7" w:rsidRDefault="00D305E7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765593DF" w14:textId="77777777" w:rsidR="00D305E7" w:rsidRDefault="00D305E7" w:rsidP="0039398F">
      <w:pPr>
        <w:pStyle w:val="Header"/>
        <w:tabs>
          <w:tab w:val="left" w:pos="72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Halton’s</w:t>
      </w:r>
      <w:proofErr w:type="spellEnd"/>
      <w:r>
        <w:rPr>
          <w:rFonts w:ascii="Arial" w:hAnsi="Arial" w:cs="Arial"/>
        </w:rPr>
        <w:t xml:space="preserve"> homelessness strategy – with reference to Southwark within:</w:t>
      </w:r>
    </w:p>
    <w:p w14:paraId="4C16D6DC" w14:textId="77777777" w:rsidR="00D305E7" w:rsidRDefault="00D305E7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233D91B6" w14:textId="77777777" w:rsidR="00D305E7" w:rsidRPr="009A0CE8" w:rsidRDefault="00731A13" w:rsidP="0039398F">
      <w:pPr>
        <w:pStyle w:val="Header"/>
        <w:tabs>
          <w:tab w:val="left" w:pos="720"/>
        </w:tabs>
        <w:rPr>
          <w:rFonts w:ascii="Arial" w:hAnsi="Arial" w:cs="Arial"/>
        </w:rPr>
      </w:pPr>
      <w:hyperlink r:id="rId10" w:history="1">
        <w:r w:rsidR="00D305E7" w:rsidRPr="00E318ED">
          <w:rPr>
            <w:rStyle w:val="Hyperlink"/>
            <w:rFonts w:ascii="Arial" w:hAnsi="Arial" w:cs="Arial"/>
          </w:rPr>
          <w:t>http://www3.halton.gov.uk/Pages/councildemocracy/pdfs/housing/Homelessness%20Strategy.pdf</w:t>
        </w:r>
      </w:hyperlink>
      <w:r w:rsidR="00D305E7">
        <w:rPr>
          <w:rFonts w:ascii="Arial" w:hAnsi="Arial" w:cs="Arial"/>
        </w:rPr>
        <w:t xml:space="preserve"> </w:t>
      </w:r>
    </w:p>
    <w:p w14:paraId="0C0BBA27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38F12523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162A87AF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>The pathway plan review document is the young person</w:t>
      </w:r>
      <w:r w:rsidR="00D44BED">
        <w:rPr>
          <w:rFonts w:ascii="Arial" w:hAnsi="Arial" w:cs="Arial"/>
        </w:rPr>
        <w:t>’</w:t>
      </w:r>
      <w:r w:rsidRPr="0039398F">
        <w:rPr>
          <w:rFonts w:ascii="Arial" w:hAnsi="Arial" w:cs="Arial"/>
        </w:rPr>
        <w:t>s document and many agencies such as housing or Young offending services</w:t>
      </w:r>
      <w:r w:rsidR="00D44BED">
        <w:rPr>
          <w:rFonts w:ascii="Arial" w:hAnsi="Arial" w:cs="Arial"/>
        </w:rPr>
        <w:t xml:space="preserve"> (as an example)</w:t>
      </w:r>
      <w:r w:rsidRPr="0039398F">
        <w:rPr>
          <w:rFonts w:ascii="Arial" w:hAnsi="Arial" w:cs="Arial"/>
        </w:rPr>
        <w:t xml:space="preserve"> may ask to have a copy of the document</w:t>
      </w:r>
      <w:r w:rsidR="00D44BED">
        <w:rPr>
          <w:rFonts w:ascii="Arial" w:hAnsi="Arial" w:cs="Arial"/>
        </w:rPr>
        <w:t xml:space="preserve">,    </w:t>
      </w:r>
      <w:r w:rsidRPr="0039398F">
        <w:rPr>
          <w:rFonts w:ascii="Arial" w:hAnsi="Arial" w:cs="Arial"/>
        </w:rPr>
        <w:t>- permission is needed from the young person to be able to share their document.</w:t>
      </w:r>
    </w:p>
    <w:p w14:paraId="78A4017D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>If a young person does not want someone at their pathway plan/review meeting that is their choice - even if it is a professional. Information can be gathered separately by the SW/PA.</w:t>
      </w:r>
    </w:p>
    <w:p w14:paraId="46DA0C19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360F064E" w14:textId="77777777" w:rsidR="0039398F" w:rsidRPr="00D44BED" w:rsidRDefault="0039398F" w:rsidP="0039398F">
      <w:pPr>
        <w:pStyle w:val="Header"/>
        <w:tabs>
          <w:tab w:val="left" w:pos="720"/>
        </w:tabs>
        <w:rPr>
          <w:rFonts w:ascii="Arial" w:hAnsi="Arial" w:cs="Arial"/>
          <w:b/>
        </w:rPr>
      </w:pPr>
      <w:r w:rsidRPr="00D44BED">
        <w:rPr>
          <w:rFonts w:ascii="Arial" w:hAnsi="Arial" w:cs="Arial"/>
          <w:b/>
        </w:rPr>
        <w:t>Requirements before reaching 18 and/or transitioning to a care leaver personal advisor;</w:t>
      </w:r>
    </w:p>
    <w:p w14:paraId="7971B566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1A490CCF" w14:textId="77777777" w:rsidR="0039398F" w:rsidRPr="0039398F" w:rsidRDefault="0039398F" w:rsidP="0087638A">
      <w:pPr>
        <w:pStyle w:val="Header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 xml:space="preserve">Aged 17 </w:t>
      </w:r>
      <w:r w:rsidR="00DF72E5">
        <w:rPr>
          <w:rFonts w:ascii="Arial" w:hAnsi="Arial" w:cs="Arial"/>
        </w:rPr>
        <w:t>–</w:t>
      </w:r>
      <w:r w:rsidRPr="0039398F">
        <w:rPr>
          <w:rFonts w:ascii="Arial" w:hAnsi="Arial" w:cs="Arial"/>
        </w:rPr>
        <w:t xml:space="preserve"> </w:t>
      </w:r>
      <w:r w:rsidR="00DF72E5">
        <w:rPr>
          <w:rFonts w:ascii="Arial" w:hAnsi="Arial" w:cs="Arial"/>
        </w:rPr>
        <w:t xml:space="preserve">checks to be made with Halton Housing Trust to make links for a trainer flat or if a </w:t>
      </w:r>
      <w:r w:rsidRPr="0039398F">
        <w:rPr>
          <w:rFonts w:ascii="Arial" w:hAnsi="Arial" w:cs="Arial"/>
        </w:rPr>
        <w:t>property pool</w:t>
      </w:r>
      <w:r w:rsidR="00D44BED">
        <w:rPr>
          <w:rFonts w:ascii="Arial" w:hAnsi="Arial" w:cs="Arial"/>
        </w:rPr>
        <w:t xml:space="preserve"> </w:t>
      </w:r>
      <w:r w:rsidRPr="0039398F">
        <w:rPr>
          <w:rFonts w:ascii="Arial" w:hAnsi="Arial" w:cs="Arial"/>
        </w:rPr>
        <w:t>Plus application needs to be made</w:t>
      </w:r>
      <w:r w:rsidR="00DF72E5">
        <w:rPr>
          <w:rFonts w:ascii="Arial" w:hAnsi="Arial" w:cs="Arial"/>
        </w:rPr>
        <w:t xml:space="preserve"> – if independent living is part of the young person’s pathway planning</w:t>
      </w:r>
      <w:r w:rsidRPr="0039398F">
        <w:rPr>
          <w:rFonts w:ascii="Arial" w:hAnsi="Arial" w:cs="Arial"/>
        </w:rPr>
        <w:t xml:space="preserve">. </w:t>
      </w:r>
    </w:p>
    <w:p w14:paraId="7F7D1353" w14:textId="77777777" w:rsidR="0039398F" w:rsidRPr="0039398F" w:rsidRDefault="0087638A" w:rsidP="0039398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398F" w:rsidRPr="0039398F">
        <w:rPr>
          <w:rFonts w:ascii="Arial" w:hAnsi="Arial" w:cs="Arial"/>
        </w:rPr>
        <w:t>As an under 18 task this needs completing as a priority task by SW.</w:t>
      </w:r>
    </w:p>
    <w:p w14:paraId="7C5B44D8" w14:textId="77777777" w:rsidR="0039398F" w:rsidRPr="0039398F" w:rsidRDefault="0039398F" w:rsidP="0087638A">
      <w:pPr>
        <w:pStyle w:val="Header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>full up to date U.K. Passport</w:t>
      </w:r>
    </w:p>
    <w:p w14:paraId="546D0FAC" w14:textId="77777777" w:rsidR="0039398F" w:rsidRPr="0039398F" w:rsidRDefault="0087638A" w:rsidP="0087638A">
      <w:pPr>
        <w:pStyle w:val="Header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9398F" w:rsidRPr="0039398F">
        <w:rPr>
          <w:rFonts w:ascii="Arial" w:hAnsi="Arial" w:cs="Arial"/>
        </w:rPr>
        <w:t>alid bank Account</w:t>
      </w:r>
    </w:p>
    <w:p w14:paraId="76FF2767" w14:textId="77777777" w:rsidR="0039398F" w:rsidRPr="0039398F" w:rsidRDefault="0087638A" w:rsidP="0087638A">
      <w:pPr>
        <w:pStyle w:val="Header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9398F" w:rsidRPr="0039398F">
        <w:rPr>
          <w:rFonts w:ascii="Arial" w:hAnsi="Arial" w:cs="Arial"/>
        </w:rPr>
        <w:t>irth certificate</w:t>
      </w:r>
    </w:p>
    <w:p w14:paraId="3597862A" w14:textId="77777777" w:rsidR="0039398F" w:rsidRPr="0039398F" w:rsidRDefault="0087638A" w:rsidP="0087638A">
      <w:pPr>
        <w:pStyle w:val="Header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39398F" w:rsidRPr="0039398F">
        <w:rPr>
          <w:rFonts w:ascii="Arial" w:hAnsi="Arial" w:cs="Arial"/>
        </w:rPr>
        <w:t xml:space="preserve">f transferring from CIN team it would be helpful for a full transfer summary to be completed </w:t>
      </w:r>
      <w:r w:rsidR="00D44BED">
        <w:rPr>
          <w:rFonts w:ascii="Arial" w:hAnsi="Arial" w:cs="Arial"/>
        </w:rPr>
        <w:t>as there will be no knowledge of the case/history</w:t>
      </w:r>
      <w:r w:rsidR="00DF72E5">
        <w:rPr>
          <w:rFonts w:ascii="Arial" w:hAnsi="Arial" w:cs="Arial"/>
        </w:rPr>
        <w:t>.</w:t>
      </w:r>
    </w:p>
    <w:p w14:paraId="1102DAE4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 xml:space="preserve"> </w:t>
      </w:r>
    </w:p>
    <w:p w14:paraId="35942A4E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1027C523" w14:textId="77777777" w:rsid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>PA's will Attend the last pathway plan/CIC review (if invited by SW) before 18th birthday as this is good practice to introduce/become aware of situation/ develop relationship</w:t>
      </w:r>
      <w:r w:rsidR="00D44BED">
        <w:rPr>
          <w:rFonts w:ascii="Arial" w:hAnsi="Arial" w:cs="Arial"/>
        </w:rPr>
        <w:t>s with young people.</w:t>
      </w:r>
    </w:p>
    <w:p w14:paraId="60C2782D" w14:textId="77777777" w:rsidR="00D44BED" w:rsidRDefault="00D44BED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1F89337C" w14:textId="77777777" w:rsidR="00D44BED" w:rsidRPr="00D44BED" w:rsidRDefault="00D44BED" w:rsidP="00D44BED">
      <w:pPr>
        <w:pStyle w:val="Header"/>
        <w:tabs>
          <w:tab w:val="left" w:pos="720"/>
        </w:tabs>
        <w:rPr>
          <w:rFonts w:ascii="Arial" w:hAnsi="Arial" w:cs="Arial"/>
        </w:rPr>
      </w:pPr>
      <w:r w:rsidRPr="00D44BED">
        <w:rPr>
          <w:rFonts w:ascii="Arial" w:hAnsi="Arial" w:cs="Arial"/>
        </w:rPr>
        <w:t xml:space="preserve">All children in care are entitled to a personal advisor from aged 16 years plus. Full case transfer to a care leaver personal advisor is at the point of leaving care for those </w:t>
      </w:r>
      <w:r>
        <w:rPr>
          <w:rFonts w:ascii="Arial" w:hAnsi="Arial" w:cs="Arial"/>
        </w:rPr>
        <w:t>young people</w:t>
      </w:r>
      <w:r w:rsidRPr="00D44BED">
        <w:rPr>
          <w:rFonts w:ascii="Arial" w:hAnsi="Arial" w:cs="Arial"/>
        </w:rPr>
        <w:t xml:space="preserve"> on a section 20</w:t>
      </w:r>
      <w:r>
        <w:rPr>
          <w:rFonts w:ascii="Arial" w:hAnsi="Arial" w:cs="Arial"/>
        </w:rPr>
        <w:t>,</w:t>
      </w:r>
      <w:r w:rsidRPr="00D44BED">
        <w:rPr>
          <w:rFonts w:ascii="Arial" w:hAnsi="Arial" w:cs="Arial"/>
        </w:rPr>
        <w:t xml:space="preserve"> and aged 18 for </w:t>
      </w:r>
      <w:r>
        <w:rPr>
          <w:rFonts w:ascii="Arial" w:hAnsi="Arial" w:cs="Arial"/>
        </w:rPr>
        <w:t xml:space="preserve">young people on a </w:t>
      </w:r>
      <w:r w:rsidRPr="00D44BED">
        <w:rPr>
          <w:rFonts w:ascii="Arial" w:hAnsi="Arial" w:cs="Arial"/>
        </w:rPr>
        <w:t>full care order.</w:t>
      </w:r>
      <w:r w:rsidR="00275888">
        <w:rPr>
          <w:rFonts w:ascii="Arial" w:hAnsi="Arial" w:cs="Arial"/>
        </w:rPr>
        <w:t xml:space="preserve"> (Current practice within Halton).</w:t>
      </w:r>
    </w:p>
    <w:p w14:paraId="6D88ED6B" w14:textId="77777777" w:rsidR="00D44BED" w:rsidRDefault="00D44BED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D44BED">
        <w:rPr>
          <w:rFonts w:ascii="Arial" w:hAnsi="Arial" w:cs="Arial"/>
        </w:rPr>
        <w:t>Up u</w:t>
      </w:r>
      <w:r w:rsidR="007079AB">
        <w:rPr>
          <w:rFonts w:ascii="Arial" w:hAnsi="Arial" w:cs="Arial"/>
        </w:rPr>
        <w:t>ntil this time the social worker</w:t>
      </w:r>
      <w:r w:rsidRPr="00D44BED">
        <w:rPr>
          <w:rFonts w:ascii="Arial" w:hAnsi="Arial" w:cs="Arial"/>
        </w:rPr>
        <w:t xml:space="preserve"> can dual fulfil the role - however the leaving care </w:t>
      </w:r>
      <w:r>
        <w:rPr>
          <w:rFonts w:ascii="Arial" w:hAnsi="Arial" w:cs="Arial"/>
        </w:rPr>
        <w:t>PA’s</w:t>
      </w:r>
      <w:r w:rsidRPr="00D44BED">
        <w:rPr>
          <w:rFonts w:ascii="Arial" w:hAnsi="Arial" w:cs="Arial"/>
        </w:rPr>
        <w:t xml:space="preserve"> can meet with young people and offer advice and support where capacity allows.</w:t>
      </w:r>
    </w:p>
    <w:p w14:paraId="390905C0" w14:textId="77777777" w:rsidR="00D44BED" w:rsidRPr="0039398F" w:rsidRDefault="00D44BED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2A2E7589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bookmarkStart w:id="0" w:name="_GoBack"/>
      <w:bookmarkEnd w:id="0"/>
      <w:r w:rsidRPr="0039398F">
        <w:rPr>
          <w:rFonts w:ascii="Arial" w:hAnsi="Arial" w:cs="Arial"/>
        </w:rPr>
        <w:t>Accommod</w:t>
      </w:r>
      <w:r w:rsidR="00D44BED">
        <w:rPr>
          <w:rFonts w:ascii="Arial" w:hAnsi="Arial" w:cs="Arial"/>
        </w:rPr>
        <w:t>ation moves for 18year olds should aim to be</w:t>
      </w:r>
      <w:r w:rsidRPr="0039398F">
        <w:rPr>
          <w:rFonts w:ascii="Arial" w:hAnsi="Arial" w:cs="Arial"/>
        </w:rPr>
        <w:t xml:space="preserve"> a joined up approach between allocated social</w:t>
      </w:r>
      <w:r w:rsidR="00B638F8">
        <w:rPr>
          <w:rFonts w:ascii="Arial" w:hAnsi="Arial" w:cs="Arial"/>
        </w:rPr>
        <w:t xml:space="preserve"> </w:t>
      </w:r>
      <w:r w:rsidRPr="0039398F">
        <w:rPr>
          <w:rFonts w:ascii="Arial" w:hAnsi="Arial" w:cs="Arial"/>
        </w:rPr>
        <w:t>Worker and personal</w:t>
      </w:r>
      <w:r w:rsidR="00D44BED">
        <w:rPr>
          <w:rFonts w:ascii="Arial" w:hAnsi="Arial" w:cs="Arial"/>
        </w:rPr>
        <w:t xml:space="preserve"> </w:t>
      </w:r>
      <w:r w:rsidRPr="0039398F">
        <w:rPr>
          <w:rFonts w:ascii="Arial" w:hAnsi="Arial" w:cs="Arial"/>
        </w:rPr>
        <w:t>Advisor to ensure all needs are met in relation</w:t>
      </w:r>
      <w:r w:rsidR="00D44BED">
        <w:rPr>
          <w:rFonts w:ascii="Arial" w:hAnsi="Arial" w:cs="Arial"/>
        </w:rPr>
        <w:t xml:space="preserve"> to transition to independence a</w:t>
      </w:r>
      <w:r w:rsidRPr="0039398F">
        <w:rPr>
          <w:rFonts w:ascii="Arial" w:hAnsi="Arial" w:cs="Arial"/>
        </w:rPr>
        <w:t xml:space="preserve">nd accommodation move is achieved. </w:t>
      </w:r>
      <w:r w:rsidR="00B638F8">
        <w:rPr>
          <w:rFonts w:ascii="Arial" w:hAnsi="Arial" w:cs="Arial"/>
        </w:rPr>
        <w:t xml:space="preserve">If it is identified that individual young people will require a high level of daily support as assessed through their </w:t>
      </w:r>
      <w:proofErr w:type="spellStart"/>
      <w:r w:rsidR="00B638F8">
        <w:rPr>
          <w:rFonts w:ascii="Arial" w:hAnsi="Arial" w:cs="Arial"/>
        </w:rPr>
        <w:t>cic</w:t>
      </w:r>
      <w:proofErr w:type="spellEnd"/>
      <w:r w:rsidR="00B638F8">
        <w:rPr>
          <w:rFonts w:ascii="Arial" w:hAnsi="Arial" w:cs="Arial"/>
        </w:rPr>
        <w:t xml:space="preserve"> review/pathway plan for a planned move, then additional services may need to be looked at such as floating support for the transition for them in setting up/moving into their own accommodation – this is due to the limitations on availability of Personal Advisors as a daily role </w:t>
      </w:r>
      <w:r w:rsidR="00275888">
        <w:rPr>
          <w:rFonts w:ascii="Arial" w:hAnsi="Arial" w:cs="Arial"/>
        </w:rPr>
        <w:t>and to pre-empt workload management.</w:t>
      </w:r>
    </w:p>
    <w:p w14:paraId="535FD9FE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1F3ABB38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>Personal advisors to be made aware where possible in advance of receiving a transition to independence young person</w:t>
      </w:r>
      <w:r w:rsidR="00275888">
        <w:rPr>
          <w:rFonts w:ascii="Arial" w:hAnsi="Arial" w:cs="Arial"/>
        </w:rPr>
        <w:t>,</w:t>
      </w:r>
      <w:r w:rsidRPr="0039398F">
        <w:rPr>
          <w:rFonts w:ascii="Arial" w:hAnsi="Arial" w:cs="Arial"/>
        </w:rPr>
        <w:t xml:space="preserve"> so that capacity to support is not an issue at the point of case transfer.</w:t>
      </w:r>
    </w:p>
    <w:p w14:paraId="2B2D13EF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7B628153" w14:textId="77777777" w:rsidR="0039398F" w:rsidRPr="00D9788B" w:rsidRDefault="0039398F" w:rsidP="0039398F">
      <w:pPr>
        <w:pStyle w:val="Header"/>
        <w:tabs>
          <w:tab w:val="left" w:pos="720"/>
        </w:tabs>
        <w:rPr>
          <w:rFonts w:ascii="Arial" w:hAnsi="Arial" w:cs="Arial"/>
          <w:b/>
        </w:rPr>
      </w:pPr>
      <w:r w:rsidRPr="00D9788B">
        <w:rPr>
          <w:rFonts w:ascii="Arial" w:hAnsi="Arial" w:cs="Arial"/>
          <w:b/>
        </w:rPr>
        <w:t>Generally a more joined up approach to transitioning young people in care into leaving care and becoming more aware</w:t>
      </w:r>
    </w:p>
    <w:p w14:paraId="0D0854A0" w14:textId="77777777" w:rsidR="0039398F" w:rsidRDefault="0039398F" w:rsidP="0039398F">
      <w:pPr>
        <w:pStyle w:val="Header"/>
        <w:tabs>
          <w:tab w:val="left" w:pos="720"/>
        </w:tabs>
        <w:rPr>
          <w:rFonts w:ascii="Arial" w:hAnsi="Arial" w:cs="Arial"/>
          <w:b/>
        </w:rPr>
      </w:pPr>
      <w:r w:rsidRPr="00D9788B">
        <w:rPr>
          <w:rFonts w:ascii="Arial" w:hAnsi="Arial" w:cs="Arial"/>
          <w:b/>
        </w:rPr>
        <w:t>Of the transition to adulthood leaving care guidance 201</w:t>
      </w:r>
      <w:r w:rsidR="00C56522">
        <w:rPr>
          <w:rFonts w:ascii="Arial" w:hAnsi="Arial" w:cs="Arial"/>
          <w:b/>
        </w:rPr>
        <w:t>0</w:t>
      </w:r>
      <w:r w:rsidRPr="00D9788B">
        <w:rPr>
          <w:rFonts w:ascii="Arial" w:hAnsi="Arial" w:cs="Arial"/>
          <w:b/>
        </w:rPr>
        <w:t>;</w:t>
      </w:r>
    </w:p>
    <w:p w14:paraId="13A34130" w14:textId="77777777" w:rsidR="00C56522" w:rsidRDefault="00C56522" w:rsidP="0039398F">
      <w:pPr>
        <w:pStyle w:val="Header"/>
        <w:tabs>
          <w:tab w:val="left" w:pos="720"/>
        </w:tabs>
        <w:rPr>
          <w:rFonts w:ascii="Arial" w:hAnsi="Arial" w:cs="Arial"/>
          <w:b/>
        </w:rPr>
      </w:pPr>
    </w:p>
    <w:p w14:paraId="790897B7" w14:textId="77777777" w:rsidR="0039398F" w:rsidRPr="0039398F" w:rsidRDefault="00731A13" w:rsidP="0039398F">
      <w:pPr>
        <w:pStyle w:val="Header"/>
        <w:tabs>
          <w:tab w:val="left" w:pos="720"/>
        </w:tabs>
        <w:rPr>
          <w:rFonts w:ascii="Arial" w:hAnsi="Arial" w:cs="Arial"/>
        </w:rPr>
      </w:pPr>
      <w:hyperlink r:id="rId11" w:history="1">
        <w:r w:rsidR="00507B71" w:rsidRPr="00863486">
          <w:rPr>
            <w:rStyle w:val="Hyperlink"/>
          </w:rPr>
          <w:t>http://dera.ioe.ac.uk/21936/1/CA1989_Transitions_guidance.pdf</w:t>
        </w:r>
      </w:hyperlink>
      <w:r w:rsidR="00507B71">
        <w:t xml:space="preserve"> </w:t>
      </w:r>
    </w:p>
    <w:p w14:paraId="59B13A0B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7F0CADDB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t>Other relevant reads;</w:t>
      </w:r>
    </w:p>
    <w:p w14:paraId="2476A00C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75E6BF01" w14:textId="77777777" w:rsidR="0039398F" w:rsidRPr="0039398F" w:rsidRDefault="00731A13" w:rsidP="0039398F">
      <w:pPr>
        <w:pStyle w:val="Header"/>
        <w:tabs>
          <w:tab w:val="left" w:pos="720"/>
        </w:tabs>
        <w:rPr>
          <w:rFonts w:ascii="Arial" w:hAnsi="Arial" w:cs="Arial"/>
        </w:rPr>
      </w:pPr>
      <w:hyperlink r:id="rId12" w:history="1">
        <w:r w:rsidR="0039398F" w:rsidRPr="002B1890">
          <w:rPr>
            <w:rStyle w:val="Hyperlink"/>
            <w:rFonts w:ascii="Arial" w:hAnsi="Arial" w:cs="Arial"/>
          </w:rPr>
          <w:t>https://www.gov.uk/government/uploads/system/uploads/attachment_data/file/397649/CA1989_Transitions_guidance.pdf</w:t>
        </w:r>
      </w:hyperlink>
      <w:r w:rsidR="0039398F">
        <w:rPr>
          <w:rFonts w:ascii="Arial" w:hAnsi="Arial" w:cs="Arial"/>
        </w:rPr>
        <w:t xml:space="preserve"> </w:t>
      </w:r>
      <w:r w:rsidR="0039398F" w:rsidRPr="0039398F">
        <w:rPr>
          <w:rFonts w:ascii="Arial" w:hAnsi="Arial" w:cs="Arial"/>
        </w:rPr>
        <w:t xml:space="preserve"> </w:t>
      </w:r>
      <w:r w:rsidR="00D9788B">
        <w:rPr>
          <w:rFonts w:ascii="Arial" w:hAnsi="Arial" w:cs="Arial"/>
        </w:rPr>
        <w:t>(also includes links for other references to agencies supporting young people transitioning to leaving care</w:t>
      </w:r>
      <w:r w:rsidR="00041334">
        <w:rPr>
          <w:rFonts w:ascii="Arial" w:hAnsi="Arial" w:cs="Arial"/>
        </w:rPr>
        <w:t xml:space="preserve"> p123</w:t>
      </w:r>
      <w:r w:rsidR="00D9788B">
        <w:rPr>
          <w:rFonts w:ascii="Arial" w:hAnsi="Arial" w:cs="Arial"/>
        </w:rPr>
        <w:t>)</w:t>
      </w:r>
    </w:p>
    <w:p w14:paraId="303A709E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4CFF1C90" w14:textId="77777777" w:rsidR="0039398F" w:rsidRPr="0039398F" w:rsidRDefault="00731A13" w:rsidP="0039398F">
      <w:pPr>
        <w:pStyle w:val="Header"/>
        <w:tabs>
          <w:tab w:val="left" w:pos="720"/>
        </w:tabs>
        <w:rPr>
          <w:rFonts w:ascii="Arial" w:hAnsi="Arial" w:cs="Arial"/>
        </w:rPr>
      </w:pPr>
      <w:hyperlink r:id="rId13" w:history="1">
        <w:r w:rsidR="00E07A02" w:rsidRPr="00863486">
          <w:rPr>
            <w:rStyle w:val="Hyperlink"/>
          </w:rPr>
          <w:t>https://www.gov.uk/government/uploads/system/uploads/attachment_data/file/535899/Care-Leaver-Strategy.pdf</w:t>
        </w:r>
      </w:hyperlink>
      <w:r w:rsidR="00E07A02">
        <w:t xml:space="preserve"> </w:t>
      </w:r>
    </w:p>
    <w:p w14:paraId="71F79EDF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4396B3B1" w14:textId="77777777" w:rsidR="0039398F" w:rsidRDefault="00731A13" w:rsidP="0039398F">
      <w:pPr>
        <w:pStyle w:val="Header"/>
        <w:tabs>
          <w:tab w:val="left" w:pos="720"/>
        </w:tabs>
        <w:rPr>
          <w:rFonts w:ascii="Arial" w:hAnsi="Arial" w:cs="Arial"/>
        </w:rPr>
      </w:pPr>
      <w:hyperlink r:id="rId14" w:history="1">
        <w:r w:rsidR="00E07A02" w:rsidRPr="00863486">
          <w:rPr>
            <w:rStyle w:val="Hyperlink"/>
            <w:rFonts w:ascii="Arial" w:hAnsi="Arial" w:cs="Arial"/>
          </w:rPr>
          <w:t>http://www.communitycare.co.uk/2017/02/27/young-person-leaves-care-forget-trauma-brought/</w:t>
        </w:r>
      </w:hyperlink>
      <w:r w:rsidR="00E07A02">
        <w:rPr>
          <w:rFonts w:ascii="Arial" w:hAnsi="Arial" w:cs="Arial"/>
        </w:rPr>
        <w:t xml:space="preserve"> </w:t>
      </w:r>
    </w:p>
    <w:p w14:paraId="07786FAF" w14:textId="77777777" w:rsidR="00E07A02" w:rsidRDefault="00E07A02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32615302" w14:textId="77777777" w:rsidR="00E07A02" w:rsidRPr="0039398F" w:rsidRDefault="00E07A02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5ABA43AC" w14:textId="77777777" w:rsidR="00D9788B" w:rsidRPr="0039398F" w:rsidRDefault="00E07A02" w:rsidP="0039398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Research widely acknowledges that g</w:t>
      </w:r>
      <w:r w:rsidR="00275888">
        <w:rPr>
          <w:rFonts w:ascii="Arial" w:hAnsi="Arial" w:cs="Arial"/>
        </w:rPr>
        <w:t>ood</w:t>
      </w:r>
      <w:r w:rsidR="00D9788B">
        <w:rPr>
          <w:rFonts w:ascii="Arial" w:hAnsi="Arial" w:cs="Arial"/>
        </w:rPr>
        <w:t xml:space="preserve"> transition to leaving care </w:t>
      </w:r>
      <w:r w:rsidR="00275888">
        <w:rPr>
          <w:rFonts w:ascii="Arial" w:hAnsi="Arial" w:cs="Arial"/>
        </w:rPr>
        <w:t>is evident when started</w:t>
      </w:r>
      <w:r w:rsidR="00D9788B">
        <w:rPr>
          <w:rFonts w:ascii="Arial" w:hAnsi="Arial" w:cs="Arial"/>
        </w:rPr>
        <w:t xml:space="preserve"> a long time before the young person reaches 18 and </w:t>
      </w:r>
      <w:r>
        <w:rPr>
          <w:rFonts w:ascii="Arial" w:hAnsi="Arial" w:cs="Arial"/>
        </w:rPr>
        <w:t xml:space="preserve">at a point where </w:t>
      </w:r>
      <w:r w:rsidR="00D9788B">
        <w:rPr>
          <w:rFonts w:ascii="Arial" w:hAnsi="Arial" w:cs="Arial"/>
        </w:rPr>
        <w:t>transferred to a Care Leaver Personal Advisor.</w:t>
      </w:r>
    </w:p>
    <w:p w14:paraId="36C3166B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753FE727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  <w:r w:rsidRPr="0039398F">
        <w:rPr>
          <w:rFonts w:ascii="Arial" w:hAnsi="Arial" w:cs="Arial"/>
        </w:rPr>
        <w:lastRenderedPageBreak/>
        <w:t>Good transition is also the wish of CIC and care leavers within Halton - as consulted with through the children in care council and consultation events.</w:t>
      </w:r>
    </w:p>
    <w:p w14:paraId="2F93ACAB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4F53EC5E" w14:textId="77777777" w:rsidR="00D9788B" w:rsidRPr="0039398F" w:rsidRDefault="00D9788B" w:rsidP="0039398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Hopefully this has been helpful and can be used as a point of reference if needed to. </w:t>
      </w:r>
    </w:p>
    <w:p w14:paraId="619FC097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48AC5704" w14:textId="77777777" w:rsidR="0039398F" w:rsidRPr="0039398F" w:rsidRDefault="0039398F" w:rsidP="0039398F">
      <w:pPr>
        <w:pStyle w:val="Header"/>
        <w:tabs>
          <w:tab w:val="left" w:pos="720"/>
        </w:tabs>
        <w:rPr>
          <w:rFonts w:ascii="Arial" w:hAnsi="Arial" w:cs="Arial"/>
        </w:rPr>
      </w:pPr>
    </w:p>
    <w:p w14:paraId="16931F74" w14:textId="77777777" w:rsidR="00B06FBE" w:rsidRDefault="0039398F" w:rsidP="00E07A02">
      <w:pPr>
        <w:pStyle w:val="Header"/>
        <w:tabs>
          <w:tab w:val="left" w:pos="720"/>
        </w:tabs>
        <w:rPr>
          <w:rFonts w:ascii="Arial" w:hAnsi="Arial" w:cs="Arial"/>
          <w:b/>
        </w:rPr>
      </w:pPr>
      <w:r w:rsidRPr="00D9788B">
        <w:rPr>
          <w:rFonts w:ascii="Arial" w:hAnsi="Arial" w:cs="Arial"/>
          <w:b/>
        </w:rPr>
        <w:t>Halton care leaving team</w:t>
      </w:r>
    </w:p>
    <w:p w14:paraId="252A674E" w14:textId="77777777" w:rsidR="00617A7D" w:rsidRDefault="00617A7D" w:rsidP="00E07A02">
      <w:pPr>
        <w:pStyle w:val="Header"/>
        <w:tabs>
          <w:tab w:val="left" w:pos="720"/>
        </w:tabs>
        <w:rPr>
          <w:rFonts w:ascii="Arial" w:hAnsi="Arial" w:cs="Arial"/>
          <w:b/>
        </w:rPr>
      </w:pPr>
    </w:p>
    <w:p w14:paraId="66C9DDB8" w14:textId="77777777" w:rsidR="00617A7D" w:rsidRDefault="00617A7D" w:rsidP="00E07A02">
      <w:pPr>
        <w:pStyle w:val="Header"/>
        <w:tabs>
          <w:tab w:val="left" w:pos="720"/>
        </w:tabs>
        <w:rPr>
          <w:rFonts w:ascii="Arial" w:hAnsi="Arial" w:cs="Arial"/>
          <w:b/>
        </w:rPr>
      </w:pPr>
    </w:p>
    <w:p w14:paraId="694BD97F" w14:textId="77777777" w:rsidR="00617A7D" w:rsidRDefault="00617A7D" w:rsidP="00E07A02">
      <w:pPr>
        <w:pStyle w:val="Header"/>
        <w:tabs>
          <w:tab w:val="left" w:pos="720"/>
        </w:tabs>
        <w:rPr>
          <w:rFonts w:ascii="Arial" w:hAnsi="Arial" w:cs="Arial"/>
          <w:b/>
        </w:rPr>
      </w:pPr>
    </w:p>
    <w:p w14:paraId="1DE3CE6E" w14:textId="77777777" w:rsidR="00E07A02" w:rsidRDefault="00E07A02" w:rsidP="00E07A02">
      <w:pPr>
        <w:pStyle w:val="Header"/>
        <w:tabs>
          <w:tab w:val="left" w:pos="720"/>
        </w:tabs>
        <w:rPr>
          <w:rFonts w:ascii="Arial" w:hAnsi="Arial" w:cs="Arial"/>
          <w:b/>
        </w:rPr>
      </w:pPr>
    </w:p>
    <w:p w14:paraId="47731E03" w14:textId="77777777" w:rsidR="00E07A02" w:rsidRPr="00E07A02" w:rsidRDefault="00E07A02" w:rsidP="00E07A02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proofErr w:type="spellStart"/>
      <w:r w:rsidRPr="00E07A02">
        <w:rPr>
          <w:rFonts w:ascii="Arial" w:hAnsi="Arial" w:cs="Arial"/>
        </w:rPr>
        <w:t>Ratcliffe.L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 w:val="20"/>
          <w:szCs w:val="20"/>
        </w:rPr>
        <w:t>updated 2018)</w:t>
      </w:r>
    </w:p>
    <w:p w14:paraId="265340F1" w14:textId="77777777" w:rsidR="00F80A8B" w:rsidRPr="008B517D" w:rsidRDefault="00F80A8B" w:rsidP="00932DEE">
      <w:pPr>
        <w:rPr>
          <w:rFonts w:ascii="Arial" w:hAnsi="Arial" w:cs="Arial"/>
          <w:b/>
        </w:rPr>
      </w:pPr>
    </w:p>
    <w:p w14:paraId="62EF2DF2" w14:textId="77777777" w:rsidR="009C5B39" w:rsidRPr="008B517D" w:rsidRDefault="009C5B39" w:rsidP="00932DEE">
      <w:pPr>
        <w:rPr>
          <w:rFonts w:ascii="Arial" w:hAnsi="Arial" w:cs="Arial"/>
        </w:rPr>
      </w:pPr>
    </w:p>
    <w:p w14:paraId="0CC2994C" w14:textId="77777777" w:rsidR="009C5B39" w:rsidRPr="008B517D" w:rsidRDefault="009C5B39" w:rsidP="00932DEE">
      <w:pPr>
        <w:rPr>
          <w:rFonts w:ascii="Arial" w:hAnsi="Arial" w:cs="Arial"/>
        </w:rPr>
      </w:pPr>
    </w:p>
    <w:p w14:paraId="207FC02B" w14:textId="77777777" w:rsidR="009C5B39" w:rsidRPr="008B517D" w:rsidRDefault="009C5B39" w:rsidP="00932DEE">
      <w:pPr>
        <w:rPr>
          <w:rFonts w:ascii="Arial" w:hAnsi="Arial" w:cs="Arial"/>
        </w:rPr>
      </w:pPr>
    </w:p>
    <w:p w14:paraId="5FFBF701" w14:textId="77777777" w:rsidR="009C5B39" w:rsidRPr="008B517D" w:rsidRDefault="009C5B39" w:rsidP="00932DEE">
      <w:pPr>
        <w:rPr>
          <w:rFonts w:ascii="Arial" w:hAnsi="Arial" w:cs="Arial"/>
        </w:rPr>
      </w:pPr>
    </w:p>
    <w:p w14:paraId="603FC2D8" w14:textId="77777777" w:rsidR="009C5B39" w:rsidRPr="008B517D" w:rsidRDefault="009C5B39" w:rsidP="00932DEE">
      <w:pPr>
        <w:rPr>
          <w:rFonts w:ascii="Arial" w:hAnsi="Arial" w:cs="Arial"/>
        </w:rPr>
      </w:pPr>
    </w:p>
    <w:p w14:paraId="0922BE60" w14:textId="77777777" w:rsidR="009C5B39" w:rsidRPr="008B517D" w:rsidRDefault="009C5B39" w:rsidP="00932DEE">
      <w:pPr>
        <w:rPr>
          <w:rFonts w:ascii="Arial" w:hAnsi="Arial" w:cs="Arial"/>
        </w:rPr>
      </w:pPr>
    </w:p>
    <w:p w14:paraId="14EE1D8D" w14:textId="77777777" w:rsidR="009C5B39" w:rsidRPr="008B517D" w:rsidRDefault="009C5B39" w:rsidP="00932DEE">
      <w:pPr>
        <w:rPr>
          <w:rFonts w:ascii="Arial" w:hAnsi="Arial" w:cs="Arial"/>
        </w:rPr>
      </w:pPr>
    </w:p>
    <w:p w14:paraId="0DF0784D" w14:textId="77777777" w:rsidR="009C5B39" w:rsidRPr="008B517D" w:rsidRDefault="009C5B39" w:rsidP="00932DEE">
      <w:pPr>
        <w:rPr>
          <w:rFonts w:ascii="Arial" w:hAnsi="Arial" w:cs="Arial"/>
        </w:rPr>
      </w:pPr>
    </w:p>
    <w:p w14:paraId="5D43DFC9" w14:textId="77777777" w:rsidR="009C5B39" w:rsidRPr="008B517D" w:rsidRDefault="009C5B39" w:rsidP="00932DEE">
      <w:pPr>
        <w:rPr>
          <w:rFonts w:ascii="Arial" w:hAnsi="Arial" w:cs="Arial"/>
        </w:rPr>
      </w:pPr>
    </w:p>
    <w:p w14:paraId="0FED1C9B" w14:textId="77777777" w:rsidR="009C5B39" w:rsidRPr="008B517D" w:rsidRDefault="009C5B39" w:rsidP="00932DEE">
      <w:pPr>
        <w:rPr>
          <w:rFonts w:ascii="Arial" w:hAnsi="Arial" w:cs="Arial"/>
        </w:rPr>
      </w:pPr>
    </w:p>
    <w:p w14:paraId="166F2015" w14:textId="77777777" w:rsidR="009C5B39" w:rsidRPr="008B517D" w:rsidRDefault="009C5B39" w:rsidP="00932DEE">
      <w:pPr>
        <w:rPr>
          <w:rFonts w:ascii="Arial" w:hAnsi="Arial" w:cs="Arial"/>
        </w:rPr>
      </w:pPr>
    </w:p>
    <w:p w14:paraId="402E7AD4" w14:textId="77777777" w:rsidR="009C5B39" w:rsidRPr="008B517D" w:rsidRDefault="009C5B39" w:rsidP="00932DEE">
      <w:pPr>
        <w:rPr>
          <w:rFonts w:ascii="Arial" w:hAnsi="Arial" w:cs="Arial"/>
        </w:rPr>
      </w:pPr>
    </w:p>
    <w:p w14:paraId="522AEF81" w14:textId="77777777" w:rsidR="009C5B39" w:rsidRPr="008B517D" w:rsidRDefault="009C5B39" w:rsidP="00932DEE">
      <w:pPr>
        <w:rPr>
          <w:rFonts w:ascii="Arial" w:hAnsi="Arial" w:cs="Arial"/>
        </w:rPr>
      </w:pPr>
    </w:p>
    <w:p w14:paraId="5433158F" w14:textId="77777777" w:rsidR="009C5B39" w:rsidRPr="008B517D" w:rsidRDefault="009C5B39" w:rsidP="00932DEE">
      <w:pPr>
        <w:rPr>
          <w:rFonts w:ascii="Arial" w:hAnsi="Arial" w:cs="Arial"/>
        </w:rPr>
      </w:pPr>
    </w:p>
    <w:p w14:paraId="46CEE5CB" w14:textId="77777777" w:rsidR="009C5B39" w:rsidRPr="008B517D" w:rsidRDefault="009C5B39" w:rsidP="00932DEE">
      <w:pPr>
        <w:rPr>
          <w:rFonts w:ascii="Arial" w:hAnsi="Arial" w:cs="Arial"/>
        </w:rPr>
      </w:pPr>
    </w:p>
    <w:p w14:paraId="0A52643B" w14:textId="77777777" w:rsidR="009C5B39" w:rsidRPr="008B517D" w:rsidRDefault="009C5B39" w:rsidP="00932DEE">
      <w:pPr>
        <w:rPr>
          <w:rFonts w:ascii="Arial" w:hAnsi="Arial" w:cs="Arial"/>
        </w:rPr>
      </w:pPr>
    </w:p>
    <w:p w14:paraId="15DBE9DA" w14:textId="77777777" w:rsidR="009C5B39" w:rsidRPr="008B517D" w:rsidRDefault="009C5B39" w:rsidP="00932DEE">
      <w:pPr>
        <w:rPr>
          <w:rFonts w:ascii="Arial" w:hAnsi="Arial" w:cs="Arial"/>
        </w:rPr>
      </w:pPr>
    </w:p>
    <w:p w14:paraId="30A70F70" w14:textId="77777777" w:rsidR="009C5B39" w:rsidRDefault="009C5B39" w:rsidP="00932DEE"/>
    <w:p w14:paraId="1407FADB" w14:textId="77777777" w:rsidR="009C5B39" w:rsidRDefault="009C5B39" w:rsidP="00932DEE"/>
    <w:p w14:paraId="112F5BC2" w14:textId="77777777" w:rsidR="009C5B39" w:rsidRDefault="009C5B39" w:rsidP="00932DEE"/>
    <w:p w14:paraId="60DFDDCB" w14:textId="77777777" w:rsidR="009C5B39" w:rsidRDefault="009C5B39" w:rsidP="00932DEE"/>
    <w:p w14:paraId="074C970E" w14:textId="77777777" w:rsidR="009C5B39" w:rsidRDefault="009C5B39" w:rsidP="00932DEE"/>
    <w:p w14:paraId="204BB38D" w14:textId="77777777" w:rsidR="009C5B39" w:rsidRDefault="009C5B39" w:rsidP="00932DEE"/>
    <w:p w14:paraId="1333FC4C" w14:textId="77777777" w:rsidR="009C5B39" w:rsidRDefault="009C5B39" w:rsidP="00932DEE"/>
    <w:p w14:paraId="4C629B71" w14:textId="77777777" w:rsidR="009C5B39" w:rsidRDefault="009C5B39" w:rsidP="00932DEE"/>
    <w:sectPr w:rsidR="009C5B39" w:rsidSect="008E0903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2665" w:right="567" w:bottom="1985" w:left="907" w:header="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C95D9" w14:textId="77777777" w:rsidR="008E705E" w:rsidRDefault="008E705E">
      <w:r>
        <w:separator/>
      </w:r>
    </w:p>
  </w:endnote>
  <w:endnote w:type="continuationSeparator" w:id="0">
    <w:p w14:paraId="21B698CB" w14:textId="77777777" w:rsidR="008E705E" w:rsidRDefault="008E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534" w:type="dxa"/>
      <w:tblLook w:val="04A0" w:firstRow="1" w:lastRow="0" w:firstColumn="1" w:lastColumn="0" w:noHBand="0" w:noVBand="1"/>
    </w:tblPr>
    <w:tblGrid>
      <w:gridCol w:w="6945"/>
      <w:gridCol w:w="2553"/>
    </w:tblGrid>
    <w:tr w:rsidR="00BD2F5B" w14:paraId="1BFE1F9B" w14:textId="77777777" w:rsidTr="00BD2F5B">
      <w:tc>
        <w:tcPr>
          <w:tcW w:w="6945" w:type="dxa"/>
          <w:vMerge w:val="restart"/>
          <w:shd w:val="clear" w:color="auto" w:fill="auto"/>
        </w:tcPr>
        <w:p w14:paraId="59DF0DDE" w14:textId="77777777" w:rsidR="007F5BCA" w:rsidRDefault="004B14CF" w:rsidP="007F5BCA">
          <w:pPr>
            <w:rPr>
              <w:rFonts w:ascii="Arial" w:hAnsi="Arial" w:cs="Arial"/>
              <w:b/>
              <w:color w:val="00598A"/>
              <w:sz w:val="20"/>
              <w:szCs w:val="20"/>
            </w:rPr>
          </w:pPr>
          <w:r>
            <w:rPr>
              <w:rFonts w:ascii="Arial" w:hAnsi="Arial" w:cs="Arial"/>
              <w:b/>
              <w:color w:val="00598A"/>
              <w:sz w:val="20"/>
              <w:szCs w:val="20"/>
            </w:rPr>
            <w:t xml:space="preserve">Policy &amp; </w:t>
          </w:r>
          <w:r w:rsidR="00265701">
            <w:rPr>
              <w:rFonts w:ascii="Arial" w:hAnsi="Arial" w:cs="Arial"/>
              <w:b/>
              <w:color w:val="00598A"/>
              <w:sz w:val="20"/>
              <w:szCs w:val="20"/>
            </w:rPr>
            <w:t>Resources</w:t>
          </w:r>
        </w:p>
        <w:p w14:paraId="5D23F190" w14:textId="77777777" w:rsidR="00AE2683" w:rsidRPr="00265701" w:rsidRDefault="007F5BCA" w:rsidP="007F5BCA">
          <w:pPr>
            <w:rPr>
              <w:rFonts w:ascii="Arial" w:hAnsi="Arial" w:cs="Arial"/>
              <w:color w:val="00598A"/>
              <w:sz w:val="20"/>
              <w:szCs w:val="20"/>
            </w:rPr>
          </w:pPr>
          <w:r w:rsidRPr="00265701">
            <w:rPr>
              <w:rFonts w:ascii="Arial" w:hAnsi="Arial" w:cs="Arial"/>
              <w:color w:val="00598A"/>
              <w:sz w:val="20"/>
              <w:szCs w:val="20"/>
            </w:rPr>
            <w:t>Municipal Building, Kingsway, Widnes, Cheshire WA8 7QF</w:t>
          </w:r>
        </w:p>
        <w:p w14:paraId="46F6FB14" w14:textId="77777777" w:rsidR="00BD2F5B" w:rsidRPr="00433804" w:rsidRDefault="00433804" w:rsidP="0099615A">
          <w:pPr>
            <w:pStyle w:val="Footer"/>
            <w:tabs>
              <w:tab w:val="clear" w:pos="4320"/>
              <w:tab w:val="clear" w:pos="8640"/>
              <w:tab w:val="left" w:pos="3686"/>
              <w:tab w:val="center" w:pos="5954"/>
              <w:tab w:val="right" w:pos="8080"/>
            </w:tabs>
            <w:rPr>
              <w:rFonts w:ascii="Arial" w:hAnsi="Arial" w:cs="Arial"/>
            </w:rPr>
          </w:pPr>
          <w:r w:rsidRPr="00433804">
            <w:rPr>
              <w:rFonts w:ascii="Arial" w:hAnsi="Arial" w:cs="Arial"/>
              <w:color w:val="00598A"/>
              <w:sz w:val="20"/>
              <w:szCs w:val="20"/>
            </w:rPr>
            <w:t xml:space="preserve">Telephone: </w:t>
          </w:r>
          <w:r w:rsidR="00265701">
            <w:rPr>
              <w:rFonts w:ascii="Arial" w:hAnsi="Arial" w:cs="Arial"/>
              <w:color w:val="00598A"/>
              <w:sz w:val="20"/>
              <w:szCs w:val="20"/>
            </w:rPr>
            <w:t>0303 333 4300</w:t>
          </w:r>
          <w:r w:rsidR="007F5BCA">
            <w:rPr>
              <w:rFonts w:ascii="Arial" w:hAnsi="Arial" w:cs="Arial"/>
              <w:color w:val="00598A"/>
              <w:sz w:val="20"/>
              <w:szCs w:val="20"/>
            </w:rPr>
            <w:t xml:space="preserve">  www.halton.gov.uk</w:t>
          </w:r>
        </w:p>
      </w:tc>
      <w:tc>
        <w:tcPr>
          <w:tcW w:w="2553" w:type="dxa"/>
          <w:shd w:val="clear" w:color="auto" w:fill="auto"/>
        </w:tcPr>
        <w:p w14:paraId="0C0AF8F9" w14:textId="77777777" w:rsidR="00BD2F5B" w:rsidRDefault="00BD2F5B" w:rsidP="00E241B3"/>
      </w:tc>
    </w:tr>
    <w:tr w:rsidR="00BD2F5B" w14:paraId="438ED95B" w14:textId="77777777" w:rsidTr="00BD2F5B">
      <w:tc>
        <w:tcPr>
          <w:tcW w:w="6945" w:type="dxa"/>
          <w:vMerge/>
          <w:shd w:val="clear" w:color="auto" w:fill="auto"/>
        </w:tcPr>
        <w:p w14:paraId="7F0F4B28" w14:textId="77777777" w:rsidR="00BD2F5B" w:rsidRPr="00E52C8C" w:rsidRDefault="00BD2F5B" w:rsidP="00E241B3">
          <w:pPr>
            <w:rPr>
              <w:rFonts w:ascii="Calibri" w:hAnsi="Calibri"/>
              <w:color w:val="1F497D"/>
              <w:sz w:val="22"/>
              <w:szCs w:val="22"/>
            </w:rPr>
          </w:pPr>
        </w:p>
      </w:tc>
      <w:tc>
        <w:tcPr>
          <w:tcW w:w="2553" w:type="dxa"/>
          <w:shd w:val="clear" w:color="auto" w:fill="auto"/>
        </w:tcPr>
        <w:p w14:paraId="08C3332C" w14:textId="77777777" w:rsidR="00BD2F5B" w:rsidRPr="00E52C8C" w:rsidRDefault="00BD2F5B" w:rsidP="00E241B3">
          <w:pPr>
            <w:pStyle w:val="Footer"/>
            <w:rPr>
              <w:rFonts w:ascii="Arial" w:hAnsi="Arial"/>
              <w:color w:val="0E476B"/>
              <w:sz w:val="20"/>
              <w:szCs w:val="20"/>
            </w:rPr>
          </w:pPr>
        </w:p>
      </w:tc>
    </w:tr>
  </w:tbl>
  <w:p w14:paraId="5A353EA4" w14:textId="77777777" w:rsidR="00E52C8C" w:rsidRPr="009C5B39" w:rsidRDefault="0099251F" w:rsidP="009C5B3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648C27C" wp14:editId="5059C6F1">
          <wp:simplePos x="614723" y="8421701"/>
          <wp:positionH relativeFrom="page">
            <wp:align>center</wp:align>
          </wp:positionH>
          <wp:positionV relativeFrom="page">
            <wp:align>bottom</wp:align>
          </wp:positionV>
          <wp:extent cx="7560000" cy="24048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09Halton_DirectLink_E-Letterhead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ook w:val="04A0" w:firstRow="1" w:lastRow="0" w:firstColumn="1" w:lastColumn="0" w:noHBand="0" w:noVBand="1"/>
    </w:tblPr>
    <w:tblGrid>
      <w:gridCol w:w="3828"/>
      <w:gridCol w:w="3455"/>
      <w:gridCol w:w="3642"/>
    </w:tblGrid>
    <w:tr w:rsidR="00E52C8C" w14:paraId="37491329" w14:textId="77777777" w:rsidTr="00E52C8C">
      <w:tc>
        <w:tcPr>
          <w:tcW w:w="3828" w:type="dxa"/>
          <w:shd w:val="clear" w:color="auto" w:fill="auto"/>
        </w:tcPr>
        <w:p w14:paraId="62FFB13D" w14:textId="77777777" w:rsidR="00E52C8C" w:rsidRPr="00E52C8C" w:rsidRDefault="00E52C8C" w:rsidP="00E52C8C">
          <w:pPr>
            <w:rPr>
              <w:rFonts w:ascii="Arial" w:hAnsi="Arial"/>
              <w:b/>
              <w:color w:val="0E476B"/>
              <w:sz w:val="20"/>
              <w:szCs w:val="20"/>
            </w:rPr>
          </w:pPr>
          <w:r w:rsidRPr="00E52C8C">
            <w:rPr>
              <w:rFonts w:ascii="Arial" w:hAnsi="Arial"/>
              <w:b/>
              <w:color w:val="0E476B"/>
              <w:sz w:val="20"/>
              <w:szCs w:val="20"/>
            </w:rPr>
            <w:t>Brookvale Children’s Centre</w:t>
          </w:r>
        </w:p>
        <w:p w14:paraId="063F6621" w14:textId="77777777" w:rsidR="00E52C8C" w:rsidRPr="00E52C8C" w:rsidRDefault="00E52C8C" w:rsidP="00E52C8C">
          <w:pPr>
            <w:pStyle w:val="Footer"/>
            <w:tabs>
              <w:tab w:val="clear" w:pos="4320"/>
              <w:tab w:val="clear" w:pos="8640"/>
              <w:tab w:val="left" w:pos="3686"/>
              <w:tab w:val="center" w:pos="5954"/>
              <w:tab w:val="right" w:pos="8080"/>
            </w:tabs>
            <w:rPr>
              <w:rFonts w:ascii="Arial" w:hAnsi="Arial"/>
              <w:color w:val="0E476B"/>
              <w:sz w:val="20"/>
              <w:szCs w:val="20"/>
            </w:rPr>
          </w:pPr>
          <w:proofErr w:type="spellStart"/>
          <w:r w:rsidRPr="00E52C8C">
            <w:rPr>
              <w:rFonts w:ascii="Arial" w:hAnsi="Arial"/>
              <w:color w:val="0E476B"/>
              <w:sz w:val="20"/>
              <w:szCs w:val="20"/>
            </w:rPr>
            <w:t>Woodhatch</w:t>
          </w:r>
          <w:proofErr w:type="spellEnd"/>
          <w:r w:rsidRPr="00E52C8C">
            <w:rPr>
              <w:rFonts w:ascii="Arial" w:hAnsi="Arial"/>
              <w:color w:val="0E476B"/>
              <w:sz w:val="20"/>
              <w:szCs w:val="20"/>
            </w:rPr>
            <w:t xml:space="preserve"> Road, Runcorn WA7 6BJ</w:t>
          </w:r>
        </w:p>
        <w:p w14:paraId="493DA1DB" w14:textId="77777777" w:rsidR="00E52C8C" w:rsidRDefault="00E52C8C" w:rsidP="00E52C8C">
          <w:r w:rsidRPr="00E52C8C">
            <w:rPr>
              <w:rFonts w:ascii="Arial" w:hAnsi="Arial"/>
              <w:color w:val="0E476B"/>
              <w:sz w:val="20"/>
              <w:szCs w:val="20"/>
            </w:rPr>
            <w:t>Tel: 01928 797160</w:t>
          </w:r>
        </w:p>
      </w:tc>
      <w:tc>
        <w:tcPr>
          <w:tcW w:w="3455" w:type="dxa"/>
          <w:shd w:val="clear" w:color="auto" w:fill="auto"/>
        </w:tcPr>
        <w:p w14:paraId="5C772C4B" w14:textId="77777777" w:rsidR="00E52C8C" w:rsidRPr="00E52C8C" w:rsidRDefault="00E52C8C" w:rsidP="00E52C8C">
          <w:pPr>
            <w:rPr>
              <w:rFonts w:ascii="Arial" w:hAnsi="Arial"/>
              <w:b/>
              <w:color w:val="0E476B"/>
              <w:sz w:val="20"/>
              <w:szCs w:val="20"/>
            </w:rPr>
          </w:pPr>
          <w:r w:rsidRPr="00E52C8C">
            <w:rPr>
              <w:rFonts w:ascii="Arial" w:hAnsi="Arial"/>
              <w:b/>
              <w:color w:val="0E476B"/>
              <w:sz w:val="20"/>
              <w:szCs w:val="20"/>
            </w:rPr>
            <w:t>Windmill Hill Children’s Centre</w:t>
          </w:r>
        </w:p>
        <w:p w14:paraId="62EB1C00" w14:textId="77777777" w:rsidR="00E52C8C" w:rsidRPr="00E52C8C" w:rsidRDefault="00E52C8C" w:rsidP="00E52C8C">
          <w:pPr>
            <w:rPr>
              <w:rFonts w:ascii="Arial" w:hAnsi="Arial"/>
              <w:color w:val="0E476B"/>
              <w:sz w:val="20"/>
              <w:szCs w:val="20"/>
            </w:rPr>
          </w:pPr>
          <w:r w:rsidRPr="00E52C8C">
            <w:rPr>
              <w:rFonts w:ascii="Arial" w:hAnsi="Arial"/>
              <w:color w:val="0E476B"/>
              <w:sz w:val="20"/>
              <w:szCs w:val="20"/>
            </w:rPr>
            <w:t>Norton Hill, Runcorn WA7 6QE</w:t>
          </w:r>
        </w:p>
        <w:p w14:paraId="709E1546" w14:textId="77777777" w:rsidR="00E52C8C" w:rsidRDefault="00E52C8C" w:rsidP="00E52C8C">
          <w:pPr>
            <w:pStyle w:val="Footer"/>
            <w:tabs>
              <w:tab w:val="clear" w:pos="4320"/>
              <w:tab w:val="clear" w:pos="8640"/>
              <w:tab w:val="left" w:pos="3686"/>
              <w:tab w:val="center" w:pos="5954"/>
              <w:tab w:val="right" w:pos="8080"/>
            </w:tabs>
          </w:pPr>
          <w:r w:rsidRPr="00E52C8C">
            <w:rPr>
              <w:rFonts w:ascii="Arial" w:hAnsi="Arial"/>
              <w:color w:val="0E476B"/>
              <w:sz w:val="20"/>
              <w:szCs w:val="20"/>
            </w:rPr>
            <w:t>Tel: 01928 717 132</w:t>
          </w:r>
        </w:p>
      </w:tc>
      <w:tc>
        <w:tcPr>
          <w:tcW w:w="3642" w:type="dxa"/>
          <w:shd w:val="clear" w:color="auto" w:fill="auto"/>
        </w:tcPr>
        <w:p w14:paraId="7BA30022" w14:textId="77777777" w:rsidR="00E52C8C" w:rsidRDefault="00E52C8C" w:rsidP="00E52C8C"/>
      </w:tc>
    </w:tr>
    <w:tr w:rsidR="00E52C8C" w14:paraId="7AB23A42" w14:textId="77777777" w:rsidTr="00E52C8C">
      <w:tc>
        <w:tcPr>
          <w:tcW w:w="3828" w:type="dxa"/>
          <w:shd w:val="clear" w:color="auto" w:fill="auto"/>
        </w:tcPr>
        <w:p w14:paraId="0970DAA6" w14:textId="77777777" w:rsidR="00E52C8C" w:rsidRPr="00E52C8C" w:rsidRDefault="00731A13" w:rsidP="00E52C8C">
          <w:pPr>
            <w:rPr>
              <w:rFonts w:ascii="Calibri" w:hAnsi="Calibri"/>
              <w:color w:val="1F497D"/>
              <w:sz w:val="22"/>
              <w:szCs w:val="22"/>
            </w:rPr>
          </w:pPr>
          <w:hyperlink r:id="rId1" w:history="1">
            <w:r w:rsidR="00E52C8C" w:rsidRPr="00E52C8C">
              <w:rPr>
                <w:rStyle w:val="Hyperlink"/>
                <w:rFonts w:ascii="Calibri" w:hAnsi="Calibri"/>
                <w:sz w:val="22"/>
                <w:szCs w:val="22"/>
              </w:rPr>
              <w:t>www.facebook.com/brookvalecc</w:t>
            </w:r>
          </w:hyperlink>
        </w:p>
      </w:tc>
      <w:tc>
        <w:tcPr>
          <w:tcW w:w="3455" w:type="dxa"/>
          <w:shd w:val="clear" w:color="auto" w:fill="auto"/>
        </w:tcPr>
        <w:p w14:paraId="4980C21C" w14:textId="77777777" w:rsidR="00E52C8C" w:rsidRPr="00E52C8C" w:rsidRDefault="00731A13" w:rsidP="00E52C8C">
          <w:pPr>
            <w:rPr>
              <w:rFonts w:ascii="Calibri" w:hAnsi="Calibri"/>
              <w:color w:val="1F497D"/>
              <w:sz w:val="22"/>
              <w:szCs w:val="22"/>
            </w:rPr>
          </w:pPr>
          <w:hyperlink r:id="rId2" w:history="1">
            <w:r w:rsidR="00E52C8C" w:rsidRPr="00E52C8C">
              <w:rPr>
                <w:rStyle w:val="Hyperlink"/>
                <w:rFonts w:ascii="Calibri" w:hAnsi="Calibri"/>
                <w:sz w:val="22"/>
                <w:szCs w:val="22"/>
              </w:rPr>
              <w:t>www.facebook.com/windmillhillcc</w:t>
            </w:r>
          </w:hyperlink>
          <w:r w:rsidR="00E52C8C" w:rsidRPr="00E52C8C">
            <w:rPr>
              <w:rFonts w:ascii="Calibri" w:hAnsi="Calibri"/>
              <w:color w:val="1F497D"/>
              <w:sz w:val="22"/>
              <w:szCs w:val="22"/>
            </w:rPr>
            <w:t xml:space="preserve"> </w:t>
          </w:r>
        </w:p>
      </w:tc>
      <w:tc>
        <w:tcPr>
          <w:tcW w:w="3642" w:type="dxa"/>
          <w:shd w:val="clear" w:color="auto" w:fill="auto"/>
        </w:tcPr>
        <w:p w14:paraId="6BA381AA" w14:textId="77777777" w:rsidR="00E52C8C" w:rsidRPr="00E52C8C" w:rsidRDefault="00E52C8C" w:rsidP="00E52C8C">
          <w:pPr>
            <w:pStyle w:val="Footer"/>
            <w:rPr>
              <w:rFonts w:ascii="Arial" w:hAnsi="Arial"/>
              <w:color w:val="0E476B"/>
              <w:sz w:val="20"/>
              <w:szCs w:val="20"/>
            </w:rPr>
          </w:pPr>
          <w:r w:rsidRPr="00E52C8C">
            <w:rPr>
              <w:rFonts w:ascii="Arial" w:hAnsi="Arial"/>
              <w:color w:val="0E476B"/>
              <w:sz w:val="20"/>
              <w:szCs w:val="20"/>
            </w:rPr>
            <w:t>www.halton.gov.uk/childrenscentres</w:t>
          </w:r>
        </w:p>
      </w:tc>
    </w:tr>
  </w:tbl>
  <w:p w14:paraId="2271FE93" w14:textId="77777777" w:rsidR="00E52C8C" w:rsidRDefault="00510B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6EF342E" wp14:editId="01B1AADF">
          <wp:simplePos x="0" y="0"/>
          <wp:positionH relativeFrom="page">
            <wp:posOffset>-215900</wp:posOffset>
          </wp:positionH>
          <wp:positionV relativeFrom="page">
            <wp:align>bottom</wp:align>
          </wp:positionV>
          <wp:extent cx="7633970" cy="1315085"/>
          <wp:effectExtent l="0" t="0" r="5080" b="0"/>
          <wp:wrapNone/>
          <wp:docPr id="19" name="Picture 19" descr="10079 Windmill Hill_Brookvale Letterhea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10079 Windmill Hill_Brookvale Letterhead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97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9A64D" w14:textId="77777777" w:rsidR="008E705E" w:rsidRDefault="008E705E">
      <w:r>
        <w:separator/>
      </w:r>
    </w:p>
  </w:footnote>
  <w:footnote w:type="continuationSeparator" w:id="0">
    <w:p w14:paraId="06265DE5" w14:textId="77777777" w:rsidR="008E705E" w:rsidRDefault="008E7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81360" w14:textId="77777777" w:rsidR="009C5B39" w:rsidRDefault="004338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A4E7B19" wp14:editId="2FD555C9">
          <wp:simplePos x="576303" y="0"/>
          <wp:positionH relativeFrom="page">
            <wp:align>center</wp:align>
          </wp:positionH>
          <wp:positionV relativeFrom="page">
            <wp:align>top</wp:align>
          </wp:positionV>
          <wp:extent cx="7592400" cy="181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8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horzAnchor="margin" w:tblpXSpec="center" w:tblpY="2885"/>
      <w:tblW w:w="9925" w:type="dxa"/>
      <w:tblLayout w:type="fixed"/>
      <w:tblCellMar>
        <w:left w:w="0" w:type="dxa"/>
      </w:tblCellMar>
      <w:tblLook w:val="0000" w:firstRow="0" w:lastRow="0" w:firstColumn="0" w:lastColumn="0" w:noHBand="0" w:noVBand="0"/>
    </w:tblPr>
    <w:tblGrid>
      <w:gridCol w:w="5255"/>
      <w:gridCol w:w="1701"/>
      <w:gridCol w:w="2969"/>
    </w:tblGrid>
    <w:tr w:rsidR="00E52C8C" w:rsidRPr="00B625D2" w14:paraId="6A8B63D9" w14:textId="77777777" w:rsidTr="00A67EF3">
      <w:trPr>
        <w:cantSplit/>
        <w:trHeight w:val="418"/>
      </w:trPr>
      <w:tc>
        <w:tcPr>
          <w:tcW w:w="5255" w:type="dxa"/>
          <w:vMerge w:val="restart"/>
        </w:tcPr>
        <w:p w14:paraId="6B125A8F" w14:textId="77777777" w:rsidR="00E52C8C" w:rsidRPr="00B625D2" w:rsidRDefault="00E52C8C" w:rsidP="00A67EF3">
          <w:pPr>
            <w:spacing w:after="20"/>
            <w:rPr>
              <w:rFonts w:ascii="Arial" w:hAnsi="Arial"/>
              <w:kern w:val="28"/>
              <w:szCs w:val="20"/>
            </w:rPr>
          </w:pPr>
        </w:p>
      </w:tc>
      <w:tc>
        <w:tcPr>
          <w:tcW w:w="1701" w:type="dxa"/>
        </w:tcPr>
        <w:p w14:paraId="3A2900FB" w14:textId="77777777" w:rsidR="00E52C8C" w:rsidRPr="00B625D2" w:rsidRDefault="00E52C8C" w:rsidP="00A67EF3">
          <w:pPr>
            <w:spacing w:after="20"/>
            <w:rPr>
              <w:rFonts w:ascii="Arial" w:hAnsi="Arial"/>
              <w:b/>
              <w:color w:val="00597F"/>
              <w:sz w:val="20"/>
              <w:szCs w:val="20"/>
            </w:rPr>
          </w:pPr>
          <w:r w:rsidRPr="00B625D2">
            <w:rPr>
              <w:rFonts w:ascii="Arial" w:hAnsi="Arial"/>
              <w:b/>
              <w:color w:val="00597F"/>
              <w:sz w:val="20"/>
              <w:szCs w:val="20"/>
            </w:rPr>
            <w:t>Our Ref</w:t>
          </w:r>
        </w:p>
      </w:tc>
      <w:tc>
        <w:tcPr>
          <w:tcW w:w="2969" w:type="dxa"/>
        </w:tcPr>
        <w:p w14:paraId="52177FB7" w14:textId="77777777" w:rsidR="00E52C8C" w:rsidRPr="00B625D2" w:rsidRDefault="00E52C8C" w:rsidP="00A67EF3">
          <w:pPr>
            <w:spacing w:after="20"/>
            <w:rPr>
              <w:rFonts w:ascii="Arial" w:hAnsi="Arial"/>
              <w:szCs w:val="20"/>
            </w:rPr>
          </w:pPr>
        </w:p>
      </w:tc>
    </w:tr>
    <w:tr w:rsidR="00E52C8C" w:rsidRPr="00B625D2" w14:paraId="52E7EA35" w14:textId="77777777" w:rsidTr="00A67EF3">
      <w:trPr>
        <w:cantSplit/>
        <w:trHeight w:val="721"/>
      </w:trPr>
      <w:tc>
        <w:tcPr>
          <w:tcW w:w="5255" w:type="dxa"/>
          <w:vMerge/>
        </w:tcPr>
        <w:p w14:paraId="008269E8" w14:textId="77777777" w:rsidR="00E52C8C" w:rsidRPr="00B625D2" w:rsidRDefault="00E52C8C" w:rsidP="00A67EF3">
          <w:pPr>
            <w:rPr>
              <w:rFonts w:ascii="Arial" w:hAnsi="Arial"/>
              <w:kern w:val="28"/>
              <w:szCs w:val="20"/>
            </w:rPr>
          </w:pPr>
        </w:p>
      </w:tc>
      <w:tc>
        <w:tcPr>
          <w:tcW w:w="1701" w:type="dxa"/>
        </w:tcPr>
        <w:p w14:paraId="2625963D" w14:textId="77777777" w:rsidR="00E52C8C" w:rsidRPr="00B625D2" w:rsidRDefault="00E52C8C" w:rsidP="00A67EF3">
          <w:pPr>
            <w:spacing w:before="30"/>
            <w:rPr>
              <w:rFonts w:ascii="Arial" w:hAnsi="Arial"/>
              <w:b/>
              <w:color w:val="00597F"/>
              <w:sz w:val="20"/>
              <w:szCs w:val="20"/>
            </w:rPr>
          </w:pPr>
          <w:r w:rsidRPr="00B625D2">
            <w:rPr>
              <w:rFonts w:ascii="Arial" w:hAnsi="Arial"/>
              <w:b/>
              <w:color w:val="00597F"/>
              <w:sz w:val="20"/>
              <w:szCs w:val="20"/>
            </w:rPr>
            <w:t xml:space="preserve">If you telephone please ask for </w:t>
          </w:r>
        </w:p>
      </w:tc>
      <w:tc>
        <w:tcPr>
          <w:tcW w:w="2969" w:type="dxa"/>
        </w:tcPr>
        <w:p w14:paraId="0B017B68" w14:textId="77777777" w:rsidR="00E52C8C" w:rsidRPr="00B625D2" w:rsidRDefault="00E52C8C" w:rsidP="00A67EF3">
          <w:pPr>
            <w:spacing w:before="30"/>
            <w:rPr>
              <w:rFonts w:ascii="Arial" w:hAnsi="Arial"/>
              <w:szCs w:val="20"/>
            </w:rPr>
          </w:pPr>
        </w:p>
      </w:tc>
    </w:tr>
    <w:tr w:rsidR="00E52C8C" w:rsidRPr="00B625D2" w14:paraId="5A2E01EA" w14:textId="77777777" w:rsidTr="00A67EF3">
      <w:trPr>
        <w:cantSplit/>
        <w:trHeight w:val="363"/>
      </w:trPr>
      <w:tc>
        <w:tcPr>
          <w:tcW w:w="5255" w:type="dxa"/>
          <w:vMerge/>
        </w:tcPr>
        <w:p w14:paraId="2610D5E6" w14:textId="77777777" w:rsidR="00E52C8C" w:rsidRPr="00B625D2" w:rsidRDefault="00E52C8C" w:rsidP="00A67EF3">
          <w:pPr>
            <w:rPr>
              <w:rFonts w:ascii="Arial" w:hAnsi="Arial"/>
              <w:kern w:val="28"/>
              <w:szCs w:val="20"/>
            </w:rPr>
          </w:pPr>
        </w:p>
      </w:tc>
      <w:tc>
        <w:tcPr>
          <w:tcW w:w="1701" w:type="dxa"/>
        </w:tcPr>
        <w:p w14:paraId="6EEAA43B" w14:textId="77777777" w:rsidR="00E52C8C" w:rsidRPr="00B625D2" w:rsidRDefault="00E52C8C" w:rsidP="00A67EF3">
          <w:pPr>
            <w:spacing w:before="40"/>
            <w:rPr>
              <w:rFonts w:ascii="Arial" w:hAnsi="Arial"/>
              <w:b/>
              <w:color w:val="00597F"/>
              <w:kern w:val="28"/>
              <w:sz w:val="20"/>
              <w:szCs w:val="20"/>
            </w:rPr>
          </w:pPr>
          <w:r w:rsidRPr="00B625D2">
            <w:rPr>
              <w:rFonts w:ascii="Arial" w:hAnsi="Arial"/>
              <w:b/>
              <w:color w:val="00597F"/>
              <w:kern w:val="28"/>
              <w:sz w:val="20"/>
              <w:szCs w:val="20"/>
            </w:rPr>
            <w:t>Your ref</w:t>
          </w:r>
        </w:p>
      </w:tc>
      <w:tc>
        <w:tcPr>
          <w:tcW w:w="2969" w:type="dxa"/>
        </w:tcPr>
        <w:p w14:paraId="3AAB56CE" w14:textId="77777777" w:rsidR="00E52C8C" w:rsidRPr="00C72751" w:rsidRDefault="00E52C8C" w:rsidP="00A67EF3">
          <w:pPr>
            <w:ind w:left="-543"/>
            <w:outlineLvl w:val="0"/>
            <w:rPr>
              <w:sz w:val="19"/>
              <w:szCs w:val="19"/>
            </w:rPr>
          </w:pPr>
          <w:proofErr w:type="spellStart"/>
          <w:r w:rsidRPr="0091651A">
            <w:rPr>
              <w:sz w:val="19"/>
              <w:szCs w:val="19"/>
            </w:rPr>
            <w:t>Dr.</w:t>
          </w:r>
          <w:proofErr w:type="spellEnd"/>
          <w:r w:rsidRPr="0091651A">
            <w:rPr>
              <w:sz w:val="19"/>
              <w:szCs w:val="19"/>
            </w:rPr>
            <w:t xml:space="preserve"> Dr </w:t>
          </w:r>
        </w:p>
      </w:tc>
    </w:tr>
    <w:tr w:rsidR="00E52C8C" w:rsidRPr="00B625D2" w14:paraId="04787E4A" w14:textId="77777777" w:rsidTr="00A67EF3">
      <w:trPr>
        <w:cantSplit/>
        <w:trHeight w:val="363"/>
      </w:trPr>
      <w:tc>
        <w:tcPr>
          <w:tcW w:w="5255" w:type="dxa"/>
          <w:vMerge/>
        </w:tcPr>
        <w:p w14:paraId="320C491F" w14:textId="77777777" w:rsidR="00E52C8C" w:rsidRPr="00B625D2" w:rsidRDefault="00E52C8C" w:rsidP="00A67EF3">
          <w:pPr>
            <w:rPr>
              <w:rFonts w:ascii="Arial" w:hAnsi="Arial"/>
              <w:kern w:val="28"/>
              <w:szCs w:val="20"/>
            </w:rPr>
          </w:pPr>
        </w:p>
      </w:tc>
      <w:tc>
        <w:tcPr>
          <w:tcW w:w="1701" w:type="dxa"/>
        </w:tcPr>
        <w:p w14:paraId="1C5DFF4F" w14:textId="77777777" w:rsidR="00E52C8C" w:rsidRPr="00B625D2" w:rsidRDefault="00E52C8C" w:rsidP="00A67EF3">
          <w:pPr>
            <w:spacing w:before="40"/>
            <w:rPr>
              <w:rFonts w:ascii="Arial" w:hAnsi="Arial"/>
              <w:b/>
              <w:color w:val="00597F"/>
              <w:kern w:val="28"/>
              <w:sz w:val="20"/>
              <w:szCs w:val="20"/>
            </w:rPr>
          </w:pPr>
          <w:r w:rsidRPr="00B625D2">
            <w:rPr>
              <w:rFonts w:ascii="Arial" w:hAnsi="Arial"/>
              <w:b/>
              <w:color w:val="00597F"/>
              <w:kern w:val="28"/>
              <w:sz w:val="20"/>
              <w:szCs w:val="20"/>
            </w:rPr>
            <w:t>Date</w:t>
          </w:r>
        </w:p>
      </w:tc>
      <w:tc>
        <w:tcPr>
          <w:tcW w:w="2969" w:type="dxa"/>
        </w:tcPr>
        <w:p w14:paraId="5D183364" w14:textId="77777777" w:rsidR="00E52C8C" w:rsidRPr="00B625D2" w:rsidRDefault="00E52C8C" w:rsidP="00A67EF3">
          <w:pPr>
            <w:spacing w:before="20"/>
            <w:rPr>
              <w:rFonts w:ascii="Arial" w:hAnsi="Arial"/>
              <w:szCs w:val="20"/>
            </w:rPr>
          </w:pPr>
        </w:p>
      </w:tc>
    </w:tr>
    <w:tr w:rsidR="00E52C8C" w:rsidRPr="00B625D2" w14:paraId="68A8850C" w14:textId="77777777" w:rsidTr="00A67EF3">
      <w:trPr>
        <w:cantSplit/>
        <w:trHeight w:val="363"/>
      </w:trPr>
      <w:tc>
        <w:tcPr>
          <w:tcW w:w="5255" w:type="dxa"/>
          <w:vMerge/>
        </w:tcPr>
        <w:p w14:paraId="1D919322" w14:textId="77777777" w:rsidR="00E52C8C" w:rsidRPr="00B625D2" w:rsidRDefault="00E52C8C" w:rsidP="00A67EF3">
          <w:pPr>
            <w:rPr>
              <w:rFonts w:ascii="Arial" w:hAnsi="Arial"/>
              <w:kern w:val="28"/>
              <w:szCs w:val="20"/>
            </w:rPr>
          </w:pPr>
        </w:p>
      </w:tc>
      <w:tc>
        <w:tcPr>
          <w:tcW w:w="1701" w:type="dxa"/>
        </w:tcPr>
        <w:p w14:paraId="74C6464E" w14:textId="77777777" w:rsidR="00E52C8C" w:rsidRPr="00B625D2" w:rsidRDefault="00E52C8C" w:rsidP="00A67EF3">
          <w:pPr>
            <w:spacing w:before="40"/>
            <w:rPr>
              <w:rFonts w:ascii="Arial" w:hAnsi="Arial"/>
              <w:b/>
              <w:color w:val="00597F"/>
              <w:kern w:val="28"/>
              <w:sz w:val="20"/>
              <w:szCs w:val="20"/>
            </w:rPr>
          </w:pPr>
          <w:r w:rsidRPr="00B625D2">
            <w:rPr>
              <w:rFonts w:ascii="Arial" w:hAnsi="Arial"/>
              <w:b/>
              <w:color w:val="00597F"/>
              <w:kern w:val="28"/>
              <w:sz w:val="20"/>
              <w:szCs w:val="20"/>
            </w:rPr>
            <w:t>E-mail address</w:t>
          </w:r>
        </w:p>
      </w:tc>
      <w:tc>
        <w:tcPr>
          <w:tcW w:w="2969" w:type="dxa"/>
        </w:tcPr>
        <w:p w14:paraId="75841F0F" w14:textId="77777777" w:rsidR="00E52C8C" w:rsidRPr="00B625D2" w:rsidRDefault="00E52C8C" w:rsidP="00A67EF3">
          <w:pPr>
            <w:tabs>
              <w:tab w:val="left" w:pos="1293"/>
            </w:tabs>
            <w:spacing w:before="15"/>
            <w:rPr>
              <w:rFonts w:ascii="Arial" w:hAnsi="Arial"/>
              <w:sz w:val="20"/>
              <w:szCs w:val="20"/>
            </w:rPr>
          </w:pPr>
        </w:p>
      </w:tc>
    </w:tr>
  </w:tbl>
  <w:p w14:paraId="24050E47" w14:textId="77777777" w:rsidR="00E52C8C" w:rsidRDefault="00510B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1F31F8B9" wp14:editId="5B1F9DA2">
          <wp:simplePos x="0" y="0"/>
          <wp:positionH relativeFrom="column">
            <wp:posOffset>-642620</wp:posOffset>
          </wp:positionH>
          <wp:positionV relativeFrom="paragraph">
            <wp:posOffset>0</wp:posOffset>
          </wp:positionV>
          <wp:extent cx="7617460" cy="2992120"/>
          <wp:effectExtent l="0" t="0" r="2540" b="0"/>
          <wp:wrapNone/>
          <wp:docPr id="12" name="Picture 12" descr="10079 Windmill Hill_Brookvale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0079 Windmill Hill_Brookvale Letterhea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299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26948"/>
    <w:multiLevelType w:val="hybridMultilevel"/>
    <w:tmpl w:val="499E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F19B9"/>
    <w:multiLevelType w:val="hybridMultilevel"/>
    <w:tmpl w:val="02E6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CA"/>
    <w:rsid w:val="00034653"/>
    <w:rsid w:val="00041334"/>
    <w:rsid w:val="00045035"/>
    <w:rsid w:val="00045328"/>
    <w:rsid w:val="000677DF"/>
    <w:rsid w:val="000959BC"/>
    <w:rsid w:val="000B6C8B"/>
    <w:rsid w:val="001113DA"/>
    <w:rsid w:val="0016032A"/>
    <w:rsid w:val="001D7667"/>
    <w:rsid w:val="001F24FB"/>
    <w:rsid w:val="00214EA8"/>
    <w:rsid w:val="00225433"/>
    <w:rsid w:val="00247A60"/>
    <w:rsid w:val="00265701"/>
    <w:rsid w:val="00275888"/>
    <w:rsid w:val="00276D30"/>
    <w:rsid w:val="00292B4A"/>
    <w:rsid w:val="002A3AE1"/>
    <w:rsid w:val="002A7A04"/>
    <w:rsid w:val="002B5342"/>
    <w:rsid w:val="002E39AD"/>
    <w:rsid w:val="002F45AA"/>
    <w:rsid w:val="0031174F"/>
    <w:rsid w:val="0032001A"/>
    <w:rsid w:val="00326370"/>
    <w:rsid w:val="00362BBC"/>
    <w:rsid w:val="00364DC6"/>
    <w:rsid w:val="0039398F"/>
    <w:rsid w:val="003B20D5"/>
    <w:rsid w:val="003C1E9F"/>
    <w:rsid w:val="003E652A"/>
    <w:rsid w:val="003F2EBB"/>
    <w:rsid w:val="003F64C2"/>
    <w:rsid w:val="00413205"/>
    <w:rsid w:val="00433804"/>
    <w:rsid w:val="00481D83"/>
    <w:rsid w:val="004A74B2"/>
    <w:rsid w:val="004B14CF"/>
    <w:rsid w:val="004D69F6"/>
    <w:rsid w:val="004D7CD8"/>
    <w:rsid w:val="00507B71"/>
    <w:rsid w:val="00510BC1"/>
    <w:rsid w:val="00566598"/>
    <w:rsid w:val="00573263"/>
    <w:rsid w:val="005764BE"/>
    <w:rsid w:val="0059116B"/>
    <w:rsid w:val="00617A7D"/>
    <w:rsid w:val="00635D41"/>
    <w:rsid w:val="00642E95"/>
    <w:rsid w:val="006E18C1"/>
    <w:rsid w:val="007079AB"/>
    <w:rsid w:val="00722521"/>
    <w:rsid w:val="00731A13"/>
    <w:rsid w:val="007F511D"/>
    <w:rsid w:val="007F5BCA"/>
    <w:rsid w:val="008400DA"/>
    <w:rsid w:val="00842FB0"/>
    <w:rsid w:val="0084772D"/>
    <w:rsid w:val="008615CD"/>
    <w:rsid w:val="0087638A"/>
    <w:rsid w:val="008A418C"/>
    <w:rsid w:val="008B517D"/>
    <w:rsid w:val="008C4511"/>
    <w:rsid w:val="008E0903"/>
    <w:rsid w:val="008E705E"/>
    <w:rsid w:val="00932DEE"/>
    <w:rsid w:val="009347E9"/>
    <w:rsid w:val="00946837"/>
    <w:rsid w:val="00967661"/>
    <w:rsid w:val="009804CE"/>
    <w:rsid w:val="00986B94"/>
    <w:rsid w:val="00987147"/>
    <w:rsid w:val="0099251F"/>
    <w:rsid w:val="0099615A"/>
    <w:rsid w:val="009A0CE8"/>
    <w:rsid w:val="009C5B39"/>
    <w:rsid w:val="009D0230"/>
    <w:rsid w:val="009E16BD"/>
    <w:rsid w:val="00A07EE4"/>
    <w:rsid w:val="00A62521"/>
    <w:rsid w:val="00A67EF3"/>
    <w:rsid w:val="00A9528B"/>
    <w:rsid w:val="00AD70B0"/>
    <w:rsid w:val="00AE2683"/>
    <w:rsid w:val="00AF2F4C"/>
    <w:rsid w:val="00B06FBE"/>
    <w:rsid w:val="00B07D64"/>
    <w:rsid w:val="00B451E1"/>
    <w:rsid w:val="00B625D2"/>
    <w:rsid w:val="00B638F8"/>
    <w:rsid w:val="00BD2F5B"/>
    <w:rsid w:val="00BD7A3C"/>
    <w:rsid w:val="00C13DEE"/>
    <w:rsid w:val="00C205B7"/>
    <w:rsid w:val="00C56522"/>
    <w:rsid w:val="00C72751"/>
    <w:rsid w:val="00C80DAD"/>
    <w:rsid w:val="00CB426E"/>
    <w:rsid w:val="00CD73AD"/>
    <w:rsid w:val="00CE03B1"/>
    <w:rsid w:val="00CE0699"/>
    <w:rsid w:val="00D070AD"/>
    <w:rsid w:val="00D305E7"/>
    <w:rsid w:val="00D372C7"/>
    <w:rsid w:val="00D40415"/>
    <w:rsid w:val="00D44BED"/>
    <w:rsid w:val="00D869D2"/>
    <w:rsid w:val="00D94432"/>
    <w:rsid w:val="00D9788B"/>
    <w:rsid w:val="00D97B58"/>
    <w:rsid w:val="00DA301D"/>
    <w:rsid w:val="00DC0DE2"/>
    <w:rsid w:val="00DF061B"/>
    <w:rsid w:val="00DF3C96"/>
    <w:rsid w:val="00DF71E5"/>
    <w:rsid w:val="00DF72E5"/>
    <w:rsid w:val="00E07A02"/>
    <w:rsid w:val="00E11A65"/>
    <w:rsid w:val="00E241B3"/>
    <w:rsid w:val="00E47E85"/>
    <w:rsid w:val="00E52C8C"/>
    <w:rsid w:val="00E553A8"/>
    <w:rsid w:val="00E7012A"/>
    <w:rsid w:val="00F35111"/>
    <w:rsid w:val="00F35156"/>
    <w:rsid w:val="00F42F7A"/>
    <w:rsid w:val="00F56E5E"/>
    <w:rsid w:val="00F80A8B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80A3073"/>
  <w14:defaultImageDpi w14:val="300"/>
  <w15:docId w15:val="{36D25F65-25B2-487A-A3B1-F5ECD1A3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61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F434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4349C"/>
    <w:pPr>
      <w:tabs>
        <w:tab w:val="center" w:pos="4320"/>
        <w:tab w:val="right" w:pos="8640"/>
      </w:tabs>
    </w:pPr>
  </w:style>
  <w:style w:type="table" w:customStyle="1" w:styleId="TableNormal1">
    <w:name w:val="Table Normal1"/>
    <w:next w:val="TableNormal"/>
    <w:semiHidden/>
    <w:rsid w:val="004D3584"/>
    <w:rPr>
      <w:rFonts w:ascii="Times" w:eastAsia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72751"/>
    <w:rPr>
      <w:color w:val="0000FF"/>
      <w:u w:val="single"/>
    </w:rPr>
  </w:style>
  <w:style w:type="table" w:styleId="TableGrid">
    <w:name w:val="Table Grid"/>
    <w:basedOn w:val="TableNormal"/>
    <w:uiPriority w:val="59"/>
    <w:rsid w:val="00E5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967661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7147"/>
    <w:rPr>
      <w:rFonts w:ascii="Comic Sans MS" w:eastAsiaTheme="minorHAnsi" w:hAnsi="Comic Sans MS"/>
      <w:color w:val="632423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7147"/>
    <w:rPr>
      <w:rFonts w:ascii="Comic Sans MS" w:eastAsiaTheme="minorHAnsi" w:hAnsi="Comic Sans MS"/>
      <w:color w:val="632423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1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uploads/system/uploads/attachment_data/file/535899/Care-Leaver-Strategy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uploads/system/uploads/attachment_data/file/397649/CA1989_Transitions_guidance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era.ioe.ac.uk/21936/1/CA1989_Transitions_guidance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3.halton.gov.uk/Pages/councildemocracy/pdfs/housing/Homelessness%20Strategy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mmunitycare.co.uk/2017/02/27/young-person-leaves-care-forget-trauma-brough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facebook.com/windmillhillcc" TargetMode="External"/><Relationship Id="rId1" Type="http://schemas.openxmlformats.org/officeDocument/2006/relationships/hyperlink" Target="http://www.facebook.com/brookvale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5D19AF626384FB9F21FF6243373F3" ma:contentTypeVersion="3" ma:contentTypeDescription="Create a new document." ma:contentTypeScope="" ma:versionID="0d177298576c46756213af3740bfd5c1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83bb4f05f0ae2f54807b885b38a19bc0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9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0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8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DBB6D-3003-43E4-9387-91C246D62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4E70E-4631-4CCA-AD16-B6062B7CF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3E938-EE7D-4408-AB8C-0FD45A71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</vt:lpstr>
    </vt:vector>
  </TitlesOfParts>
  <Company>.</Company>
  <LinksUpToDate>false</LinksUpToDate>
  <CharactersWithSpaces>9867</CharactersWithSpaces>
  <SharedDoc>false</SharedDoc>
  <HLinks>
    <vt:vector size="30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mailto:Claire.hunter@halton.gov.uk</vt:lpwstr>
      </vt:variant>
      <vt:variant>
        <vt:lpwstr/>
      </vt:variant>
      <vt:variant>
        <vt:i4>2293793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http://www.facebook.com/windmillhillcc</vt:lpwstr>
      </vt:variant>
      <vt:variant>
        <vt:lpwstr/>
      </vt:variant>
      <vt:variant>
        <vt:i4>2687036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http://www.facebook.com/brookvalecc</vt:lpwstr>
      </vt:variant>
      <vt:variant>
        <vt:lpwstr/>
      </vt:variant>
      <vt:variant>
        <vt:i4>2293793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http://www.facebook.com/windmillhillcc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http://www.facebook.com/brookvalecc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</dc:title>
  <dc:creator>Blakemore, Susan - Resources</dc:creator>
  <cp:lastModifiedBy>Kelly Collier</cp:lastModifiedBy>
  <cp:revision>2</cp:revision>
  <cp:lastPrinted>2015-10-20T08:44:00Z</cp:lastPrinted>
  <dcterms:created xsi:type="dcterms:W3CDTF">2018-09-06T13:45:00Z</dcterms:created>
  <dcterms:modified xsi:type="dcterms:W3CDTF">2018-09-06T13:45:00Z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0x0101009545D19AF626384FB9F21FF6243373F3</vt:lpwstr>
  </property>
</Properties>
</file>