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E8" w:rsidRDefault="00F22AE8" w:rsidP="00F22AE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GB"/>
        </w:rPr>
      </w:pPr>
      <w:r w:rsidRPr="000B11B6">
        <w:rPr>
          <w:rFonts w:ascii="Arial" w:hAnsi="Arial" w:cs="Arial"/>
          <w:b/>
          <w:bCs/>
          <w:sz w:val="32"/>
          <w:szCs w:val="32"/>
          <w:highlight w:val="lightGray"/>
          <w:lang w:eastAsia="en-GB"/>
        </w:rPr>
        <w:t>APPENDIX 1</w:t>
      </w:r>
      <w:r w:rsidRPr="000B11B6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</w:p>
    <w:p w:rsidR="00F22AE8" w:rsidRPr="000B11B6" w:rsidRDefault="00F22AE8" w:rsidP="00F22AE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GB"/>
        </w:rPr>
      </w:pPr>
    </w:p>
    <w:p w:rsidR="00F22AE8" w:rsidRDefault="00F22AE8" w:rsidP="00F22AE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F22AE8" w:rsidRPr="000B11B6" w:rsidRDefault="00F22AE8" w:rsidP="00F22AE8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786255" cy="616585"/>
            <wp:effectExtent l="0" t="0" r="4445" b="0"/>
            <wp:docPr id="1" name="Picture 1" descr="Image result for gateshead council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ateshead council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E8" w:rsidRPr="000B11B6" w:rsidRDefault="00F22AE8" w:rsidP="00F22AE8">
      <w:pPr>
        <w:rPr>
          <w:rFonts w:ascii="Arial" w:hAnsi="Arial" w:cs="Arial"/>
          <w:lang w:eastAsia="en-GB"/>
        </w:rPr>
      </w:pPr>
    </w:p>
    <w:p w:rsidR="00F22AE8" w:rsidRDefault="00F22AE8" w:rsidP="00F22AE8">
      <w:pPr>
        <w:rPr>
          <w:rFonts w:ascii="Arial" w:hAnsi="Arial" w:cs="Arial"/>
          <w:lang w:eastAsia="en-GB"/>
        </w:rPr>
      </w:pPr>
    </w:p>
    <w:p w:rsidR="00F22AE8" w:rsidRPr="000B11B6" w:rsidRDefault="00F22AE8" w:rsidP="00F22AE8">
      <w:pPr>
        <w:jc w:val="center"/>
        <w:rPr>
          <w:rFonts w:ascii="Arial" w:hAnsi="Arial" w:cs="Arial"/>
          <w:b/>
          <w:sz w:val="36"/>
          <w:szCs w:val="36"/>
        </w:rPr>
      </w:pPr>
      <w:r w:rsidRPr="000B11B6">
        <w:rPr>
          <w:rFonts w:ascii="Arial" w:hAnsi="Arial" w:cs="Arial"/>
          <w:b/>
          <w:sz w:val="36"/>
          <w:szCs w:val="36"/>
        </w:rPr>
        <w:t xml:space="preserve">DPS for the provision of complex and non-complex support for people with a learning disability and/or autism spectrum condition within their own home and in the community </w:t>
      </w:r>
    </w:p>
    <w:p w:rsidR="00F22AE8" w:rsidRPr="000B11B6" w:rsidRDefault="00F22AE8" w:rsidP="00F22AE8">
      <w:pPr>
        <w:rPr>
          <w:rFonts w:ascii="Arial" w:hAnsi="Arial" w:cs="Arial"/>
          <w:b/>
          <w:sz w:val="36"/>
          <w:szCs w:val="36"/>
        </w:rPr>
      </w:pPr>
    </w:p>
    <w:p w:rsidR="00F22AE8" w:rsidRPr="000B11B6" w:rsidRDefault="00F22AE8" w:rsidP="00F22AE8">
      <w:pPr>
        <w:jc w:val="center"/>
        <w:rPr>
          <w:rFonts w:ascii="Arial" w:hAnsi="Arial" w:cs="Arial"/>
          <w:sz w:val="36"/>
          <w:szCs w:val="36"/>
        </w:rPr>
      </w:pPr>
      <w:r w:rsidRPr="000B11B6">
        <w:rPr>
          <w:rFonts w:ascii="Arial" w:hAnsi="Arial" w:cs="Arial"/>
          <w:sz w:val="36"/>
          <w:szCs w:val="36"/>
        </w:rPr>
        <w:t>Transitions services (under 18’s)</w:t>
      </w:r>
    </w:p>
    <w:p w:rsidR="00F22AE8" w:rsidRPr="000B11B6" w:rsidRDefault="00F22AE8" w:rsidP="00F22AE8">
      <w:pPr>
        <w:jc w:val="center"/>
        <w:rPr>
          <w:rFonts w:ascii="Arial" w:hAnsi="Arial" w:cs="Arial"/>
          <w:sz w:val="36"/>
          <w:szCs w:val="36"/>
        </w:rPr>
      </w:pPr>
    </w:p>
    <w:p w:rsidR="00F22AE8" w:rsidRPr="000B11B6" w:rsidRDefault="00F22AE8" w:rsidP="00F22AE8">
      <w:pPr>
        <w:jc w:val="center"/>
        <w:rPr>
          <w:rFonts w:ascii="Arial" w:hAnsi="Arial" w:cs="Arial"/>
          <w:sz w:val="36"/>
          <w:szCs w:val="36"/>
        </w:rPr>
      </w:pPr>
      <w:r w:rsidRPr="000B11B6">
        <w:rPr>
          <w:rFonts w:ascii="Arial" w:hAnsi="Arial" w:cs="Arial"/>
          <w:sz w:val="36"/>
          <w:szCs w:val="36"/>
        </w:rPr>
        <w:t>Home Care and Support</w:t>
      </w:r>
    </w:p>
    <w:p w:rsidR="00F22AE8" w:rsidRPr="000B11B6" w:rsidRDefault="00F22AE8" w:rsidP="00F22AE8">
      <w:pPr>
        <w:jc w:val="center"/>
        <w:rPr>
          <w:rFonts w:ascii="Arial" w:hAnsi="Arial" w:cs="Arial"/>
          <w:sz w:val="36"/>
          <w:szCs w:val="36"/>
        </w:rPr>
      </w:pPr>
      <w:r w:rsidRPr="000B11B6">
        <w:rPr>
          <w:rFonts w:ascii="Arial" w:hAnsi="Arial" w:cs="Arial"/>
          <w:sz w:val="36"/>
          <w:szCs w:val="36"/>
        </w:rPr>
        <w:t>Community Outreach Support</w:t>
      </w:r>
    </w:p>
    <w:p w:rsidR="00F22AE8" w:rsidRDefault="00F22AE8" w:rsidP="00F22AE8">
      <w:pPr>
        <w:rPr>
          <w:rFonts w:ascii="Arial" w:hAnsi="Arial" w:cs="Arial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</w:p>
    <w:p w:rsidR="00F22AE8" w:rsidRDefault="00F22AE8" w:rsidP="00F22AE8">
      <w:pPr>
        <w:tabs>
          <w:tab w:val="left" w:pos="3600"/>
        </w:tabs>
        <w:rPr>
          <w:rFonts w:ascii="Arial" w:hAnsi="Arial" w:cs="Arial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lang w:eastAsia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17"/>
        <w:gridCol w:w="1701"/>
        <w:gridCol w:w="1418"/>
        <w:gridCol w:w="2551"/>
      </w:tblGrid>
      <w:tr w:rsidR="00940401" w:rsidRPr="00940401" w:rsidTr="00940401">
        <w:trPr>
          <w:trHeight w:val="3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401" w:rsidRDefault="00940401" w:rsidP="009404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Child and P number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401" w:rsidRPr="00940401" w:rsidRDefault="00940401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401" w:rsidRPr="00940401" w:rsidTr="00940401">
        <w:trPr>
          <w:trHeight w:val="3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401" w:rsidRDefault="00940401" w:rsidP="009404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Childs DOB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401" w:rsidRPr="00940401" w:rsidRDefault="00940401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401" w:rsidRPr="00940401" w:rsidTr="00940401">
        <w:trPr>
          <w:trHeight w:val="3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401" w:rsidRPr="00940401" w:rsidRDefault="00940401" w:rsidP="009404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social worker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401" w:rsidRPr="00940401" w:rsidRDefault="00940401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401" w:rsidRPr="00940401" w:rsidTr="00940401">
        <w:trPr>
          <w:trHeight w:val="3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401" w:rsidRPr="00940401" w:rsidRDefault="00940401" w:rsidP="009404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401" w:rsidRPr="00940401" w:rsidRDefault="00940401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401" w:rsidRPr="00940401" w:rsidTr="00940401">
        <w:trPr>
          <w:trHeight w:val="3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401" w:rsidRPr="00940401" w:rsidRDefault="00940401" w:rsidP="009404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assessment completed</w:t>
            </w:r>
            <w:bookmarkStart w:id="0" w:name="_GoBack"/>
            <w:bookmarkEnd w:id="0"/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401" w:rsidRPr="00940401" w:rsidRDefault="00940401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AE8" w:rsidRPr="00940401" w:rsidTr="004D2713">
        <w:trPr>
          <w:trHeight w:val="3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22AE8" w:rsidRPr="00940401" w:rsidRDefault="00F22AE8" w:rsidP="00F22A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40401">
              <w:rPr>
                <w:rFonts w:ascii="Arial" w:hAnsi="Arial" w:cs="Arial"/>
                <w:b/>
                <w:sz w:val="20"/>
                <w:szCs w:val="20"/>
              </w:rPr>
              <w:t xml:space="preserve">Breathing  </w:t>
            </w:r>
          </w:p>
          <w:p w:rsidR="00F22AE8" w:rsidRPr="00940401" w:rsidRDefault="00F22AE8" w:rsidP="004D2713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22AE8" w:rsidRPr="00940401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22AE8" w:rsidRPr="00940401" w:rsidRDefault="00F22AE8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401">
              <w:rPr>
                <w:rFonts w:ascii="Arial" w:hAnsi="Arial" w:cs="Arial"/>
                <w:b/>
                <w:sz w:val="20"/>
                <w:szCs w:val="20"/>
              </w:rPr>
              <w:t>**Social workers to complete**</w:t>
            </w:r>
          </w:p>
        </w:tc>
      </w:tr>
      <w:tr w:rsidR="00F22AE8" w:rsidRPr="00C40930" w:rsidTr="004D2713">
        <w:trPr>
          <w:trHeight w:val="3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22AE8" w:rsidRPr="00C40930" w:rsidRDefault="00F22AE8" w:rsidP="004D2713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Complex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Non complex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Social workers rationale </w:t>
            </w:r>
          </w:p>
        </w:tc>
      </w:tr>
      <w:tr w:rsidR="00F22AE8" w:rsidRPr="00C40930" w:rsidTr="004D271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Breathing typical for age and development.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Routine use of inhalers, nebulisers, etc.; 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or 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care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plan or management plan in place to reduce the risk of aspiration. 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Episodes of acute breathlessness, which do not respond to self-management and need specialist-recommended input;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intermittent or continuous low-level oxygen therapy is needed to prevent secondary health issues;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supportive but not dependent non-invasive ventilation which may include oxygen therapy which does not cause life-threatening difficulties if disconnected;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child or young person has profoundly reduced mobility or other conditions which lead to increased susceptibility to chest infection (Gastroesophageal Reflux Disease and Dysphagia);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requires daily physiotherapy to maintain optimal respiratory function;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requires oral suction (at least weekly) due to the risk of aspiration and breathing difficulties; 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or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has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history within the last three to six months of recurring aspiration/chest infections. </w:t>
            </w:r>
          </w:p>
          <w:p w:rsidR="00F22AE8" w:rsidRPr="00C40930" w:rsidRDefault="00F22AE8" w:rsidP="004D2713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Requires high flow air / oxygen to maintain respiratory function overnight or for the majority of the day and night;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is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able to breath unaided during the day but needs to go onto a  ventilator for supportive ventilation. The ventilation can be discontinued for up to 24 hours without clinical harm; 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requires continuous high level oxygen dependency, determined by clinical need;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has a need for daily oral pharyngeal and/or nasopharyngeal suction with a mana</w:t>
            </w:r>
            <w:r w:rsidRPr="00C40930">
              <w:rPr>
                <w:rFonts w:ascii="Arial" w:hAnsi="Arial" w:cs="Arial"/>
                <w:sz w:val="20"/>
                <w:szCs w:val="20"/>
              </w:rPr>
              <w:t xml:space="preserve">gement plan undertaken by a </w:t>
            </w: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specialist practitioner;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stable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tracheostomy that can be managed by the child or young person or only requires minimal and predictable suction / care from a </w:t>
            </w:r>
            <w:proofErr w:type="spell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carer</w:t>
            </w:r>
            <w:proofErr w:type="spell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High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Has frequent, hard-to-predict apnoea (not related to seizures);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severe, life-threatening breathing difficulties, which require essential oral pharyngeal and/or nasopharyngeal suction, day or night;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a tracheostomy tube that requires frequent essential interventions (additional to routine care)  by a fully trained carer, to maintain an airway;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requires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ventilation at night for very poor respiratory function; has respiratory drive and would survive accidental disconnection, but would be unwell and may require hospital support.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Unable to breath independently and requires permanent mechanical ventilation;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has no respiratory drive when asleep or unconscious and requires ventilation, disconnection of which could be fatal;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highly unstable tracheostomy, frequent occlusions and difficult to change tubes.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Priority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8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p w:rsidR="00F22AE8" w:rsidRPr="00391D90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3"/>
        <w:gridCol w:w="1770"/>
        <w:gridCol w:w="1641"/>
        <w:gridCol w:w="1408"/>
        <w:gridCol w:w="2490"/>
      </w:tblGrid>
      <w:tr w:rsidR="00F22AE8" w:rsidRPr="00C40930" w:rsidTr="004D2713">
        <w:trPr>
          <w:trHeight w:val="348"/>
        </w:trPr>
        <w:tc>
          <w:tcPr>
            <w:tcW w:w="7693" w:type="dxa"/>
            <w:shd w:val="clear" w:color="auto" w:fill="B8CCE4"/>
          </w:tcPr>
          <w:p w:rsidR="00F22AE8" w:rsidRPr="00C40930" w:rsidRDefault="00F22AE8" w:rsidP="00F22A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Eating and drinking </w:t>
            </w:r>
          </w:p>
        </w:tc>
        <w:tc>
          <w:tcPr>
            <w:tcW w:w="1420" w:type="dxa"/>
            <w:shd w:val="clear" w:color="auto" w:fill="B8CCE4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9" w:type="dxa"/>
            <w:gridSpan w:val="3"/>
            <w:shd w:val="clear" w:color="auto" w:fill="B8CCE4"/>
          </w:tcPr>
          <w:p w:rsidR="00F22AE8" w:rsidRPr="00C40930" w:rsidRDefault="00F22AE8" w:rsidP="004D2713">
            <w:pPr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**Social workers to complete**</w:t>
            </w:r>
          </w:p>
        </w:tc>
      </w:tr>
      <w:tr w:rsidR="00F22AE8" w:rsidRPr="00C40930" w:rsidTr="004D2713">
        <w:trPr>
          <w:trHeight w:val="348"/>
        </w:trPr>
        <w:tc>
          <w:tcPr>
            <w:tcW w:w="7693" w:type="dxa"/>
            <w:shd w:val="clear" w:color="auto" w:fill="DBE5F1"/>
          </w:tcPr>
          <w:p w:rsidR="00F22AE8" w:rsidRPr="00C40930" w:rsidRDefault="00F22AE8" w:rsidP="004D2713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420" w:type="dxa"/>
            <w:shd w:val="clear" w:color="auto" w:fill="DBE5F1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1660" w:type="dxa"/>
            <w:shd w:val="clear" w:color="auto" w:fill="DBE5F1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Complex</w:t>
            </w:r>
          </w:p>
        </w:tc>
        <w:tc>
          <w:tcPr>
            <w:tcW w:w="1418" w:type="dxa"/>
            <w:shd w:val="clear" w:color="auto" w:fill="DBE5F1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Non complex</w:t>
            </w:r>
          </w:p>
        </w:tc>
        <w:tc>
          <w:tcPr>
            <w:tcW w:w="2551" w:type="dxa"/>
            <w:shd w:val="clear" w:color="auto" w:fill="DBE5F1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Social workers rationale</w:t>
            </w:r>
          </w:p>
        </w:tc>
      </w:tr>
      <w:tr w:rsidR="00F22AE8" w:rsidRPr="00C40930" w:rsidTr="004D2713">
        <w:trPr>
          <w:trHeight w:val="555"/>
        </w:trPr>
        <w:tc>
          <w:tcPr>
            <w:tcW w:w="7693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Able to take adequate food and drink by mouth, to meet all nutritional requirements, typical of age.</w:t>
            </w:r>
          </w:p>
        </w:tc>
        <w:tc>
          <w:tcPr>
            <w:tcW w:w="1420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1660" w:type="dxa"/>
            <w:shd w:val="clear" w:color="auto" w:fill="D9D9D9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93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Some assistance required above what is typical for their age;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needs supervision, prompting and encouragement with food and drinks above the typical requirement for their age;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needs support and advice about diet because the underlying condition gives greater chance of non-compliance, including limited understanding of the consequences of food or drink intake;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needs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feeding when this is not typical for age, but is not time consuming or not unsafe if general guidance is adhered to.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660" w:type="dxa"/>
            <w:shd w:val="clear" w:color="auto" w:fill="D9D9D9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93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Needs feeding to ensure safe and adequate intake of food; feeding (including liquidised feed) is lengthy; specialised feeding plan developed by speech and language therapist;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unable to take sufficient food and drink by mouth, with most nutritional requirements taken by artificial means, for example, via a non-problematic tube feeding device, including nasogastric tubes.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F22AE8" w:rsidRPr="00C40930" w:rsidRDefault="00F22AE8" w:rsidP="004D2713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  Moderate</w:t>
            </w:r>
          </w:p>
        </w:tc>
        <w:tc>
          <w:tcPr>
            <w:tcW w:w="1660" w:type="dxa"/>
            <w:shd w:val="clear" w:color="auto" w:fill="D9D9D9"/>
          </w:tcPr>
          <w:p w:rsidR="00F22AE8" w:rsidRPr="00C40930" w:rsidRDefault="00F22AE8" w:rsidP="004D2713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2AE8" w:rsidRPr="00C40930" w:rsidRDefault="00F22AE8" w:rsidP="004D2713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AE8" w:rsidRPr="00C40930" w:rsidRDefault="00F22AE8" w:rsidP="004D2713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93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Faltering growth, despite following specialised feeding plan by a speech and </w:t>
            </w: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language therapist and/or dietician to manage nutritional status</w:t>
            </w:r>
            <w:proofErr w:type="gramStart"/>
            <w:r w:rsidRPr="00C40930">
              <w:rPr>
                <w:rFonts w:ascii="Arial" w:hAnsi="Arial" w:cs="Arial"/>
                <w:sz w:val="20"/>
                <w:szCs w:val="20"/>
              </w:rPr>
              <w:t>,.</w:t>
            </w:r>
            <w:proofErr w:type="gramEnd"/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dysphagia, requiring a specialised management plan developed by the speech and language therapist and multi-disciplinary team, with additional skilled intervention to ensure adequate nutrition or hydration and to minimise the risk of choking, aspiration and to maintain a clear airway (for example through suction);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problems with intake of food and drink (which could include vomiting), requiring skilled intervention to manage nutritional status; weaning from tube feeding dependency and / recognised eating disorder, with self-imposed dietary regime or self-neglect, for example, anxiety and/or depression leading to intake problems placing the child/young person at risk and needing skilled intervention;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</w:rPr>
              <w:t>problems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</w:rPr>
              <w:t xml:space="preserve"> relating to a feeding device (e.g. nasogastric tube) which require a risk-assessment and management plan undertaken by a speech and language therapist and multidisciplinary team and requiring regular review and reassessment. Despite the plan, there remains a risk of choking and/or aspiration. 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High</w:t>
            </w:r>
          </w:p>
        </w:tc>
        <w:tc>
          <w:tcPr>
            <w:tcW w:w="1660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93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The majority of fluids and nutritional requirements are routinely taken by intravenous means.</w:t>
            </w:r>
          </w:p>
        </w:tc>
        <w:tc>
          <w:tcPr>
            <w:tcW w:w="1420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660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8" w:rsidRPr="00391D90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9"/>
        <w:gridCol w:w="1642"/>
        <w:gridCol w:w="1575"/>
        <w:gridCol w:w="1575"/>
        <w:gridCol w:w="2251"/>
      </w:tblGrid>
      <w:tr w:rsidR="00F22AE8" w:rsidRPr="00C40930" w:rsidTr="004D2713">
        <w:trPr>
          <w:trHeight w:val="348"/>
        </w:trPr>
        <w:tc>
          <w:tcPr>
            <w:tcW w:w="7699" w:type="dxa"/>
            <w:shd w:val="clear" w:color="auto" w:fill="B8CCE4"/>
          </w:tcPr>
          <w:p w:rsidR="00F22AE8" w:rsidRPr="00C40930" w:rsidRDefault="00F22AE8" w:rsidP="00F22A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Mobility </w:t>
            </w:r>
          </w:p>
        </w:tc>
        <w:tc>
          <w:tcPr>
            <w:tcW w:w="1642" w:type="dxa"/>
            <w:shd w:val="clear" w:color="auto" w:fill="B8CCE4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1" w:type="dxa"/>
            <w:gridSpan w:val="3"/>
            <w:shd w:val="clear" w:color="auto" w:fill="B8CCE4"/>
          </w:tcPr>
          <w:p w:rsidR="00F22AE8" w:rsidRPr="00C40930" w:rsidRDefault="00F22AE8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**Social workers to complete**</w:t>
            </w:r>
          </w:p>
        </w:tc>
      </w:tr>
      <w:tr w:rsidR="00F22AE8" w:rsidRPr="00C40930" w:rsidTr="004D2713">
        <w:trPr>
          <w:trHeight w:val="348"/>
        </w:trPr>
        <w:tc>
          <w:tcPr>
            <w:tcW w:w="7699" w:type="dxa"/>
            <w:shd w:val="clear" w:color="auto" w:fill="DBE5F1"/>
          </w:tcPr>
          <w:p w:rsidR="00F22AE8" w:rsidRPr="00C40930" w:rsidRDefault="00F22AE8" w:rsidP="004D2713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642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1575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Complex</w:t>
            </w:r>
          </w:p>
        </w:tc>
        <w:tc>
          <w:tcPr>
            <w:tcW w:w="1575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Non complex </w:t>
            </w:r>
          </w:p>
        </w:tc>
        <w:tc>
          <w:tcPr>
            <w:tcW w:w="2251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Social workers rationale</w:t>
            </w:r>
          </w:p>
        </w:tc>
      </w:tr>
      <w:tr w:rsidR="00F22AE8" w:rsidRPr="00C40930" w:rsidTr="004D2713">
        <w:tc>
          <w:tcPr>
            <w:tcW w:w="7699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Mobility typical for age and development.</w:t>
            </w:r>
          </w:p>
        </w:tc>
        <w:tc>
          <w:tcPr>
            <w:tcW w:w="164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1575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99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Able to stand, bear their weight and move with some assistance, and mobility aids.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</w:rPr>
              <w:t>moves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</w:rPr>
              <w:t xml:space="preserve"> with difficulty (e.g. unsteady, ataxic); irregular gait.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575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99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Difficulties in standing or moving even with aids, although some mobility with </w:t>
            </w: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 xml:space="preserve">assistance.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sleep deprivation (as opposed to wakefulness) due to underlying medical related need (such as muscle spasms, dystonia), occurring three times a night, several nights per week; 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unable to move in a way typical for age; cared for in single position, or a limited number of positions (e.g. bed, supportive chair) due to the risk of physical harm, loss of muscle tone, tissue viability, or pain on movement, but is able to assist.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Moderate</w:t>
            </w:r>
          </w:p>
        </w:tc>
        <w:tc>
          <w:tcPr>
            <w:tcW w:w="1575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FFFFF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99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Unable to move in a way typical for age; cared for in single position, or a limited number of positions (e.g. bed, supportive chair) due to the risk of physical harm, loss of muscle tone, tissue viability, or pain on movement; needs careful positioning and is unable to assist or needs more than one carer to reposition or transfer;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at a high risk of fracture due to poor bone density, requiring a structured management plan to minimise risk, appropriate to stage of development;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involuntary spasms placing themselves and carers at risk;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</w:rPr>
              <w:t>extensive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</w:rPr>
              <w:t xml:space="preserve"> sleep deprivation due to underlying medical/mobility related needs, occurring every one to two hours (and at least four nights a week).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575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699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   Completely immobile and with an unstable clinical condition such that   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   on movement or transfer there is a high risk of serious physical harm;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</w:rPr>
              <w:t>positioning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</w:rPr>
              <w:t xml:space="preserve"> is critical to physiological functioning or life. </w:t>
            </w:r>
          </w:p>
          <w:p w:rsidR="00F22AE8" w:rsidRPr="00C40930" w:rsidRDefault="00F22AE8" w:rsidP="004D2713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575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8" w:rsidRPr="00391D90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8"/>
        <w:gridCol w:w="1642"/>
        <w:gridCol w:w="1572"/>
        <w:gridCol w:w="1572"/>
        <w:gridCol w:w="2248"/>
      </w:tblGrid>
      <w:tr w:rsidR="00F22AE8" w:rsidRPr="00C40930" w:rsidTr="004D2713">
        <w:trPr>
          <w:trHeight w:val="348"/>
        </w:trPr>
        <w:tc>
          <w:tcPr>
            <w:tcW w:w="7708" w:type="dxa"/>
            <w:shd w:val="clear" w:color="auto" w:fill="B8CCE4"/>
          </w:tcPr>
          <w:p w:rsidR="00F22AE8" w:rsidRPr="00C40930" w:rsidRDefault="00F22AE8" w:rsidP="00F22A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Continence or elimination </w:t>
            </w:r>
          </w:p>
        </w:tc>
        <w:tc>
          <w:tcPr>
            <w:tcW w:w="1642" w:type="dxa"/>
            <w:shd w:val="clear" w:color="auto" w:fill="B8CCE4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shd w:val="clear" w:color="auto" w:fill="B8CCE4"/>
          </w:tcPr>
          <w:p w:rsidR="00F22AE8" w:rsidRPr="00C40930" w:rsidRDefault="00F22AE8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**social workers to complete**</w:t>
            </w:r>
          </w:p>
        </w:tc>
      </w:tr>
      <w:tr w:rsidR="00F22AE8" w:rsidRPr="00C40930" w:rsidTr="004D2713">
        <w:trPr>
          <w:trHeight w:val="348"/>
        </w:trPr>
        <w:tc>
          <w:tcPr>
            <w:tcW w:w="7708" w:type="dxa"/>
            <w:shd w:val="clear" w:color="auto" w:fill="DBE5F1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642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1572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Complex</w:t>
            </w:r>
          </w:p>
        </w:tc>
        <w:tc>
          <w:tcPr>
            <w:tcW w:w="1572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Non complex </w:t>
            </w:r>
          </w:p>
        </w:tc>
        <w:tc>
          <w:tcPr>
            <w:tcW w:w="2248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Social workers rationale</w:t>
            </w:r>
          </w:p>
        </w:tc>
      </w:tr>
      <w:tr w:rsidR="00F22AE8" w:rsidRPr="00C40930" w:rsidTr="004D2713">
        <w:tc>
          <w:tcPr>
            <w:tcW w:w="7708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Continence care is routine and typical of age.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1572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08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Incontinent of urine but managed by other means, for example, medication, regular toileting, pads, use of penile sheaths;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is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usually able to maintain control over bowel movements but may have occasional faecal incontinence. 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572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08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Has a stoma requiring routine attention,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doubly incontinent but care is routine;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self-catheterisation;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or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difficulties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toileting due to constipation, or irritable bowel syndrome; requires encouragement and support. 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572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08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Continence care is problematic and requires timely intervention by a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skilled practitioner or trained carer;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intermittent catheterisation by a trained carer or care worker;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has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stoma that needs extensive attention every day.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or 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requires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C40930">
              <w:rPr>
                <w:rFonts w:ascii="Arial" w:hAnsi="Arial" w:cs="Arial"/>
                <w:sz w:val="20"/>
                <w:szCs w:val="20"/>
              </w:rPr>
              <w:t>haemodialysis in hospital to sustain life.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57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08" w:type="dxa"/>
            <w:shd w:val="clear" w:color="auto" w:fill="auto"/>
          </w:tcPr>
          <w:p w:rsidR="00F22AE8" w:rsidRPr="00C40930" w:rsidRDefault="00F22AE8" w:rsidP="004D2713">
            <w:pPr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   Requires dialysis in the home to sustain life.</w:t>
            </w:r>
          </w:p>
          <w:p w:rsidR="00F22AE8" w:rsidRPr="00C40930" w:rsidRDefault="00F22AE8" w:rsidP="004D2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572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8" w:rsidRPr="00391D90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1"/>
        <w:gridCol w:w="1640"/>
        <w:gridCol w:w="1565"/>
        <w:gridCol w:w="1565"/>
        <w:gridCol w:w="2241"/>
      </w:tblGrid>
      <w:tr w:rsidR="00F22AE8" w:rsidRPr="00C40930" w:rsidTr="004D2713">
        <w:trPr>
          <w:trHeight w:val="348"/>
        </w:trPr>
        <w:tc>
          <w:tcPr>
            <w:tcW w:w="7731" w:type="dxa"/>
            <w:shd w:val="clear" w:color="auto" w:fill="B8CCE4"/>
          </w:tcPr>
          <w:p w:rsidR="00F22AE8" w:rsidRPr="00C40930" w:rsidRDefault="00F22AE8" w:rsidP="00F22A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Skin and tissue viability </w:t>
            </w:r>
          </w:p>
        </w:tc>
        <w:tc>
          <w:tcPr>
            <w:tcW w:w="1640" w:type="dxa"/>
            <w:shd w:val="clear" w:color="auto" w:fill="B8CCE4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shd w:val="clear" w:color="auto" w:fill="B8CCE4"/>
          </w:tcPr>
          <w:p w:rsidR="00F22AE8" w:rsidRPr="00C40930" w:rsidRDefault="00F22AE8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**social workers to complete**</w:t>
            </w:r>
          </w:p>
        </w:tc>
      </w:tr>
      <w:tr w:rsidR="00F22AE8" w:rsidRPr="00C40930" w:rsidTr="004D2713">
        <w:trPr>
          <w:trHeight w:val="348"/>
        </w:trPr>
        <w:tc>
          <w:tcPr>
            <w:tcW w:w="7731" w:type="dxa"/>
            <w:shd w:val="clear" w:color="auto" w:fill="DBE5F1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640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1565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Complex</w:t>
            </w:r>
          </w:p>
        </w:tc>
        <w:tc>
          <w:tcPr>
            <w:tcW w:w="1565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Non complex</w:t>
            </w:r>
          </w:p>
        </w:tc>
        <w:tc>
          <w:tcPr>
            <w:tcW w:w="2241" w:type="dxa"/>
            <w:shd w:val="clear" w:color="auto" w:fill="DBE5F1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Social workers rationale </w:t>
            </w:r>
          </w:p>
        </w:tc>
      </w:tr>
      <w:tr w:rsidR="00F22AE8" w:rsidRPr="00C40930" w:rsidTr="004D2713">
        <w:tc>
          <w:tcPr>
            <w:tcW w:w="7731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No evidence of pressure damage or a condition affecting the skin.</w:t>
            </w:r>
          </w:p>
        </w:tc>
        <w:tc>
          <w:tcPr>
            <w:tcW w:w="1640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1565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31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Evidence of pressure damage or a minor wound requiring treatment;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skin condition that requires clinical reassessment less than weekly;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well established stoma which requires routine care;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has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tissue viability plan which requires regular review.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Low</w:t>
            </w:r>
          </w:p>
        </w:tc>
        <w:tc>
          <w:tcPr>
            <w:tcW w:w="1565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31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Open wound(s), which is (are) responding to treatment;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active skin condition requiring a minimum of weekly reassessment and which is responding to treatment;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high risk of skin breakdown that requires preventative intervention from a skilled carer several times a day, without which skin integrity would break down;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high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risk of tissue breakdown because of a stoma (e.g. gastrostomy, tracheostomy, or colostomy stomas) which require skilled care to maintain skin integrity.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565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31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Open wound(s), which is (are) not responding to treatment and require a minimum of daily monitoring/reassessment;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active long-term skin condition, which requires a minimum of daily monitoring or reassessment;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specialist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dressing regime, several times weekly, which is responding to treatment and requires regular supervision.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High </w:t>
            </w:r>
          </w:p>
        </w:tc>
        <w:tc>
          <w:tcPr>
            <w:tcW w:w="1565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31" w:type="dxa"/>
            <w:shd w:val="clear" w:color="auto" w:fill="auto"/>
          </w:tcPr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Life-threatening skin conditions or burns requiring complex, painful dressing routines over a prolonged period. </w:t>
            </w:r>
          </w:p>
          <w:p w:rsidR="00F22AE8" w:rsidRPr="00C4093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565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8" w:rsidRPr="00391D90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1"/>
        <w:gridCol w:w="1641"/>
        <w:gridCol w:w="1568"/>
        <w:gridCol w:w="1568"/>
        <w:gridCol w:w="2244"/>
      </w:tblGrid>
      <w:tr w:rsidR="00F22AE8" w:rsidRPr="00C40930" w:rsidTr="004D2713">
        <w:trPr>
          <w:trHeight w:val="348"/>
        </w:trPr>
        <w:tc>
          <w:tcPr>
            <w:tcW w:w="7721" w:type="dxa"/>
            <w:shd w:val="clear" w:color="auto" w:fill="B8CCE4"/>
          </w:tcPr>
          <w:p w:rsidR="00F22AE8" w:rsidRPr="00C40930" w:rsidRDefault="00F22AE8" w:rsidP="00F22A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1641" w:type="dxa"/>
            <w:shd w:val="clear" w:color="auto" w:fill="B8CCE4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shd w:val="clear" w:color="auto" w:fill="B8CCE4"/>
          </w:tcPr>
          <w:p w:rsidR="00F22AE8" w:rsidRPr="00C40930" w:rsidRDefault="00F22AE8" w:rsidP="004D2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**social workers to complete**</w:t>
            </w:r>
          </w:p>
        </w:tc>
      </w:tr>
      <w:tr w:rsidR="00F22AE8" w:rsidRPr="00C40930" w:rsidTr="004D2713">
        <w:trPr>
          <w:trHeight w:val="348"/>
        </w:trPr>
        <w:tc>
          <w:tcPr>
            <w:tcW w:w="7721" w:type="dxa"/>
            <w:shd w:val="clear" w:color="auto" w:fill="DBE5F1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641" w:type="dxa"/>
            <w:shd w:val="clear" w:color="auto" w:fill="DBE5F1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1568" w:type="dxa"/>
            <w:shd w:val="clear" w:color="auto" w:fill="DBE5F1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Complex</w:t>
            </w:r>
          </w:p>
        </w:tc>
        <w:tc>
          <w:tcPr>
            <w:tcW w:w="1568" w:type="dxa"/>
            <w:shd w:val="clear" w:color="auto" w:fill="DBE5F1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Non complex</w:t>
            </w:r>
          </w:p>
        </w:tc>
        <w:tc>
          <w:tcPr>
            <w:tcW w:w="2244" w:type="dxa"/>
            <w:shd w:val="clear" w:color="auto" w:fill="DBE5F1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Social workers rationale</w:t>
            </w:r>
          </w:p>
        </w:tc>
      </w:tr>
      <w:tr w:rsidR="00F22AE8" w:rsidRPr="00C40930" w:rsidTr="004D2713">
        <w:tc>
          <w:tcPr>
            <w:tcW w:w="7721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Able to understand or communicate clearly, verbally or non-verbally, within their primary language, appropriate to their developmental level.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The child/young person’s ability to understand or communicate is appropriate for their age and developmental level within their first language.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No additional needs</w:t>
            </w:r>
          </w:p>
        </w:tc>
        <w:tc>
          <w:tcPr>
            <w:tcW w:w="1568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21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Needs prompting or assistance to communicate their needs. Special effort may be needed to ensure accurate interpretation of needs, or may need additional support visually – either through touch or with hearing.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Family/carers may be able to anticipate needs through non-verbal signs due to familiarity with the individual.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568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21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Communication of emotions and fundamental needs is difficult to understand or interpret, even when prompted, unless with familiar people, and requires regular support. Family/carers may be able to anticipate and interpret the child/ young person’s needs due to familiarity.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or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support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is </w:t>
            </w: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always</w:t>
            </w: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required to facilitate communication, for example, the use of choice boards, signing and communication aids.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ability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communicate basic needs is variable depending on fluctuating mood; the child/young person demonstrates severe frustration about their communication, for example, through withdrawal.</w:t>
            </w:r>
          </w:p>
        </w:tc>
        <w:tc>
          <w:tcPr>
            <w:tcW w:w="16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568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21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Even with frequent or significant support from family/carers and professionals, the child or young person is rarely able to communicate basic needs, requirements or ideas.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56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8" w:rsidRPr="00391D90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8"/>
        <w:gridCol w:w="1641"/>
        <w:gridCol w:w="1569"/>
        <w:gridCol w:w="1546"/>
        <w:gridCol w:w="2268"/>
      </w:tblGrid>
      <w:tr w:rsidR="00F22AE8" w:rsidRPr="00C40930" w:rsidTr="004D2713">
        <w:trPr>
          <w:trHeight w:val="348"/>
        </w:trPr>
        <w:tc>
          <w:tcPr>
            <w:tcW w:w="7718" w:type="dxa"/>
            <w:shd w:val="clear" w:color="auto" w:fill="B8CCE4"/>
          </w:tcPr>
          <w:p w:rsidR="00F22AE8" w:rsidRPr="00C40930" w:rsidRDefault="00F22AE8" w:rsidP="00F22A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Drug therapies and medication </w:t>
            </w:r>
          </w:p>
        </w:tc>
        <w:tc>
          <w:tcPr>
            <w:tcW w:w="1641" w:type="dxa"/>
            <w:shd w:val="clear" w:color="auto" w:fill="B8CCE4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3" w:type="dxa"/>
            <w:gridSpan w:val="3"/>
            <w:shd w:val="clear" w:color="auto" w:fill="B8CCE4"/>
          </w:tcPr>
          <w:p w:rsidR="00F22AE8" w:rsidRPr="00C40930" w:rsidRDefault="00F22AE8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**social workers to complete**</w:t>
            </w:r>
          </w:p>
        </w:tc>
      </w:tr>
      <w:tr w:rsidR="00F22AE8" w:rsidRPr="00C40930" w:rsidTr="004D2713">
        <w:trPr>
          <w:trHeight w:val="348"/>
        </w:trPr>
        <w:tc>
          <w:tcPr>
            <w:tcW w:w="7718" w:type="dxa"/>
            <w:shd w:val="clear" w:color="auto" w:fill="DBE5F1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641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1569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Complex</w:t>
            </w:r>
          </w:p>
        </w:tc>
        <w:tc>
          <w:tcPr>
            <w:tcW w:w="1546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Non complex</w:t>
            </w:r>
          </w:p>
        </w:tc>
        <w:tc>
          <w:tcPr>
            <w:tcW w:w="2268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Social workers rationale</w:t>
            </w:r>
          </w:p>
        </w:tc>
      </w:tr>
      <w:tr w:rsidR="00F22AE8" w:rsidRPr="00C40930" w:rsidTr="004D2713">
        <w:trPr>
          <w:trHeight w:val="494"/>
        </w:trPr>
        <w:tc>
          <w:tcPr>
            <w:tcW w:w="7718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Medicine administered by parent, carer, or self, as appropriate for age.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1569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18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Requires a suitably trained family member, formal carer, teaching assistant, nurse or appropriately trained other to administer medicine due to </w:t>
            </w:r>
          </w:p>
          <w:p w:rsidR="00F22AE8" w:rsidRPr="00C40930" w:rsidRDefault="00F22AE8" w:rsidP="00F22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age</w:t>
            </w:r>
          </w:p>
          <w:p w:rsidR="00F22AE8" w:rsidRPr="00C40930" w:rsidRDefault="00F22AE8" w:rsidP="00F22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non-compliance</w:t>
            </w:r>
          </w:p>
          <w:p w:rsidR="00F22AE8" w:rsidRPr="00C40930" w:rsidRDefault="00F22AE8" w:rsidP="00F22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type of medicine;</w:t>
            </w:r>
          </w:p>
          <w:p w:rsidR="00F22AE8" w:rsidRPr="00C40930" w:rsidRDefault="00F22AE8" w:rsidP="00F22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route of medicine; and/or</w:t>
            </w:r>
          </w:p>
          <w:p w:rsidR="00F22AE8" w:rsidRPr="00C40930" w:rsidRDefault="00F22AE8" w:rsidP="00F22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site of medication administration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Low</w:t>
            </w:r>
          </w:p>
        </w:tc>
        <w:tc>
          <w:tcPr>
            <w:tcW w:w="1569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18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Requires administration of medicine regime by a registered nurse, formal employed carer, teaching assistant or family member specifically trained for this task, or appropriately trained others;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monitoring because of potential fluctuation of the medical condition that can be non-problematic to manage;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sleep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deprivation due to essential medication management – occurring more than once a night (and at least twice a week).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569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18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Drug regime requires management by a registered nurse at least weekly, due to a fluctuating and/or unstable condition;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sleep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deprivation caused by severe distress due to pain requiring medication management – occurring four times a night (and four times a week).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requires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monitoring and intervention for autonomic storming episodes.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High </w:t>
            </w:r>
          </w:p>
        </w:tc>
        <w:tc>
          <w:tcPr>
            <w:tcW w:w="1569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18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Has a medicine regime that requires daily management by a registered nurse and reference to a medical practitioner to ensure effective symptom management associated with a rapidly changing/deteriorating condition;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extensive sleep deprivation caused by severe intractable pain requiring essential pain medication management – occurring every one to two hours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or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requires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continuous intravenous medication, which if stopped would be life threatening (e.g. </w:t>
            </w:r>
            <w:proofErr w:type="spell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epoprostenol</w:t>
            </w:r>
            <w:proofErr w:type="spell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infusion).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569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18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Has a medicine regime that requires at least daily management by a registered nurse and reference to a medical practitioner to ensure effective symptom and </w:t>
            </w:r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pain management associated with a rapidly changing/deteriorating condition, where one-to-one monitoring of symptoms and their management is </w:t>
            </w:r>
            <w:proofErr w:type="gramStart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>essential.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Priority</w:t>
            </w:r>
          </w:p>
        </w:tc>
        <w:tc>
          <w:tcPr>
            <w:tcW w:w="1569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8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p w:rsidR="00F22AE8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p w:rsidR="00F22AE8" w:rsidRPr="00391D90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5"/>
        <w:gridCol w:w="1640"/>
        <w:gridCol w:w="1567"/>
        <w:gridCol w:w="1567"/>
        <w:gridCol w:w="2243"/>
      </w:tblGrid>
      <w:tr w:rsidR="00F22AE8" w:rsidRPr="00C40930" w:rsidTr="004D2713">
        <w:trPr>
          <w:trHeight w:val="348"/>
        </w:trPr>
        <w:tc>
          <w:tcPr>
            <w:tcW w:w="7725" w:type="dxa"/>
            <w:shd w:val="clear" w:color="auto" w:fill="B8CCE4"/>
          </w:tcPr>
          <w:p w:rsidR="00F22AE8" w:rsidRPr="00C40930" w:rsidRDefault="00F22AE8" w:rsidP="00F22AE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Psychological and emotional needs (beyond what would typically be expected from a child or young person of their age) </w:t>
            </w:r>
          </w:p>
          <w:p w:rsidR="00F22AE8" w:rsidRPr="00C40930" w:rsidRDefault="00F22AE8" w:rsidP="004D271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B8CCE4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3"/>
            <w:shd w:val="clear" w:color="auto" w:fill="B8CCE4"/>
          </w:tcPr>
          <w:p w:rsidR="00F22AE8" w:rsidRPr="00C40930" w:rsidRDefault="00F22AE8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**social workers to complete**</w:t>
            </w:r>
          </w:p>
        </w:tc>
      </w:tr>
      <w:tr w:rsidR="00F22AE8" w:rsidRPr="00C40930" w:rsidTr="004D2713">
        <w:trPr>
          <w:trHeight w:val="348"/>
        </w:trPr>
        <w:tc>
          <w:tcPr>
            <w:tcW w:w="7725" w:type="dxa"/>
            <w:shd w:val="clear" w:color="auto" w:fill="DBE5F1"/>
          </w:tcPr>
          <w:p w:rsidR="00F22AE8" w:rsidRPr="00C4093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640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1567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Complex</w:t>
            </w:r>
          </w:p>
        </w:tc>
        <w:tc>
          <w:tcPr>
            <w:tcW w:w="1567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Non complex</w:t>
            </w:r>
          </w:p>
        </w:tc>
        <w:tc>
          <w:tcPr>
            <w:tcW w:w="2243" w:type="dxa"/>
            <w:shd w:val="clear" w:color="auto" w:fill="DBE5F1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Social workers rationale</w:t>
            </w:r>
          </w:p>
        </w:tc>
      </w:tr>
      <w:tr w:rsidR="00F22AE8" w:rsidRPr="00C40930" w:rsidTr="004D2713">
        <w:tc>
          <w:tcPr>
            <w:tcW w:w="7725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Psychological or emotional needs are apparent but typical of age and similar to those of peer group.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1567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25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Periods of emotional distress (anxiety, mildly lowered mood) not dissimilar to those typical of age and peer group, which subside and are self-regulated by the child/young person, with prompts/ reassurance from peers, family members, carers and/or staff within the workforce.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567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25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Requires prompts or significant support to remain within existing infrastructure; periods of variable attendance in school/college; noticeably fluctuating levels of concentration. Self-care is notably lacking (and falls outside of cultural/peer group norms and trends), which may demand prolonged intervention from additional key staff; self-harm, but not generally high risk;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evidence of low moods, depression, anxiety or periods of distress; reduced social functioning and increasingly solitary, with a marked withdrawal from social situations; limited response to prompts to remain within existing infrastructure (marked deterioration in attendance/attainment / deterioration in self-care outside of cultural/peer group norms and trends).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567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C40930" w:rsidTr="004D2713">
        <w:tc>
          <w:tcPr>
            <w:tcW w:w="7725" w:type="dxa"/>
            <w:shd w:val="clear" w:color="auto" w:fill="auto"/>
          </w:tcPr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t xml:space="preserve">Rapidly fluctuating moods of depression, necessitating specialist support and intervention, which have a severe impact on the child/young person’s health and well-being to such an extent that the individual cannot engage with daily activities </w:t>
            </w: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>such as eating, drinking, sleeping or which place the individual or others at risk;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93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0930">
              <w:rPr>
                <w:rFonts w:ascii="Arial" w:hAnsi="Arial" w:cs="Arial"/>
                <w:sz w:val="20"/>
                <w:szCs w:val="20"/>
              </w:rPr>
              <w:t>acute</w:t>
            </w:r>
            <w:proofErr w:type="gramEnd"/>
            <w:r w:rsidRPr="00C40930">
              <w:rPr>
                <w:rFonts w:ascii="Arial" w:hAnsi="Arial" w:cs="Arial"/>
                <w:sz w:val="20"/>
                <w:szCs w:val="20"/>
              </w:rPr>
              <w:t xml:space="preserve"> and/or prolonged presentation of emotional/psychological deregulation, poor impulse control placing the young person or others at serious risk, and/or symptoms of serious mental illness that places the individual or others at risk; this will include high-risk, self-harm.</w:t>
            </w: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F22AE8" w:rsidRPr="00C40930" w:rsidRDefault="00F22AE8" w:rsidP="004D27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0930">
              <w:rPr>
                <w:rFonts w:ascii="Arial" w:hAnsi="Arial" w:cs="Arial"/>
                <w:sz w:val="20"/>
                <w:szCs w:val="20"/>
              </w:rPr>
              <w:lastRenderedPageBreak/>
              <w:t xml:space="preserve">High </w:t>
            </w:r>
          </w:p>
        </w:tc>
        <w:tc>
          <w:tcPr>
            <w:tcW w:w="1567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D9D9D9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22AE8" w:rsidRPr="00C4093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8" w:rsidRPr="00391D90" w:rsidRDefault="00F22AE8" w:rsidP="00F22AE8">
      <w:pPr>
        <w:tabs>
          <w:tab w:val="left" w:pos="3600"/>
        </w:tabs>
        <w:rPr>
          <w:rFonts w:ascii="Arial" w:hAnsi="Arial" w:cs="Arial"/>
          <w:sz w:val="20"/>
          <w:szCs w:val="20"/>
          <w:lang w:eastAsia="en-GB"/>
        </w:rPr>
      </w:pPr>
    </w:p>
    <w:p w:rsidR="00F22AE8" w:rsidRPr="00391D90" w:rsidRDefault="00F22AE8" w:rsidP="00F22AE8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9"/>
        <w:gridCol w:w="1642"/>
        <w:gridCol w:w="1575"/>
        <w:gridCol w:w="1575"/>
        <w:gridCol w:w="2251"/>
      </w:tblGrid>
      <w:tr w:rsidR="00F22AE8" w:rsidRPr="00391D90" w:rsidTr="004D2713">
        <w:trPr>
          <w:trHeight w:val="348"/>
        </w:trPr>
        <w:tc>
          <w:tcPr>
            <w:tcW w:w="7699" w:type="dxa"/>
            <w:shd w:val="clear" w:color="auto" w:fill="B8CCE4"/>
          </w:tcPr>
          <w:p w:rsidR="00F22AE8" w:rsidRPr="00391D90" w:rsidRDefault="00F22AE8" w:rsidP="00F22AE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 xml:space="preserve">Seizures </w:t>
            </w:r>
          </w:p>
        </w:tc>
        <w:tc>
          <w:tcPr>
            <w:tcW w:w="1642" w:type="dxa"/>
            <w:shd w:val="clear" w:color="auto" w:fill="B8CCE4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1" w:type="dxa"/>
            <w:gridSpan w:val="3"/>
            <w:shd w:val="clear" w:color="auto" w:fill="B8CCE4"/>
          </w:tcPr>
          <w:p w:rsidR="00F22AE8" w:rsidRPr="00391D90" w:rsidRDefault="00F22AE8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>**social workers to complete**</w:t>
            </w:r>
          </w:p>
        </w:tc>
      </w:tr>
      <w:tr w:rsidR="00F22AE8" w:rsidRPr="00C40930" w:rsidTr="004D2713">
        <w:trPr>
          <w:trHeight w:val="348"/>
        </w:trPr>
        <w:tc>
          <w:tcPr>
            <w:tcW w:w="7699" w:type="dxa"/>
            <w:shd w:val="clear" w:color="auto" w:fill="DBE5F1"/>
          </w:tcPr>
          <w:p w:rsidR="00F22AE8" w:rsidRPr="00391D9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642" w:type="dxa"/>
            <w:shd w:val="clear" w:color="auto" w:fill="DBE5F1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1575" w:type="dxa"/>
            <w:shd w:val="clear" w:color="auto" w:fill="DBE5F1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 xml:space="preserve">Complex </w:t>
            </w:r>
          </w:p>
        </w:tc>
        <w:tc>
          <w:tcPr>
            <w:tcW w:w="1575" w:type="dxa"/>
            <w:shd w:val="clear" w:color="auto" w:fill="DBE5F1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>Non complex</w:t>
            </w:r>
          </w:p>
        </w:tc>
        <w:tc>
          <w:tcPr>
            <w:tcW w:w="2251" w:type="dxa"/>
            <w:shd w:val="clear" w:color="auto" w:fill="DBE5F1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>Social workers rationale</w:t>
            </w:r>
          </w:p>
        </w:tc>
      </w:tr>
      <w:tr w:rsidR="00F22AE8" w:rsidRPr="00391D90" w:rsidTr="004D2713">
        <w:tc>
          <w:tcPr>
            <w:tcW w:w="7699" w:type="dxa"/>
            <w:shd w:val="clear" w:color="auto" w:fill="auto"/>
          </w:tcPr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No evidence of seizures.</w:t>
            </w:r>
          </w:p>
        </w:tc>
        <w:tc>
          <w:tcPr>
            <w:tcW w:w="1642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No additional needs</w:t>
            </w:r>
          </w:p>
        </w:tc>
        <w:tc>
          <w:tcPr>
            <w:tcW w:w="1575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391D90" w:rsidTr="004D2713">
        <w:tc>
          <w:tcPr>
            <w:tcW w:w="7699" w:type="dxa"/>
            <w:shd w:val="clear" w:color="auto" w:fill="auto"/>
          </w:tcPr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 xml:space="preserve">History of seizures but none in the last three months; medication (if any) is stable; </w:t>
            </w:r>
          </w:p>
          <w:p w:rsidR="00F22AE8" w:rsidRPr="00391D9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D90">
              <w:rPr>
                <w:rFonts w:ascii="Arial" w:hAnsi="Arial" w:cs="Arial"/>
                <w:sz w:val="20"/>
                <w:szCs w:val="20"/>
              </w:rPr>
              <w:t>occasional</w:t>
            </w:r>
            <w:proofErr w:type="gramEnd"/>
            <w:r w:rsidRPr="00391D90">
              <w:rPr>
                <w:rFonts w:ascii="Arial" w:hAnsi="Arial" w:cs="Arial"/>
                <w:sz w:val="20"/>
                <w:szCs w:val="20"/>
              </w:rPr>
              <w:t xml:space="preserve"> absent seizures and there is a low risk of harm. </w:t>
            </w:r>
          </w:p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575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391D90" w:rsidTr="004D2713">
        <w:tc>
          <w:tcPr>
            <w:tcW w:w="7699" w:type="dxa"/>
            <w:shd w:val="clear" w:color="auto" w:fill="auto"/>
          </w:tcPr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 xml:space="preserve">Occasional seizures including absences that have occurred with the last three months which require the supervision of a carer to minimise the risk of harm; </w:t>
            </w:r>
          </w:p>
          <w:p w:rsidR="00F22AE8" w:rsidRPr="00391D9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D90">
              <w:rPr>
                <w:rFonts w:ascii="Arial" w:hAnsi="Arial" w:cs="Arial"/>
                <w:sz w:val="20"/>
                <w:szCs w:val="20"/>
              </w:rPr>
              <w:t>up</w:t>
            </w:r>
            <w:proofErr w:type="gramEnd"/>
            <w:r w:rsidRPr="00391D90">
              <w:rPr>
                <w:rFonts w:ascii="Arial" w:hAnsi="Arial" w:cs="Arial"/>
                <w:sz w:val="20"/>
                <w:szCs w:val="20"/>
              </w:rPr>
              <w:t xml:space="preserve"> to three tonic-</w:t>
            </w:r>
            <w:proofErr w:type="spellStart"/>
            <w:r w:rsidRPr="00391D90">
              <w:rPr>
                <w:rFonts w:ascii="Arial" w:hAnsi="Arial" w:cs="Arial"/>
                <w:sz w:val="20"/>
                <w:szCs w:val="20"/>
              </w:rPr>
              <w:t>clonic</w:t>
            </w:r>
            <w:proofErr w:type="spellEnd"/>
            <w:r w:rsidRPr="00391D90">
              <w:rPr>
                <w:rFonts w:ascii="Arial" w:hAnsi="Arial" w:cs="Arial"/>
                <w:sz w:val="20"/>
                <w:szCs w:val="20"/>
              </w:rPr>
              <w:t xml:space="preserve"> seizures every night requiring regular supervision.</w:t>
            </w:r>
          </w:p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575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FFFFFF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391D90" w:rsidTr="004D2713">
        <w:tc>
          <w:tcPr>
            <w:tcW w:w="7699" w:type="dxa"/>
            <w:shd w:val="clear" w:color="auto" w:fill="auto"/>
          </w:tcPr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Tonic-</w:t>
            </w:r>
            <w:proofErr w:type="spellStart"/>
            <w:r w:rsidRPr="00391D90">
              <w:rPr>
                <w:rFonts w:ascii="Arial" w:hAnsi="Arial" w:cs="Arial"/>
                <w:sz w:val="20"/>
                <w:szCs w:val="20"/>
              </w:rPr>
              <w:t>clonic</w:t>
            </w:r>
            <w:proofErr w:type="spellEnd"/>
            <w:r w:rsidRPr="00391D90">
              <w:rPr>
                <w:rFonts w:ascii="Arial" w:hAnsi="Arial" w:cs="Arial"/>
                <w:sz w:val="20"/>
                <w:szCs w:val="20"/>
              </w:rPr>
              <w:t xml:space="preserve"> seizures requiring rescue medication on a weekly basis; </w:t>
            </w:r>
          </w:p>
          <w:p w:rsidR="00F22AE8" w:rsidRPr="00391D90" w:rsidRDefault="00F22AE8" w:rsidP="004D2713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4 or more tonic-</w:t>
            </w:r>
            <w:proofErr w:type="spellStart"/>
            <w:r w:rsidRPr="00391D90">
              <w:rPr>
                <w:rFonts w:ascii="Arial" w:hAnsi="Arial" w:cs="Arial"/>
                <w:sz w:val="20"/>
                <w:szCs w:val="20"/>
              </w:rPr>
              <w:t>clonic</w:t>
            </w:r>
            <w:proofErr w:type="spellEnd"/>
            <w:r w:rsidRPr="00391D90">
              <w:rPr>
                <w:rFonts w:ascii="Arial" w:hAnsi="Arial" w:cs="Arial"/>
                <w:sz w:val="20"/>
                <w:szCs w:val="20"/>
              </w:rPr>
              <w:t xml:space="preserve"> seizures at night. </w:t>
            </w:r>
          </w:p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 xml:space="preserve">High </w:t>
            </w:r>
          </w:p>
        </w:tc>
        <w:tc>
          <w:tcPr>
            <w:tcW w:w="1575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391D90" w:rsidTr="004D2713">
        <w:tc>
          <w:tcPr>
            <w:tcW w:w="7699" w:type="dxa"/>
            <w:shd w:val="clear" w:color="auto" w:fill="auto"/>
          </w:tcPr>
          <w:p w:rsidR="00F22AE8" w:rsidRPr="00391D90" w:rsidRDefault="00F22AE8" w:rsidP="004D2713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Severe uncontrolled seizures, occurring at least daily. Seizures often do not respond to rescue medication and the child or young person needs hospital treatment on a regular basis. This results in a high probability of risk to his/her self.</w:t>
            </w:r>
          </w:p>
          <w:p w:rsidR="00F22AE8" w:rsidRPr="00391D90" w:rsidRDefault="00F22AE8" w:rsidP="004D2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575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8" w:rsidRPr="00391D90" w:rsidRDefault="00F22AE8" w:rsidP="00F22AE8">
      <w:pPr>
        <w:rPr>
          <w:rFonts w:ascii="Arial" w:hAnsi="Arial" w:cs="Arial"/>
          <w:sz w:val="20"/>
          <w:szCs w:val="20"/>
          <w:lang w:eastAsia="en-GB"/>
        </w:rPr>
      </w:pPr>
    </w:p>
    <w:p w:rsidR="00F22AE8" w:rsidRPr="00391D90" w:rsidRDefault="00F22AE8" w:rsidP="00F22AE8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2"/>
        <w:gridCol w:w="1641"/>
        <w:gridCol w:w="1571"/>
        <w:gridCol w:w="1571"/>
        <w:gridCol w:w="2247"/>
      </w:tblGrid>
      <w:tr w:rsidR="00F22AE8" w:rsidRPr="00391D90" w:rsidTr="004D2713">
        <w:trPr>
          <w:trHeight w:val="348"/>
        </w:trPr>
        <w:tc>
          <w:tcPr>
            <w:tcW w:w="7712" w:type="dxa"/>
            <w:shd w:val="clear" w:color="auto" w:fill="B8CCE4"/>
          </w:tcPr>
          <w:p w:rsidR="00F22AE8" w:rsidRPr="00391D90" w:rsidRDefault="00F22AE8" w:rsidP="00F22A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Challenging behaviour </w:t>
            </w:r>
          </w:p>
        </w:tc>
        <w:tc>
          <w:tcPr>
            <w:tcW w:w="1641" w:type="dxa"/>
            <w:shd w:val="clear" w:color="auto" w:fill="B8CCE4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shd w:val="clear" w:color="auto" w:fill="B8CCE4"/>
          </w:tcPr>
          <w:p w:rsidR="00F22AE8" w:rsidRPr="00391D90" w:rsidRDefault="00F22AE8" w:rsidP="004D271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>**social workers to complete**</w:t>
            </w:r>
          </w:p>
        </w:tc>
      </w:tr>
      <w:tr w:rsidR="00F22AE8" w:rsidRPr="00C40930" w:rsidTr="004D2713">
        <w:trPr>
          <w:trHeight w:val="348"/>
        </w:trPr>
        <w:tc>
          <w:tcPr>
            <w:tcW w:w="7712" w:type="dxa"/>
            <w:shd w:val="clear" w:color="auto" w:fill="DBE5F1"/>
          </w:tcPr>
          <w:p w:rsidR="00F22AE8" w:rsidRPr="00391D90" w:rsidRDefault="00F22AE8" w:rsidP="004D2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 xml:space="preserve">  Description </w:t>
            </w:r>
          </w:p>
        </w:tc>
        <w:tc>
          <w:tcPr>
            <w:tcW w:w="1641" w:type="dxa"/>
            <w:shd w:val="clear" w:color="auto" w:fill="DBE5F1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1571" w:type="dxa"/>
            <w:shd w:val="clear" w:color="auto" w:fill="DBE5F1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>Complex</w:t>
            </w:r>
          </w:p>
        </w:tc>
        <w:tc>
          <w:tcPr>
            <w:tcW w:w="1571" w:type="dxa"/>
            <w:shd w:val="clear" w:color="auto" w:fill="DBE5F1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 xml:space="preserve">Non complex </w:t>
            </w:r>
          </w:p>
        </w:tc>
        <w:tc>
          <w:tcPr>
            <w:tcW w:w="2247" w:type="dxa"/>
            <w:shd w:val="clear" w:color="auto" w:fill="DBE5F1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91D90">
              <w:rPr>
                <w:rFonts w:ascii="Arial" w:hAnsi="Arial" w:cs="Arial"/>
                <w:b/>
                <w:sz w:val="20"/>
                <w:szCs w:val="20"/>
              </w:rPr>
              <w:t>Social workers rationale</w:t>
            </w:r>
          </w:p>
        </w:tc>
      </w:tr>
      <w:tr w:rsidR="00F22AE8" w:rsidRPr="00391D90" w:rsidTr="004D2713">
        <w:tc>
          <w:tcPr>
            <w:tcW w:w="7712" w:type="dxa"/>
            <w:shd w:val="clear" w:color="auto" w:fill="auto"/>
          </w:tcPr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1D90">
              <w:rPr>
                <w:rFonts w:ascii="Arial" w:hAnsi="Arial" w:cs="Arial"/>
                <w:sz w:val="20"/>
                <w:szCs w:val="20"/>
                <w:lang w:eastAsia="en-GB"/>
              </w:rPr>
              <w:t xml:space="preserve">No incidents of behaviour which challenge parents/carers/staff. </w:t>
            </w:r>
          </w:p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 xml:space="preserve">No additional needs </w:t>
            </w:r>
          </w:p>
        </w:tc>
        <w:tc>
          <w:tcPr>
            <w:tcW w:w="1571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391D90" w:rsidTr="004D2713">
        <w:tc>
          <w:tcPr>
            <w:tcW w:w="7712" w:type="dxa"/>
            <w:shd w:val="clear" w:color="auto" w:fill="auto"/>
          </w:tcPr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1D90">
              <w:rPr>
                <w:rFonts w:ascii="Arial" w:hAnsi="Arial" w:cs="Arial"/>
                <w:sz w:val="20"/>
                <w:szCs w:val="20"/>
                <w:lang w:eastAsia="en-GB"/>
              </w:rPr>
              <w:t xml:space="preserve">Some incidents of behaviour which challenge parents/carers/staff but which do not exceed expected behaviours for age or stage of development and which can be managed within mainstream services (e.g. early years support, health visiting, </w:t>
            </w:r>
            <w:proofErr w:type="gramStart"/>
            <w:r w:rsidRPr="00391D90">
              <w:rPr>
                <w:rFonts w:ascii="Arial" w:hAnsi="Arial" w:cs="Arial"/>
                <w:sz w:val="20"/>
                <w:szCs w:val="20"/>
                <w:lang w:eastAsia="en-GB"/>
              </w:rPr>
              <w:t>school</w:t>
            </w:r>
            <w:proofErr w:type="gramEnd"/>
            <w:r w:rsidRPr="00391D90">
              <w:rPr>
                <w:rFonts w:ascii="Arial" w:hAnsi="Arial" w:cs="Arial"/>
                <w:sz w:val="20"/>
                <w:szCs w:val="20"/>
                <w:lang w:eastAsia="en-GB"/>
              </w:rPr>
              <w:t xml:space="preserve">). </w:t>
            </w:r>
          </w:p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571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391D90" w:rsidTr="004D2713">
        <w:tc>
          <w:tcPr>
            <w:tcW w:w="7712" w:type="dxa"/>
            <w:shd w:val="clear" w:color="auto" w:fill="auto"/>
          </w:tcPr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1D90">
              <w:rPr>
                <w:rFonts w:ascii="Arial" w:hAnsi="Arial" w:cs="Arial"/>
                <w:sz w:val="20"/>
                <w:szCs w:val="20"/>
                <w:lang w:eastAsia="en-GB"/>
              </w:rPr>
              <w:t>Occasional challenging behaviours which are more frequent, more intense or more unusual than those expected for age or stage of development, which are having a negative impact on the child and their family / everyday life.</w:t>
            </w:r>
            <w:r w:rsidRPr="00391D9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1571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391D90" w:rsidTr="004D2713">
        <w:tc>
          <w:tcPr>
            <w:tcW w:w="7712" w:type="dxa"/>
            <w:shd w:val="clear" w:color="auto" w:fill="auto"/>
          </w:tcPr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1D90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Regular challenging behaviours such as aggression (e.g. hitting, kicking, biting, hair-pulling), destruction (e.g. ripping clothes, breaking windows, throwing objects), self-injury (e.g. head banging, self-biting, skin picking), or other behaviours (e.g. running away, eating inedible objects), despite specialist health intervention and which have a negative impact on </w:t>
            </w:r>
            <w:proofErr w:type="spellStart"/>
            <w:r w:rsidRPr="00391D90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  <w:proofErr w:type="spellEnd"/>
            <w:r w:rsidRPr="00391D9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 child and their family / everyday life. </w:t>
            </w:r>
          </w:p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 xml:space="preserve">High </w:t>
            </w:r>
          </w:p>
        </w:tc>
        <w:tc>
          <w:tcPr>
            <w:tcW w:w="157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391D90" w:rsidTr="004D2713">
        <w:tc>
          <w:tcPr>
            <w:tcW w:w="7712" w:type="dxa"/>
            <w:shd w:val="clear" w:color="auto" w:fill="auto"/>
          </w:tcPr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1D90">
              <w:rPr>
                <w:rFonts w:ascii="Arial" w:hAnsi="Arial" w:cs="Arial"/>
                <w:sz w:val="20"/>
                <w:szCs w:val="20"/>
                <w:lang w:eastAsia="en-GB"/>
              </w:rPr>
              <w:t xml:space="preserve">Frequent, intense behaviours such as aggression, destruction, self-injury, despite intense multi-agency support, which have a profoundly negative impact on quality of life for the child and their family, and risk exclusion from the home or school.  </w:t>
            </w:r>
          </w:p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157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AE8" w:rsidRPr="00391D90" w:rsidTr="004D2713">
        <w:tc>
          <w:tcPr>
            <w:tcW w:w="7712" w:type="dxa"/>
            <w:shd w:val="clear" w:color="auto" w:fill="auto"/>
          </w:tcPr>
          <w:p w:rsidR="00F22AE8" w:rsidRPr="00391D90" w:rsidRDefault="00F22AE8" w:rsidP="004D2713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1D90">
              <w:rPr>
                <w:rFonts w:ascii="Arial" w:hAnsi="Arial" w:cs="Arial"/>
                <w:sz w:val="20"/>
                <w:szCs w:val="20"/>
                <w:lang w:eastAsia="en-GB"/>
              </w:rPr>
              <w:t>Challenging behaviours of high frequency and intensity, despite intense multi-agency support, which threaten the immediate safety of the child or those around them and restrict every day activities (e.g. exclusion from school or home environment).</w:t>
            </w:r>
          </w:p>
        </w:tc>
        <w:tc>
          <w:tcPr>
            <w:tcW w:w="164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91D90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1571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D9D9D9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F22AE8" w:rsidRPr="00391D90" w:rsidRDefault="00F22AE8" w:rsidP="004D27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AE8" w:rsidRPr="00391D90" w:rsidRDefault="00F22AE8" w:rsidP="00F22AE8">
      <w:pPr>
        <w:rPr>
          <w:rFonts w:ascii="Arial" w:hAnsi="Arial" w:cs="Arial"/>
          <w:sz w:val="20"/>
          <w:szCs w:val="20"/>
          <w:lang w:eastAsia="en-GB"/>
        </w:rPr>
      </w:pPr>
    </w:p>
    <w:p w:rsidR="00F22AE8" w:rsidRPr="00391D90" w:rsidRDefault="00F22AE8" w:rsidP="00F22AE8">
      <w:pPr>
        <w:tabs>
          <w:tab w:val="left" w:pos="2257"/>
        </w:tabs>
        <w:rPr>
          <w:rFonts w:ascii="Arial" w:hAnsi="Arial" w:cs="Arial"/>
          <w:b/>
          <w:sz w:val="20"/>
          <w:szCs w:val="20"/>
          <w:highlight w:val="lightGray"/>
          <w:u w:val="single"/>
        </w:rPr>
      </w:pPr>
      <w:r w:rsidRPr="00391D90">
        <w:rPr>
          <w:rFonts w:ascii="Arial" w:hAnsi="Arial" w:cs="Arial"/>
          <w:b/>
          <w:sz w:val="20"/>
          <w:szCs w:val="20"/>
          <w:highlight w:val="lightGray"/>
          <w:u w:val="single"/>
        </w:rPr>
        <w:t>Determining if complex or non-complex</w:t>
      </w:r>
    </w:p>
    <w:p w:rsidR="00F22AE8" w:rsidRPr="00391D90" w:rsidRDefault="00F22AE8" w:rsidP="00F22AE8">
      <w:pPr>
        <w:tabs>
          <w:tab w:val="left" w:pos="2257"/>
        </w:tabs>
        <w:rPr>
          <w:rFonts w:ascii="Arial" w:hAnsi="Arial" w:cs="Arial"/>
          <w:b/>
          <w:sz w:val="20"/>
          <w:szCs w:val="20"/>
          <w:highlight w:val="lightGray"/>
          <w:u w:val="single"/>
        </w:rPr>
      </w:pPr>
    </w:p>
    <w:p w:rsidR="00F22AE8" w:rsidRPr="00391D90" w:rsidRDefault="00F22AE8" w:rsidP="00F22AE8">
      <w:pPr>
        <w:tabs>
          <w:tab w:val="left" w:pos="2257"/>
        </w:tabs>
        <w:rPr>
          <w:rFonts w:ascii="Arial" w:hAnsi="Arial" w:cs="Arial"/>
          <w:b/>
          <w:sz w:val="20"/>
          <w:szCs w:val="20"/>
          <w:highlight w:val="lightGray"/>
        </w:rPr>
      </w:pPr>
      <w:r w:rsidRPr="00391D90">
        <w:rPr>
          <w:rFonts w:ascii="Arial" w:hAnsi="Arial" w:cs="Arial"/>
          <w:b/>
          <w:sz w:val="20"/>
          <w:szCs w:val="20"/>
          <w:highlight w:val="lightGray"/>
        </w:rPr>
        <w:t xml:space="preserve">Young people will be determined complex if they score for social care needs:- </w:t>
      </w:r>
    </w:p>
    <w:p w:rsidR="00F22AE8" w:rsidRPr="00391D90" w:rsidRDefault="00F22AE8" w:rsidP="00F22AE8">
      <w:pPr>
        <w:tabs>
          <w:tab w:val="left" w:pos="2257"/>
        </w:tabs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</w:tblGrid>
      <w:tr w:rsidR="00F22AE8" w:rsidRPr="00391D90" w:rsidTr="004D2713">
        <w:tc>
          <w:tcPr>
            <w:tcW w:w="2376" w:type="dxa"/>
            <w:shd w:val="clear" w:color="auto" w:fill="D9D9D9"/>
          </w:tcPr>
          <w:p w:rsidR="00F22AE8" w:rsidRPr="00391D90" w:rsidRDefault="00F22AE8" w:rsidP="004D2713">
            <w:pPr>
              <w:tabs>
                <w:tab w:val="left" w:pos="225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1D90">
              <w:rPr>
                <w:rFonts w:ascii="Arial" w:eastAsia="Calibri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3119" w:type="dxa"/>
            <w:shd w:val="clear" w:color="auto" w:fill="D9D9D9"/>
          </w:tcPr>
          <w:p w:rsidR="00F22AE8" w:rsidRPr="00391D90" w:rsidRDefault="00F22AE8" w:rsidP="004D2713">
            <w:pPr>
              <w:tabs>
                <w:tab w:val="left" w:pos="225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1D90">
              <w:rPr>
                <w:rFonts w:ascii="Arial" w:eastAsia="Calibri" w:hAnsi="Arial" w:cs="Arial"/>
                <w:b/>
                <w:sz w:val="20"/>
                <w:szCs w:val="20"/>
              </w:rPr>
              <w:t>x 3</w:t>
            </w:r>
          </w:p>
        </w:tc>
      </w:tr>
      <w:tr w:rsidR="00F22AE8" w:rsidRPr="00391D90" w:rsidTr="004D2713">
        <w:tc>
          <w:tcPr>
            <w:tcW w:w="2376" w:type="dxa"/>
            <w:shd w:val="clear" w:color="auto" w:fill="D9D9D9"/>
          </w:tcPr>
          <w:p w:rsidR="00F22AE8" w:rsidRPr="00391D90" w:rsidRDefault="00F22AE8" w:rsidP="004D2713">
            <w:pPr>
              <w:tabs>
                <w:tab w:val="left" w:pos="225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1D90">
              <w:rPr>
                <w:rFonts w:ascii="Arial" w:eastAsia="Calibri" w:hAnsi="Arial" w:cs="Arial"/>
                <w:b/>
                <w:sz w:val="20"/>
                <w:szCs w:val="20"/>
              </w:rPr>
              <w:t>Priority</w:t>
            </w:r>
          </w:p>
        </w:tc>
        <w:tc>
          <w:tcPr>
            <w:tcW w:w="3119" w:type="dxa"/>
            <w:shd w:val="clear" w:color="auto" w:fill="D9D9D9"/>
          </w:tcPr>
          <w:p w:rsidR="00F22AE8" w:rsidRPr="00391D90" w:rsidRDefault="00F22AE8" w:rsidP="004D2713">
            <w:pPr>
              <w:tabs>
                <w:tab w:val="left" w:pos="225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1D90">
              <w:rPr>
                <w:rFonts w:ascii="Arial" w:eastAsia="Calibri" w:hAnsi="Arial" w:cs="Arial"/>
                <w:b/>
                <w:sz w:val="20"/>
                <w:szCs w:val="20"/>
              </w:rPr>
              <w:t>x1</w:t>
            </w:r>
          </w:p>
        </w:tc>
      </w:tr>
      <w:tr w:rsidR="00F22AE8" w:rsidRPr="00391D90" w:rsidTr="004D2713">
        <w:tc>
          <w:tcPr>
            <w:tcW w:w="2376" w:type="dxa"/>
            <w:shd w:val="clear" w:color="auto" w:fill="D9D9D9"/>
          </w:tcPr>
          <w:p w:rsidR="00F22AE8" w:rsidRPr="00391D90" w:rsidRDefault="00F22AE8" w:rsidP="004D2713">
            <w:pPr>
              <w:tabs>
                <w:tab w:val="left" w:pos="225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1D9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Severe </w:t>
            </w:r>
          </w:p>
        </w:tc>
        <w:tc>
          <w:tcPr>
            <w:tcW w:w="3119" w:type="dxa"/>
            <w:shd w:val="clear" w:color="auto" w:fill="D9D9D9"/>
          </w:tcPr>
          <w:p w:rsidR="00F22AE8" w:rsidRPr="00391D90" w:rsidRDefault="00F22AE8" w:rsidP="004D2713">
            <w:pPr>
              <w:tabs>
                <w:tab w:val="left" w:pos="225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91D90">
              <w:rPr>
                <w:rFonts w:ascii="Arial" w:eastAsia="Calibri" w:hAnsi="Arial" w:cs="Arial"/>
                <w:b/>
                <w:sz w:val="20"/>
                <w:szCs w:val="20"/>
              </w:rPr>
              <w:t>x1</w:t>
            </w:r>
          </w:p>
        </w:tc>
      </w:tr>
    </w:tbl>
    <w:p w:rsidR="00F22AE8" w:rsidRPr="00391D90" w:rsidRDefault="00F22AE8" w:rsidP="00F22AE8">
      <w:pPr>
        <w:tabs>
          <w:tab w:val="left" w:pos="2257"/>
        </w:tabs>
        <w:rPr>
          <w:rFonts w:ascii="Arial" w:hAnsi="Arial" w:cs="Arial"/>
          <w:b/>
          <w:sz w:val="20"/>
          <w:szCs w:val="20"/>
          <w:highlight w:val="lightGray"/>
        </w:rPr>
      </w:pPr>
    </w:p>
    <w:p w:rsidR="00F22AE8" w:rsidRPr="00391D90" w:rsidRDefault="00F22AE8" w:rsidP="00F22AE8">
      <w:pPr>
        <w:tabs>
          <w:tab w:val="left" w:pos="2257"/>
        </w:tabs>
        <w:rPr>
          <w:rFonts w:ascii="Arial" w:hAnsi="Arial" w:cs="Arial"/>
          <w:b/>
          <w:sz w:val="20"/>
          <w:szCs w:val="20"/>
          <w:highlight w:val="lightGray"/>
        </w:rPr>
      </w:pPr>
      <w:proofErr w:type="spellStart"/>
      <w:proofErr w:type="gramStart"/>
      <w:r w:rsidRPr="00391D90">
        <w:rPr>
          <w:rFonts w:ascii="Arial" w:hAnsi="Arial" w:cs="Arial"/>
          <w:b/>
          <w:sz w:val="20"/>
          <w:szCs w:val="20"/>
          <w:highlight w:val="lightGray"/>
        </w:rPr>
        <w:t>i.e</w:t>
      </w:r>
      <w:proofErr w:type="spellEnd"/>
      <w:proofErr w:type="gramEnd"/>
      <w:r w:rsidRPr="00391D90">
        <w:rPr>
          <w:rFonts w:ascii="Arial" w:hAnsi="Arial" w:cs="Arial"/>
          <w:b/>
          <w:sz w:val="20"/>
          <w:szCs w:val="20"/>
          <w:highlight w:val="lightGray"/>
        </w:rPr>
        <w:t xml:space="preserve"> a young person must score either 3 x high, or alternatively 1 x severe, or 1 x priority to be eligible for the complex rate. </w:t>
      </w:r>
    </w:p>
    <w:p w:rsidR="00F22AE8" w:rsidRPr="00391D90" w:rsidRDefault="00F22AE8" w:rsidP="00F22AE8">
      <w:pPr>
        <w:tabs>
          <w:tab w:val="left" w:pos="2257"/>
        </w:tabs>
        <w:rPr>
          <w:rFonts w:ascii="Arial" w:hAnsi="Arial" w:cs="Arial"/>
          <w:b/>
          <w:sz w:val="20"/>
          <w:szCs w:val="20"/>
          <w:highlight w:val="lightGray"/>
          <w:u w:val="single"/>
        </w:rPr>
      </w:pPr>
    </w:p>
    <w:p w:rsidR="00F22AE8" w:rsidRPr="00391D90" w:rsidRDefault="00F22AE8" w:rsidP="00F22AE8">
      <w:pPr>
        <w:tabs>
          <w:tab w:val="left" w:pos="2257"/>
        </w:tabs>
        <w:ind w:left="709"/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p w:rsidR="00F22AE8" w:rsidRPr="00391D90" w:rsidRDefault="00F22AE8" w:rsidP="00F22AE8">
      <w:pPr>
        <w:tabs>
          <w:tab w:val="left" w:pos="2257"/>
        </w:tabs>
        <w:ind w:left="709"/>
        <w:jc w:val="center"/>
        <w:rPr>
          <w:rFonts w:ascii="Arial" w:hAnsi="Arial" w:cs="Arial"/>
          <w:b/>
          <w:sz w:val="20"/>
          <w:szCs w:val="20"/>
        </w:rPr>
      </w:pPr>
      <w:r w:rsidRPr="00391D90">
        <w:rPr>
          <w:rFonts w:ascii="Arial" w:hAnsi="Arial" w:cs="Arial"/>
          <w:b/>
          <w:sz w:val="20"/>
          <w:szCs w:val="20"/>
          <w:highlight w:val="lightGray"/>
        </w:rPr>
        <w:t>**The above scoring is in line with the child’s social care needs however there may be a requirement for nursing assessors to review Continuing Care Needs.**</w:t>
      </w:r>
    </w:p>
    <w:p w:rsidR="00CB3A78" w:rsidRDefault="00CB3A78"/>
    <w:sectPr w:rsidR="00CB3A78" w:rsidSect="000B11B6">
      <w:pgSz w:w="16838" w:h="11906" w:orient="landscape" w:code="9"/>
      <w:pgMar w:top="1797" w:right="1134" w:bottom="179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6904"/>
    <w:multiLevelType w:val="hybridMultilevel"/>
    <w:tmpl w:val="AEEA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5221"/>
    <w:multiLevelType w:val="hybridMultilevel"/>
    <w:tmpl w:val="25B0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E8"/>
    <w:rsid w:val="00940401"/>
    <w:rsid w:val="00CB3A78"/>
    <w:rsid w:val="00F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x4JLc4rrVAhVDXRQKHbWkAWgQjRwIBw&amp;url=http://www.communitypartners.co.uk/gateshead-contract-win.html&amp;psig=AFQjCNFvXDfSivkbJc6JhaD9jFJWy9CyDA&amp;ust=15018396190552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4E579ADA.dotm</Template>
  <TotalTime>3</TotalTime>
  <Pages>14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Peart</dc:creator>
  <cp:lastModifiedBy>Lucy Peart</cp:lastModifiedBy>
  <cp:revision>2</cp:revision>
  <dcterms:created xsi:type="dcterms:W3CDTF">2017-09-13T10:21:00Z</dcterms:created>
  <dcterms:modified xsi:type="dcterms:W3CDTF">2017-10-06T08:33:00Z</dcterms:modified>
</cp:coreProperties>
</file>