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81"/>
        <w:gridCol w:w="7"/>
        <w:gridCol w:w="593"/>
        <w:gridCol w:w="148"/>
        <w:gridCol w:w="6819"/>
        <w:gridCol w:w="250"/>
        <w:gridCol w:w="1557"/>
        <w:gridCol w:w="7"/>
      </w:tblGrid>
      <w:tr w:rsidR="00323489" w:rsidRPr="0036615D" w:rsidTr="000949B9">
        <w:trPr>
          <w:gridAfter w:val="1"/>
          <w:wAfter w:w="7" w:type="dxa"/>
        </w:trPr>
        <w:tc>
          <w:tcPr>
            <w:tcW w:w="1336" w:type="dxa"/>
            <w:gridSpan w:val="5"/>
          </w:tcPr>
          <w:p w:rsidR="00323489" w:rsidRPr="0036615D" w:rsidRDefault="00323489" w:rsidP="00DB3773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36615D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  <w:gridSpan w:val="3"/>
          </w:tcPr>
          <w:p w:rsidR="00323489" w:rsidRPr="0036615D" w:rsidRDefault="00F74EED" w:rsidP="00DB3773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36615D">
              <w:rPr>
                <w:rFonts w:ascii="Verdana" w:hAnsi="Verdana" w:cs="Arial"/>
                <w:b/>
                <w:sz w:val="36"/>
                <w:szCs w:val="36"/>
              </w:rPr>
              <w:t xml:space="preserve">SECOND PLACEMENTS (UNRELATED) 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1336" w:type="dxa"/>
            <w:gridSpan w:val="5"/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8626" w:type="dxa"/>
            <w:gridSpan w:val="3"/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6"/>
          </w:tcPr>
          <w:p w:rsidR="00323489" w:rsidRPr="0036615D" w:rsidRDefault="00323489" w:rsidP="00110C04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To inform and guide </w:t>
            </w:r>
            <w:r w:rsidR="006D72B9" w:rsidRPr="0036615D">
              <w:rPr>
                <w:rFonts w:ascii="Verdana" w:hAnsi="Verdana" w:cs="Arial"/>
                <w:sz w:val="22"/>
                <w:szCs w:val="22"/>
              </w:rPr>
              <w:t xml:space="preserve">Fostering </w:t>
            </w:r>
            <w:r w:rsidRPr="0036615D">
              <w:rPr>
                <w:rFonts w:ascii="Verdana" w:hAnsi="Verdana" w:cs="Arial"/>
                <w:sz w:val="22"/>
                <w:szCs w:val="22"/>
              </w:rPr>
              <w:t>Staff, Foster Carers, referring agencies</w:t>
            </w:r>
            <w:r w:rsidR="00110C04" w:rsidRPr="0036615D">
              <w:rPr>
                <w:rFonts w:ascii="Verdana" w:hAnsi="Verdana" w:cs="Arial"/>
                <w:sz w:val="22"/>
                <w:szCs w:val="22"/>
              </w:rPr>
              <w:t>,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 children and young people and those with parental responsibility of the process to be followed when seeking to make second placements. 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Applicable to all referrals received by</w:t>
            </w:r>
            <w:r w:rsidR="006D72B9" w:rsidRPr="0036615D">
              <w:rPr>
                <w:rFonts w:ascii="Verdana" w:hAnsi="Verdana" w:cs="Arial"/>
                <w:sz w:val="22"/>
                <w:szCs w:val="22"/>
              </w:rPr>
              <w:t xml:space="preserve"> Family Care 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of children and young people for placement and children and young people in placement with approved </w:t>
            </w:r>
            <w:r w:rsidR="006D72B9" w:rsidRPr="0036615D">
              <w:rPr>
                <w:rFonts w:ascii="Verdana" w:hAnsi="Verdana" w:cs="Arial"/>
                <w:sz w:val="22"/>
                <w:szCs w:val="22"/>
              </w:rPr>
              <w:t xml:space="preserve">Family Care 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Foster Carers, those with parental responsibility and all </w:t>
            </w:r>
            <w:r w:rsidR="006D72B9" w:rsidRPr="0036615D">
              <w:rPr>
                <w:rFonts w:ascii="Verdana" w:hAnsi="Verdana" w:cs="Arial"/>
                <w:sz w:val="22"/>
                <w:szCs w:val="22"/>
              </w:rPr>
              <w:t xml:space="preserve">Fostering </w:t>
            </w:r>
            <w:r w:rsidRPr="0036615D">
              <w:rPr>
                <w:rFonts w:ascii="Verdana" w:hAnsi="Verdana" w:cs="Arial"/>
                <w:sz w:val="22"/>
                <w:szCs w:val="22"/>
              </w:rPr>
              <w:t>Staff.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6"/>
          </w:tcPr>
          <w:p w:rsidR="00323489" w:rsidRPr="0036615D" w:rsidRDefault="00323489" w:rsidP="00F74EED">
            <w:pPr>
              <w:pStyle w:val="BodyTextIndent"/>
              <w:numPr>
                <w:ilvl w:val="0"/>
                <w:numId w:val="10"/>
              </w:numPr>
              <w:spacing w:before="0" w:after="120"/>
              <w:jc w:val="both"/>
              <w:rPr>
                <w:rFonts w:ascii="Verdana" w:hAnsi="Verdana" w:cs="Arial"/>
                <w:szCs w:val="22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The Fostering Service Regulations 2011: Regulations </w:t>
            </w:r>
          </w:p>
          <w:p w:rsidR="00323489" w:rsidRPr="0036615D" w:rsidRDefault="00323489" w:rsidP="00F74EED">
            <w:pPr>
              <w:numPr>
                <w:ilvl w:val="0"/>
                <w:numId w:val="10"/>
              </w:num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National Minimum Standards for Fostering Services 2011: Standards 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A second placement refers to an additional placement to the one already within</w:t>
            </w:r>
            <w:r w:rsidR="00F74EED" w:rsidRPr="0036615D">
              <w:rPr>
                <w:rFonts w:ascii="Verdana" w:hAnsi="Verdana" w:cs="Arial"/>
                <w:sz w:val="22"/>
                <w:szCs w:val="22"/>
              </w:rPr>
              <w:t xml:space="preserve"> a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 foster carers own home and comprises a child or young person who is not related to the child/ren or young person(s) currently in placement. 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F74EED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 xml:space="preserve">Action </w:t>
            </w:r>
          </w:p>
        </w:tc>
      </w:tr>
      <w:tr w:rsidR="00F74EED" w:rsidRPr="0036615D" w:rsidTr="00044F3A">
        <w:trPr>
          <w:gridAfter w:val="1"/>
          <w:wAfter w:w="7" w:type="dxa"/>
        </w:trPr>
        <w:tc>
          <w:tcPr>
            <w:tcW w:w="588" w:type="dxa"/>
            <w:gridSpan w:val="2"/>
          </w:tcPr>
          <w:p w:rsidR="00F74EED" w:rsidRPr="0036615D" w:rsidRDefault="00F74EED" w:rsidP="00DB3773">
            <w:pPr>
              <w:rPr>
                <w:rFonts w:ascii="Verdana" w:hAnsi="Verdana" w:cs="Arial"/>
              </w:rPr>
            </w:pPr>
          </w:p>
        </w:tc>
        <w:tc>
          <w:tcPr>
            <w:tcW w:w="7567" w:type="dxa"/>
            <w:gridSpan w:val="4"/>
          </w:tcPr>
          <w:p w:rsidR="00F74EED" w:rsidRPr="0036615D" w:rsidRDefault="00F74EED" w:rsidP="00F74EED">
            <w:pPr>
              <w:spacing w:after="12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36615D">
              <w:rPr>
                <w:rFonts w:ascii="Verdana" w:hAnsi="Verdana" w:cs="Arial"/>
                <w:b/>
                <w:sz w:val="22"/>
                <w:szCs w:val="22"/>
              </w:rPr>
              <w:t>Discussion</w:t>
            </w:r>
          </w:p>
          <w:p w:rsidR="00F74EED" w:rsidRPr="0036615D" w:rsidRDefault="00F74EED" w:rsidP="00F74EED">
            <w:pPr>
              <w:spacing w:after="120"/>
              <w:jc w:val="both"/>
              <w:rPr>
                <w:rFonts w:ascii="Verdana" w:hAnsi="Verdana" w:cs="Arial"/>
                <w:bCs/>
              </w:rPr>
            </w:pP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A second placement will only be considered when </w:t>
            </w:r>
            <w:r w:rsidR="006D72B9" w:rsidRPr="0036615D">
              <w:rPr>
                <w:rFonts w:ascii="Verdana" w:hAnsi="Verdana" w:cs="Arial"/>
                <w:bCs/>
                <w:sz w:val="22"/>
                <w:szCs w:val="22"/>
              </w:rPr>
              <w:t>Family Care assesses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 the existing placement is sufficiently stable to sustain a second placement and all members of the household </w:t>
            </w:r>
            <w:r w:rsidR="006D72B9" w:rsidRPr="0036615D">
              <w:rPr>
                <w:rFonts w:ascii="Verdana" w:hAnsi="Verdana" w:cs="Arial"/>
                <w:bCs/>
                <w:sz w:val="22"/>
                <w:szCs w:val="22"/>
              </w:rPr>
              <w:t>agree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 about taking an additional (unrelated) placement. </w:t>
            </w:r>
          </w:p>
          <w:p w:rsidR="00110C04" w:rsidRPr="0036615D" w:rsidRDefault="00F74EED" w:rsidP="000949B9">
            <w:pPr>
              <w:pStyle w:val="BodyTextIndent3"/>
              <w:spacing w:before="0" w:after="120"/>
              <w:ind w:left="0"/>
              <w:rPr>
                <w:rFonts w:ascii="Verdana" w:hAnsi="Verdana" w:cs="Arial"/>
                <w:bCs w:val="0"/>
                <w:sz w:val="22"/>
                <w:szCs w:val="22"/>
              </w:rPr>
            </w:pPr>
            <w:r w:rsidRPr="0036615D">
              <w:rPr>
                <w:rFonts w:ascii="Verdana" w:hAnsi="Verdana" w:cs="Arial"/>
                <w:bCs w:val="0"/>
                <w:sz w:val="22"/>
                <w:szCs w:val="22"/>
              </w:rPr>
              <w:t xml:space="preserve">With regards to the child or young person already in placement, their views and wishes must be taken into consideration by both </w:t>
            </w:r>
            <w:r w:rsidR="006D72B9" w:rsidRPr="0036615D">
              <w:rPr>
                <w:rFonts w:ascii="Verdana" w:hAnsi="Verdana" w:cs="Arial"/>
                <w:bCs w:val="0"/>
                <w:sz w:val="22"/>
                <w:szCs w:val="22"/>
              </w:rPr>
              <w:t xml:space="preserve">Family Care </w:t>
            </w:r>
            <w:r w:rsidRPr="0036615D">
              <w:rPr>
                <w:rFonts w:ascii="Verdana" w:hAnsi="Verdana" w:cs="Arial"/>
                <w:bCs w:val="0"/>
                <w:sz w:val="22"/>
                <w:szCs w:val="22"/>
              </w:rPr>
              <w:t xml:space="preserve">and their Local Authority and the Responsible Local Authority must consent in writing to an additional placement being made. </w:t>
            </w:r>
          </w:p>
        </w:tc>
        <w:tc>
          <w:tcPr>
            <w:tcW w:w="250" w:type="dxa"/>
          </w:tcPr>
          <w:p w:rsidR="00F74EED" w:rsidRPr="0036615D" w:rsidRDefault="00F74EED" w:rsidP="00DB3773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</w:tcPr>
          <w:p w:rsidR="00F74EED" w:rsidRPr="0036615D" w:rsidRDefault="00F74EED" w:rsidP="00DB377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  <w:bookmarkStart w:id="0" w:name="_GoBack" w:colFirst="4" w:colLast="4"/>
          </w:p>
        </w:tc>
        <w:tc>
          <w:tcPr>
            <w:tcW w:w="600" w:type="dxa"/>
            <w:gridSpan w:val="2"/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6967" w:type="dxa"/>
            <w:gridSpan w:val="2"/>
          </w:tcPr>
          <w:p w:rsidR="00323489" w:rsidRPr="0036615D" w:rsidRDefault="00323489" w:rsidP="000949B9">
            <w:pPr>
              <w:pStyle w:val="BodyTextIndent3"/>
              <w:spacing w:before="0" w:after="120"/>
              <w:ind w:left="0"/>
              <w:rPr>
                <w:rFonts w:ascii="Verdana" w:hAnsi="Verdana" w:cs="Arial"/>
                <w:szCs w:val="22"/>
              </w:rPr>
            </w:pPr>
          </w:p>
        </w:tc>
        <w:tc>
          <w:tcPr>
            <w:tcW w:w="250" w:type="dxa"/>
          </w:tcPr>
          <w:p w:rsidR="00323489" w:rsidRPr="0036615D" w:rsidRDefault="00323489" w:rsidP="00DB3773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</w:tcPr>
          <w:p w:rsidR="00323489" w:rsidRPr="006903A4" w:rsidRDefault="00323489" w:rsidP="00DB3773">
            <w:pPr>
              <w:rPr>
                <w:rFonts w:ascii="Verdana" w:hAnsi="Verdana" w:cs="Arial"/>
                <w:b/>
                <w:sz w:val="18"/>
                <w:szCs w:val="20"/>
              </w:rPr>
            </w:pPr>
            <w:r w:rsidRPr="006903A4">
              <w:rPr>
                <w:rFonts w:ascii="Verdana" w:hAnsi="Verdana" w:cs="Arial"/>
                <w:b/>
                <w:sz w:val="18"/>
                <w:szCs w:val="20"/>
              </w:rPr>
              <w:t>Person Responsible</w:t>
            </w:r>
          </w:p>
        </w:tc>
      </w:tr>
      <w:bookmarkEnd w:id="0"/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967" w:type="dxa"/>
            <w:gridSpan w:val="2"/>
          </w:tcPr>
          <w:p w:rsidR="00323489" w:rsidRPr="0036615D" w:rsidRDefault="00323489" w:rsidP="000949B9">
            <w:pPr>
              <w:spacing w:after="120"/>
              <w:jc w:val="both"/>
              <w:rPr>
                <w:rFonts w:ascii="Verdana" w:hAnsi="Verdana" w:cs="Arial"/>
                <w:b/>
                <w:bCs/>
              </w:rPr>
            </w:pPr>
            <w:r w:rsidRPr="0036615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Family Placement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F74EED" w:rsidP="000949B9">
            <w:pPr>
              <w:spacing w:after="120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5</w:t>
            </w:r>
            <w:r w:rsidR="00323489" w:rsidRPr="0036615D">
              <w:rPr>
                <w:rFonts w:ascii="Verdana" w:hAnsi="Verdana" w:cs="Arial"/>
                <w:sz w:val="22"/>
                <w:szCs w:val="22"/>
              </w:rPr>
              <w:t>.1</w:t>
            </w:r>
          </w:p>
        </w:tc>
        <w:tc>
          <w:tcPr>
            <w:tcW w:w="6967" w:type="dxa"/>
            <w:gridSpan w:val="2"/>
          </w:tcPr>
          <w:p w:rsidR="00323489" w:rsidRPr="0036615D" w:rsidRDefault="00323489" w:rsidP="000949B9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When considering a second placement, </w:t>
            </w:r>
            <w:r w:rsidR="006D72B9" w:rsidRPr="0036615D">
              <w:rPr>
                <w:rFonts w:ascii="Verdana" w:hAnsi="Verdana" w:cs="Arial"/>
                <w:bCs/>
                <w:sz w:val="22"/>
                <w:szCs w:val="22"/>
              </w:rPr>
              <w:t>Family Care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 Supervising Social Worker will give due consideration to the probable ramifications of an additional placement.</w:t>
            </w:r>
          </w:p>
          <w:p w:rsidR="00323489" w:rsidRPr="0036615D" w:rsidRDefault="006D72B9" w:rsidP="000949B9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Family Care’s </w:t>
            </w:r>
            <w:r w:rsidR="0032348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Supervising Social Worker must complete a </w:t>
            </w:r>
            <w:r w:rsidR="00323489" w:rsidRPr="0036615D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second placement assessment in which they evidence any possible benefits and deficits of a second placement. This assessment will also consider the thoughts of all relevant parties: child/ren or young person(s</w:t>
            </w:r>
            <w:r w:rsidR="00F74EED" w:rsidRPr="0036615D">
              <w:rPr>
                <w:rFonts w:ascii="Verdana" w:hAnsi="Verdana" w:cs="Arial"/>
                <w:bCs/>
                <w:sz w:val="22"/>
                <w:szCs w:val="22"/>
              </w:rPr>
              <w:t>)</w:t>
            </w:r>
            <w:r w:rsidR="0032348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 already in placement, </w:t>
            </w:r>
            <w:r w:rsidR="00F74EED" w:rsidRPr="0036615D">
              <w:rPr>
                <w:rFonts w:ascii="Verdana" w:hAnsi="Verdana" w:cs="Arial"/>
                <w:bCs/>
                <w:sz w:val="22"/>
                <w:szCs w:val="22"/>
              </w:rPr>
              <w:t>R</w:t>
            </w:r>
            <w:r w:rsidR="0032348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esponsible </w:t>
            </w:r>
            <w:r w:rsidR="00F74EED" w:rsidRPr="0036615D">
              <w:rPr>
                <w:rFonts w:ascii="Verdana" w:hAnsi="Verdana" w:cs="Arial"/>
                <w:bCs/>
                <w:sz w:val="22"/>
                <w:szCs w:val="22"/>
              </w:rPr>
              <w:t>L</w:t>
            </w:r>
            <w:r w:rsidR="0032348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ocal </w:t>
            </w:r>
            <w:r w:rsidR="00F74EED" w:rsidRPr="0036615D">
              <w:rPr>
                <w:rFonts w:ascii="Verdana" w:hAnsi="Verdana" w:cs="Arial"/>
                <w:bCs/>
                <w:sz w:val="22"/>
                <w:szCs w:val="22"/>
              </w:rPr>
              <w:t>A</w:t>
            </w:r>
            <w:r w:rsidR="0032348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uthority Social Worker, Families and any other professionals actively involved with the child or young person currently in placement. </w:t>
            </w:r>
          </w:p>
          <w:p w:rsidR="00323489" w:rsidRPr="0036615D" w:rsidRDefault="00323489" w:rsidP="000949B9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The written reports will be submitted to the </w:t>
            </w:r>
            <w:r w:rsidR="006D72B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Practice 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Manager for consideration. </w:t>
            </w:r>
          </w:p>
          <w:p w:rsidR="00F74EED" w:rsidRPr="0036615D" w:rsidRDefault="00323489" w:rsidP="00F74EED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Only once </w:t>
            </w:r>
            <w:r w:rsidR="006D72B9"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Family Care’s Practice 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Manager approves a second placement can the Supervising Social Worker seek written agreement from the </w:t>
            </w:r>
            <w:r w:rsidR="00F74EED" w:rsidRPr="0036615D">
              <w:rPr>
                <w:rFonts w:ascii="Verdana" w:hAnsi="Verdana" w:cs="Arial"/>
                <w:bCs/>
                <w:sz w:val="22"/>
                <w:szCs w:val="22"/>
              </w:rPr>
              <w:t>L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ocal </w:t>
            </w:r>
            <w:r w:rsidR="00F74EED" w:rsidRPr="0036615D">
              <w:rPr>
                <w:rFonts w:ascii="Verdana" w:hAnsi="Verdana" w:cs="Arial"/>
                <w:bCs/>
                <w:sz w:val="22"/>
                <w:szCs w:val="22"/>
              </w:rPr>
              <w:t>A</w:t>
            </w:r>
            <w:r w:rsidRPr="0036615D">
              <w:rPr>
                <w:rFonts w:ascii="Verdana" w:hAnsi="Verdana" w:cs="Arial"/>
                <w:bCs/>
                <w:sz w:val="22"/>
                <w:szCs w:val="22"/>
              </w:rPr>
              <w:t xml:space="preserve">uthority responsible for the child or young person already in placement; this written agreement must be in place prior to any second placement being made.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  <w:r w:rsidRPr="0036615D">
              <w:rPr>
                <w:rFonts w:ascii="Verdana" w:hAnsi="Verdana" w:cs="Arial"/>
                <w:sz w:val="18"/>
                <w:szCs w:val="18"/>
              </w:rPr>
              <w:t>S</w:t>
            </w:r>
            <w:r w:rsidR="00F74EED" w:rsidRPr="0036615D">
              <w:rPr>
                <w:rFonts w:ascii="Verdana" w:hAnsi="Verdana" w:cs="Arial"/>
                <w:sz w:val="18"/>
                <w:szCs w:val="18"/>
              </w:rPr>
              <w:t>S</w:t>
            </w:r>
            <w:r w:rsidRPr="0036615D">
              <w:rPr>
                <w:rFonts w:ascii="Verdana" w:hAnsi="Verdana" w:cs="Arial"/>
                <w:sz w:val="18"/>
                <w:szCs w:val="18"/>
              </w:rPr>
              <w:t>W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967" w:type="dxa"/>
            <w:gridSpan w:val="2"/>
          </w:tcPr>
          <w:p w:rsidR="00323489" w:rsidRPr="0036615D" w:rsidRDefault="00323489" w:rsidP="000949B9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b/>
                <w:bCs/>
                <w:sz w:val="22"/>
                <w:szCs w:val="22"/>
              </w:rPr>
              <w:t>Children and Young People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F74EED" w:rsidP="000949B9">
            <w:pPr>
              <w:spacing w:after="120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5.2</w:t>
            </w:r>
          </w:p>
        </w:tc>
        <w:tc>
          <w:tcPr>
            <w:tcW w:w="6967" w:type="dxa"/>
            <w:gridSpan w:val="2"/>
          </w:tcPr>
          <w:p w:rsidR="00323489" w:rsidRPr="0036615D" w:rsidRDefault="00323489" w:rsidP="008C5CEC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The child</w:t>
            </w:r>
            <w:r w:rsidR="008C5CEC" w:rsidRPr="0036615D">
              <w:rPr>
                <w:rFonts w:ascii="Verdana" w:hAnsi="Verdana" w:cs="Arial"/>
                <w:sz w:val="22"/>
                <w:szCs w:val="22"/>
              </w:rPr>
              <w:t>’s</w:t>
            </w:r>
            <w:r w:rsidRPr="0036615D">
              <w:rPr>
                <w:rFonts w:ascii="Verdana" w:hAnsi="Verdana" w:cs="Arial"/>
                <w:sz w:val="22"/>
                <w:szCs w:val="22"/>
              </w:rPr>
              <w:t>/young person</w:t>
            </w:r>
            <w:r w:rsidR="008C5CEC" w:rsidRPr="0036615D">
              <w:rPr>
                <w:rFonts w:ascii="Verdana" w:hAnsi="Verdana" w:cs="Arial"/>
                <w:sz w:val="22"/>
                <w:szCs w:val="22"/>
              </w:rPr>
              <w:t>’s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 views and wishes must be ascertained as part of the second placement assessment. This is to be done in the first instance by their Local Authority and by </w:t>
            </w:r>
            <w:r w:rsidR="006D72B9" w:rsidRPr="0036615D">
              <w:rPr>
                <w:rFonts w:ascii="Verdana" w:hAnsi="Verdana" w:cs="Arial"/>
                <w:sz w:val="22"/>
                <w:szCs w:val="22"/>
              </w:rPr>
              <w:t xml:space="preserve">Family Care </w:t>
            </w:r>
            <w:r w:rsidRPr="0036615D">
              <w:rPr>
                <w:rFonts w:ascii="Verdana" w:hAnsi="Verdana" w:cs="Arial"/>
                <w:sz w:val="22"/>
                <w:szCs w:val="22"/>
              </w:rPr>
              <w:t>where it is though</w:t>
            </w:r>
            <w:r w:rsidR="00F74EED" w:rsidRPr="0036615D">
              <w:rPr>
                <w:rFonts w:ascii="Verdana" w:hAnsi="Verdana" w:cs="Arial"/>
                <w:sz w:val="22"/>
                <w:szCs w:val="22"/>
              </w:rPr>
              <w:t>t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 appropriate.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F74EED" w:rsidRPr="0036615D" w:rsidRDefault="00110C04" w:rsidP="00DB3773">
            <w:pPr>
              <w:rPr>
                <w:rFonts w:ascii="Verdana" w:hAnsi="Verdana" w:cs="Arial"/>
                <w:sz w:val="18"/>
                <w:szCs w:val="18"/>
              </w:rPr>
            </w:pPr>
            <w:r w:rsidRPr="0036615D">
              <w:rPr>
                <w:rFonts w:ascii="Verdana" w:hAnsi="Verdana" w:cs="Arial"/>
                <w:sz w:val="18"/>
                <w:szCs w:val="18"/>
              </w:rPr>
              <w:t>S</w:t>
            </w:r>
            <w:r w:rsidR="00F74EED" w:rsidRPr="0036615D">
              <w:rPr>
                <w:rFonts w:ascii="Verdana" w:hAnsi="Verdana" w:cs="Arial"/>
                <w:sz w:val="18"/>
                <w:szCs w:val="18"/>
              </w:rPr>
              <w:t>SW</w:t>
            </w:r>
          </w:p>
          <w:p w:rsidR="00F74EED" w:rsidRPr="0036615D" w:rsidRDefault="00F74EED" w:rsidP="00DB3773">
            <w:pPr>
              <w:rPr>
                <w:rFonts w:ascii="Verdana" w:hAnsi="Verdana" w:cs="Arial"/>
                <w:sz w:val="18"/>
                <w:szCs w:val="18"/>
              </w:rPr>
            </w:pPr>
            <w:r w:rsidRPr="0036615D">
              <w:rPr>
                <w:rFonts w:ascii="Verdana" w:hAnsi="Verdana" w:cs="Arial"/>
                <w:sz w:val="18"/>
                <w:szCs w:val="18"/>
              </w:rPr>
              <w:t>LASW</w:t>
            </w:r>
          </w:p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  <w:r w:rsidRPr="0036615D">
              <w:rPr>
                <w:rFonts w:ascii="Verdana" w:hAnsi="Verdana" w:cs="Arial"/>
                <w:sz w:val="18"/>
                <w:szCs w:val="18"/>
              </w:rPr>
              <w:t>Children/YP</w:t>
            </w: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F74EED" w:rsidP="000949B9">
            <w:pPr>
              <w:spacing w:after="120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5.3</w:t>
            </w:r>
          </w:p>
        </w:tc>
        <w:tc>
          <w:tcPr>
            <w:tcW w:w="6967" w:type="dxa"/>
            <w:gridSpan w:val="2"/>
          </w:tcPr>
          <w:p w:rsidR="00323489" w:rsidRPr="0036615D" w:rsidRDefault="00F74EED" w:rsidP="008C5CEC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The child</w:t>
            </w:r>
            <w:r w:rsidR="008C5CEC" w:rsidRPr="0036615D">
              <w:rPr>
                <w:rFonts w:ascii="Verdana" w:hAnsi="Verdana" w:cs="Arial"/>
                <w:sz w:val="22"/>
                <w:szCs w:val="22"/>
              </w:rPr>
              <w:t>’s</w:t>
            </w:r>
            <w:r w:rsidRPr="0036615D">
              <w:rPr>
                <w:rFonts w:ascii="Verdana" w:hAnsi="Verdana" w:cs="Arial"/>
                <w:sz w:val="22"/>
                <w:szCs w:val="22"/>
              </w:rPr>
              <w:t>/</w:t>
            </w:r>
            <w:r w:rsidR="00323489" w:rsidRPr="0036615D">
              <w:rPr>
                <w:rFonts w:ascii="Verdana" w:hAnsi="Verdana" w:cs="Arial"/>
                <w:sz w:val="22"/>
                <w:szCs w:val="22"/>
              </w:rPr>
              <w:t>young person</w:t>
            </w:r>
            <w:r w:rsidR="008C5CEC" w:rsidRPr="0036615D">
              <w:rPr>
                <w:rFonts w:ascii="Verdana" w:hAnsi="Verdana" w:cs="Arial"/>
                <w:sz w:val="22"/>
                <w:szCs w:val="22"/>
              </w:rPr>
              <w:t>’</w:t>
            </w:r>
            <w:r w:rsidR="00323489" w:rsidRPr="0036615D">
              <w:rPr>
                <w:rFonts w:ascii="Verdana" w:hAnsi="Verdana" w:cs="Arial"/>
                <w:sz w:val="22"/>
                <w:szCs w:val="22"/>
              </w:rPr>
              <w:t>s wishes and feeling</w:t>
            </w:r>
            <w:r w:rsidRPr="0036615D">
              <w:rPr>
                <w:rFonts w:ascii="Verdana" w:hAnsi="Verdana" w:cs="Arial"/>
                <w:sz w:val="22"/>
                <w:szCs w:val="22"/>
              </w:rPr>
              <w:t>s</w:t>
            </w:r>
            <w:r w:rsidR="00323489" w:rsidRPr="0036615D">
              <w:rPr>
                <w:rFonts w:ascii="Verdana" w:hAnsi="Verdana" w:cs="Arial"/>
                <w:sz w:val="22"/>
                <w:szCs w:val="22"/>
              </w:rPr>
              <w:t xml:space="preserve"> should be sought age appropriately and in accordance with their level of understanding.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967" w:type="dxa"/>
            <w:gridSpan w:val="2"/>
          </w:tcPr>
          <w:p w:rsidR="00323489" w:rsidRPr="0036615D" w:rsidRDefault="00323489" w:rsidP="000949B9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b/>
                <w:bCs/>
                <w:sz w:val="22"/>
                <w:szCs w:val="22"/>
              </w:rPr>
              <w:t>Foster Carers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F74EED" w:rsidP="000949B9">
            <w:pPr>
              <w:spacing w:after="120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5.4</w:t>
            </w:r>
          </w:p>
        </w:tc>
        <w:tc>
          <w:tcPr>
            <w:tcW w:w="6967" w:type="dxa"/>
            <w:gridSpan w:val="2"/>
          </w:tcPr>
          <w:p w:rsidR="00323489" w:rsidRPr="0036615D" w:rsidRDefault="00323489" w:rsidP="008D7720">
            <w:pPr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After </w:t>
            </w:r>
            <w:r w:rsidR="008D7720" w:rsidRPr="0036615D">
              <w:rPr>
                <w:rFonts w:ascii="Verdana" w:hAnsi="Verdana" w:cs="Arial"/>
                <w:sz w:val="22"/>
                <w:szCs w:val="22"/>
              </w:rPr>
              <w:t xml:space="preserve">a 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settled </w:t>
            </w:r>
            <w:r w:rsidR="008D7720" w:rsidRPr="0036615D">
              <w:rPr>
                <w:rFonts w:ascii="Verdana" w:hAnsi="Verdana" w:cs="Arial"/>
                <w:sz w:val="22"/>
                <w:szCs w:val="22"/>
              </w:rPr>
              <w:t xml:space="preserve">period </w:t>
            </w:r>
            <w:r w:rsidRPr="0036615D">
              <w:rPr>
                <w:rFonts w:ascii="Verdana" w:hAnsi="Verdana" w:cs="Arial"/>
                <w:sz w:val="22"/>
                <w:szCs w:val="22"/>
              </w:rPr>
              <w:t>in placement</w:t>
            </w:r>
            <w:r w:rsidR="008D7720" w:rsidRPr="0036615D">
              <w:rPr>
                <w:rFonts w:ascii="Verdana" w:hAnsi="Verdana" w:cs="Arial"/>
                <w:sz w:val="22"/>
                <w:szCs w:val="22"/>
              </w:rPr>
              <w:t xml:space="preserve"> (at least six months)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, the Foster Carers may verbally request to their Supervising Social Worker their wish to consider a second placement.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489" w:rsidRPr="0036615D" w:rsidTr="000949B9">
        <w:trPr>
          <w:gridAfter w:val="1"/>
          <w:wAfter w:w="7" w:type="dxa"/>
        </w:trPr>
        <w:tc>
          <w:tcPr>
            <w:tcW w:w="588" w:type="dxa"/>
            <w:gridSpan w:val="2"/>
          </w:tcPr>
          <w:p w:rsidR="00323489" w:rsidRPr="0036615D" w:rsidRDefault="00323489" w:rsidP="000949B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600" w:type="dxa"/>
            <w:gridSpan w:val="2"/>
          </w:tcPr>
          <w:p w:rsidR="00323489" w:rsidRPr="0036615D" w:rsidRDefault="00F74EED" w:rsidP="000949B9">
            <w:pPr>
              <w:spacing w:after="120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>5.5</w:t>
            </w:r>
          </w:p>
        </w:tc>
        <w:tc>
          <w:tcPr>
            <w:tcW w:w="6967" w:type="dxa"/>
            <w:gridSpan w:val="2"/>
          </w:tcPr>
          <w:p w:rsidR="00323489" w:rsidRPr="0036615D" w:rsidRDefault="00323489" w:rsidP="000949B9">
            <w:pPr>
              <w:widowControl w:val="0"/>
              <w:spacing w:after="120"/>
              <w:jc w:val="both"/>
              <w:rPr>
                <w:rFonts w:ascii="Verdana" w:hAnsi="Verdana" w:cs="Arial"/>
                <w:bCs/>
              </w:rPr>
            </w:pPr>
            <w:r w:rsidRPr="0036615D">
              <w:rPr>
                <w:rFonts w:ascii="Verdana" w:hAnsi="Verdana" w:cs="Arial"/>
                <w:bCs/>
                <w:sz w:val="22"/>
                <w:szCs w:val="22"/>
              </w:rPr>
              <w:t>Through discussion with their Supervising Social Worker, the Foster Carer/s must be able to evidence any proposed benefits and show how they intend to compensate for and manage the probable deficits.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323489" w:rsidRPr="0036615D" w:rsidRDefault="00323489" w:rsidP="00DB377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489" w:rsidRPr="0036615D" w:rsidTr="000949B9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576"/>
        </w:trPr>
        <w:tc>
          <w:tcPr>
            <w:tcW w:w="588" w:type="dxa"/>
            <w:gridSpan w:val="2"/>
          </w:tcPr>
          <w:p w:rsidR="00323489" w:rsidRPr="0036615D" w:rsidRDefault="00F74EED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  <w:gridSpan w:val="6"/>
          </w:tcPr>
          <w:p w:rsidR="00323489" w:rsidRPr="0036615D" w:rsidRDefault="00323489" w:rsidP="000949B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6615D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323489" w:rsidRPr="0036615D" w:rsidTr="000949B9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588" w:type="dxa"/>
            <w:gridSpan w:val="2"/>
          </w:tcPr>
          <w:p w:rsidR="00323489" w:rsidRPr="0036615D" w:rsidRDefault="00323489" w:rsidP="00DB3773">
            <w:pPr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6"/>
          </w:tcPr>
          <w:p w:rsidR="00323489" w:rsidRPr="0036615D" w:rsidRDefault="00323489" w:rsidP="00F74EED">
            <w:pPr>
              <w:numPr>
                <w:ilvl w:val="0"/>
                <w:numId w:val="11"/>
              </w:num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Matching </w:t>
            </w:r>
          </w:p>
          <w:p w:rsidR="00323489" w:rsidRPr="0036615D" w:rsidRDefault="00323489" w:rsidP="00F74EED">
            <w:pPr>
              <w:numPr>
                <w:ilvl w:val="0"/>
                <w:numId w:val="11"/>
              </w:num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Preparing for Placement </w:t>
            </w:r>
            <w:r w:rsidR="00F74EED" w:rsidRPr="0036615D">
              <w:rPr>
                <w:rFonts w:ascii="Verdana" w:hAnsi="Verdana" w:cs="Arial"/>
                <w:sz w:val="22"/>
                <w:szCs w:val="22"/>
              </w:rPr>
              <w:t>and</w:t>
            </w:r>
            <w:r w:rsidRPr="0036615D">
              <w:rPr>
                <w:rFonts w:ascii="Verdana" w:hAnsi="Verdana" w:cs="Arial"/>
                <w:sz w:val="22"/>
                <w:szCs w:val="22"/>
              </w:rPr>
              <w:t xml:space="preserve"> Introductions </w:t>
            </w:r>
          </w:p>
          <w:p w:rsidR="00323489" w:rsidRPr="0036615D" w:rsidRDefault="00323489" w:rsidP="00F74EED">
            <w:pPr>
              <w:numPr>
                <w:ilvl w:val="0"/>
                <w:numId w:val="11"/>
              </w:num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</w:rPr>
            </w:pPr>
            <w:r w:rsidRPr="0036615D">
              <w:rPr>
                <w:rFonts w:ascii="Verdana" w:hAnsi="Verdana" w:cs="Arial"/>
                <w:sz w:val="22"/>
                <w:szCs w:val="22"/>
              </w:rPr>
              <w:t xml:space="preserve">Bedrooms </w:t>
            </w:r>
          </w:p>
        </w:tc>
      </w:tr>
    </w:tbl>
    <w:p w:rsidR="007E6132" w:rsidRPr="0036615D" w:rsidRDefault="007E6132" w:rsidP="007E6132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7E6132" w:rsidRPr="0036615D" w:rsidRDefault="007E6132" w:rsidP="007E6132">
      <w:pPr>
        <w:jc w:val="both"/>
        <w:rPr>
          <w:rFonts w:ascii="Verdana" w:hAnsi="Verdana" w:cs="Arial"/>
          <w:sz w:val="22"/>
          <w:szCs w:val="22"/>
        </w:rPr>
      </w:pPr>
    </w:p>
    <w:p w:rsidR="007E6132" w:rsidRPr="0036615D" w:rsidRDefault="007E6132" w:rsidP="007E6132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36615D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Executive Team or their delegate in consultation with staff, where appropriate, following changes in legislation, good practice guidelines or as is deemed appropriate.</w:t>
      </w:r>
    </w:p>
    <w:p w:rsidR="007E6132" w:rsidRPr="0036615D" w:rsidRDefault="007E6132" w:rsidP="007E6132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7E6132" w:rsidRPr="0036615D" w:rsidRDefault="007E6132" w:rsidP="007E6132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36615D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323489" w:rsidRPr="0036615D" w:rsidRDefault="00323489">
      <w:pPr>
        <w:rPr>
          <w:rFonts w:ascii="Verdana" w:hAnsi="Verdana"/>
        </w:rPr>
      </w:pPr>
    </w:p>
    <w:sectPr w:rsidR="00323489" w:rsidRPr="0036615D" w:rsidSect="00DB3773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C8" w:rsidRDefault="000254C8" w:rsidP="00DB3773">
      <w:r>
        <w:separator/>
      </w:r>
    </w:p>
  </w:endnote>
  <w:endnote w:type="continuationSeparator" w:id="0">
    <w:p w:rsidR="000254C8" w:rsidRDefault="000254C8" w:rsidP="00D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323489" w:rsidTr="000949B9">
      <w:tc>
        <w:tcPr>
          <w:tcW w:w="8508" w:type="dxa"/>
          <w:tcBorders>
            <w:top w:val="single" w:sz="4" w:space="0" w:color="auto"/>
          </w:tcBorders>
        </w:tcPr>
        <w:p w:rsidR="00323489" w:rsidRPr="00A96AF4" w:rsidRDefault="00323489" w:rsidP="00DB3773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A96AF4">
            <w:rPr>
              <w:rFonts w:ascii="Arial" w:hAnsi="Arial" w:cs="Arial"/>
              <w:sz w:val="20"/>
              <w:szCs w:val="20"/>
            </w:rPr>
            <w:fldChar w:fldCharType="begin"/>
          </w:r>
          <w:r w:rsidRPr="00A96AF4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A96AF4">
            <w:rPr>
              <w:rFonts w:ascii="Arial" w:hAnsi="Arial" w:cs="Arial"/>
              <w:sz w:val="20"/>
              <w:szCs w:val="20"/>
            </w:rPr>
            <w:fldChar w:fldCharType="separate"/>
          </w:r>
          <w:r w:rsidR="006903A4">
            <w:rPr>
              <w:rFonts w:ascii="Arial" w:hAnsi="Arial" w:cs="Arial"/>
              <w:noProof/>
              <w:sz w:val="20"/>
              <w:szCs w:val="20"/>
            </w:rPr>
            <w:t>SECOND PLACEMENTS (UNRELATED) V1.2</w:t>
          </w:r>
          <w:r w:rsidRPr="00A96AF4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323489" w:rsidRPr="000949B9" w:rsidRDefault="00323489" w:rsidP="000949B9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0949B9">
            <w:rPr>
              <w:rFonts w:ascii="Arial" w:hAnsi="Arial" w:cs="Arial"/>
              <w:sz w:val="20"/>
              <w:szCs w:val="20"/>
            </w:rPr>
            <w:t xml:space="preserve">Page </w:t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6903A4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323489" w:rsidRDefault="00323489" w:rsidP="00DB3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323489" w:rsidTr="000949B9">
      <w:tc>
        <w:tcPr>
          <w:tcW w:w="8508" w:type="dxa"/>
          <w:tcBorders>
            <w:top w:val="single" w:sz="4" w:space="0" w:color="auto"/>
          </w:tcBorders>
        </w:tcPr>
        <w:p w:rsidR="00323489" w:rsidRPr="00A96AF4" w:rsidRDefault="0032348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A96AF4">
            <w:rPr>
              <w:rFonts w:ascii="Arial" w:hAnsi="Arial" w:cs="Arial"/>
              <w:sz w:val="20"/>
              <w:szCs w:val="20"/>
            </w:rPr>
            <w:fldChar w:fldCharType="begin"/>
          </w:r>
          <w:r w:rsidRPr="00A96AF4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A96AF4">
            <w:rPr>
              <w:rFonts w:ascii="Arial" w:hAnsi="Arial" w:cs="Arial"/>
              <w:sz w:val="20"/>
              <w:szCs w:val="20"/>
            </w:rPr>
            <w:fldChar w:fldCharType="separate"/>
          </w:r>
          <w:r w:rsidR="006903A4">
            <w:rPr>
              <w:rFonts w:ascii="Arial" w:hAnsi="Arial" w:cs="Arial"/>
              <w:noProof/>
              <w:sz w:val="20"/>
              <w:szCs w:val="20"/>
            </w:rPr>
            <w:t>SECOND PLACEMENTS (UNRELATED) V1.2</w:t>
          </w:r>
          <w:r w:rsidRPr="00A96AF4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323489" w:rsidRPr="000949B9" w:rsidRDefault="00323489" w:rsidP="000949B9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0949B9">
            <w:rPr>
              <w:rFonts w:ascii="Arial" w:hAnsi="Arial" w:cs="Arial"/>
              <w:sz w:val="20"/>
              <w:szCs w:val="20"/>
            </w:rPr>
            <w:t xml:space="preserve">Page </w:t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6903A4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0949B9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323489" w:rsidRDefault="00323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C8" w:rsidRDefault="000254C8" w:rsidP="00DB3773">
      <w:r>
        <w:separator/>
      </w:r>
    </w:p>
  </w:footnote>
  <w:footnote w:type="continuationSeparator" w:id="0">
    <w:p w:rsidR="000254C8" w:rsidRDefault="000254C8" w:rsidP="00DB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42"/>
      <w:gridCol w:w="1899"/>
      <w:gridCol w:w="1373"/>
      <w:gridCol w:w="1374"/>
      <w:gridCol w:w="1374"/>
    </w:tblGrid>
    <w:tr w:rsidR="00323489" w:rsidRPr="00FF2EDD" w:rsidTr="000949B9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</w:tcBorders>
        </w:tcPr>
        <w:p w:rsidR="00323489" w:rsidRPr="000949B9" w:rsidRDefault="0036615D" w:rsidP="00DB3773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b/>
              <w:sz w:val="18"/>
              <w:szCs w:val="18"/>
            </w:rPr>
          </w:pPr>
          <w:r w:rsidRPr="000949B9">
            <w:rPr>
              <w:rFonts w:ascii="Arial" w:hAnsi="Arial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323489" w:rsidRPr="00FF2EDD" w:rsidTr="000949B9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Version No:</w:t>
          </w:r>
        </w:p>
      </w:tc>
      <w:tc>
        <w:tcPr>
          <w:tcW w:w="1373" w:type="dxa"/>
        </w:tcPr>
        <w:p w:rsidR="00323489" w:rsidRPr="000949B9" w:rsidRDefault="00F74EED" w:rsidP="00DB377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</w:t>
          </w:r>
          <w:r w:rsidR="0036615D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1374" w:type="dxa"/>
        </w:tcPr>
        <w:p w:rsidR="00323489" w:rsidRPr="000949B9" w:rsidRDefault="00F74EED" w:rsidP="00DB377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ID No:</w:t>
          </w:r>
        </w:p>
      </w:tc>
      <w:tc>
        <w:tcPr>
          <w:tcW w:w="1374" w:type="dxa"/>
        </w:tcPr>
        <w:p w:rsidR="00A96AF4" w:rsidRPr="000949B9" w:rsidRDefault="00A96AF4" w:rsidP="00DB377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909</w:t>
          </w:r>
        </w:p>
      </w:tc>
    </w:tr>
    <w:tr w:rsidR="00323489" w:rsidRPr="00FF2EDD" w:rsidTr="000949B9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</w:tcPr>
        <w:p w:rsidR="00323489" w:rsidRPr="000949B9" w:rsidRDefault="0036615D" w:rsidP="00110C0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7 November 2016</w:t>
          </w:r>
        </w:p>
      </w:tc>
    </w:tr>
    <w:tr w:rsidR="00323489" w:rsidRPr="00FF2EDD" w:rsidTr="000949B9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</w:tcPr>
        <w:p w:rsidR="00F74EED" w:rsidRPr="000949B9" w:rsidRDefault="0036615D" w:rsidP="000949B9">
          <w:pPr>
            <w:autoSpaceDE w:val="0"/>
            <w:autoSpaceDN w:val="0"/>
            <w:spacing w:after="2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22 November 2013</w:t>
          </w:r>
        </w:p>
      </w:tc>
    </w:tr>
    <w:tr w:rsidR="00323489" w:rsidRPr="00FF2EDD" w:rsidTr="00E24BA7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shd w:val="clear" w:color="auto" w:fill="auto"/>
        </w:tcPr>
        <w:p w:rsidR="00323489" w:rsidRPr="000949B9" w:rsidRDefault="0036615D" w:rsidP="000949B9">
          <w:pPr>
            <w:autoSpaceDE w:val="0"/>
            <w:autoSpaceDN w:val="0"/>
            <w:spacing w:after="2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Safe Care and Support</w:t>
          </w:r>
        </w:p>
      </w:tc>
    </w:tr>
    <w:tr w:rsidR="00323489" w:rsidRPr="00FF2EDD" w:rsidTr="000949B9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0C04" w:rsidRPr="00FF2EDD" w:rsidTr="006A09DD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</w:tcBorders>
          <w:vAlign w:val="center"/>
        </w:tcPr>
        <w:p w:rsidR="00110C04" w:rsidRPr="000949B9" w:rsidRDefault="00110C04" w:rsidP="00DB3773">
          <w:pPr>
            <w:rPr>
              <w:rFonts w:ascii="Arial" w:hAnsi="Arial" w:cs="Arial"/>
              <w:b/>
              <w:sz w:val="36"/>
            </w:rPr>
          </w:pPr>
          <w:r w:rsidRPr="000949B9">
            <w:rPr>
              <w:rFonts w:ascii="Arial" w:hAnsi="Arial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</w:tcPr>
        <w:p w:rsidR="00110C04" w:rsidRPr="000949B9" w:rsidRDefault="00110C04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</w:tcPr>
        <w:p w:rsidR="00110C04" w:rsidRPr="000949B9" w:rsidRDefault="0036615D" w:rsidP="008C5CEC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Foster Care</w:t>
          </w:r>
        </w:p>
      </w:tc>
    </w:tr>
    <w:tr w:rsidR="00323489" w:rsidRPr="00FF2EDD" w:rsidTr="000949B9">
      <w:trPr>
        <w:trHeight w:val="238"/>
      </w:trPr>
      <w:tc>
        <w:tcPr>
          <w:tcW w:w="3942" w:type="dxa"/>
          <w:vMerge/>
          <w:tcBorders>
            <w:left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</w:tcPr>
        <w:p w:rsidR="00323489" w:rsidRPr="000949B9" w:rsidRDefault="0036615D" w:rsidP="00DB377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Shelby Mitchell</w:t>
          </w:r>
        </w:p>
      </w:tc>
    </w:tr>
    <w:tr w:rsidR="00323489" w:rsidRPr="00FF2EDD" w:rsidTr="000949B9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323489" w:rsidRPr="000949B9" w:rsidRDefault="00323489" w:rsidP="00DB3773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323489" w:rsidRPr="000949B9" w:rsidRDefault="00323489" w:rsidP="00DB3773">
          <w:pPr>
            <w:rPr>
              <w:rFonts w:ascii="Arial" w:hAnsi="Arial" w:cs="Arial"/>
              <w:sz w:val="18"/>
              <w:szCs w:val="18"/>
            </w:rPr>
          </w:pPr>
          <w:r w:rsidRPr="000949B9">
            <w:rPr>
              <w:rFonts w:ascii="Arial" w:hAnsi="Arial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</w:tcPr>
        <w:p w:rsidR="00323489" w:rsidRPr="000949B9" w:rsidRDefault="0036615D" w:rsidP="00DB377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Registered Manager</w:t>
          </w:r>
        </w:p>
      </w:tc>
    </w:tr>
  </w:tbl>
  <w:p w:rsidR="00323489" w:rsidRDefault="00323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0F1A35"/>
    <w:multiLevelType w:val="hybridMultilevel"/>
    <w:tmpl w:val="47B415AA"/>
    <w:lvl w:ilvl="0" w:tplc="542A66B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F2311"/>
    <w:multiLevelType w:val="hybridMultilevel"/>
    <w:tmpl w:val="A8D68D26"/>
    <w:lvl w:ilvl="0" w:tplc="7C9042DE">
      <w:start w:val="1"/>
      <w:numFmt w:val="lowerLetter"/>
      <w:lvlText w:val="%1)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CBC0557"/>
    <w:multiLevelType w:val="hybridMultilevel"/>
    <w:tmpl w:val="F0E29E94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25683D"/>
    <w:multiLevelType w:val="hybridMultilevel"/>
    <w:tmpl w:val="FCCCAB10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7403B"/>
    <w:multiLevelType w:val="hybridMultilevel"/>
    <w:tmpl w:val="CE982702"/>
    <w:lvl w:ilvl="0" w:tplc="542A66B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A91FDE"/>
    <w:multiLevelType w:val="hybridMultilevel"/>
    <w:tmpl w:val="62188918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C835B4"/>
    <w:multiLevelType w:val="hybridMultilevel"/>
    <w:tmpl w:val="D160FF18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F76A19"/>
    <w:multiLevelType w:val="hybridMultilevel"/>
    <w:tmpl w:val="9796C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D7"/>
    <w:rsid w:val="000254C8"/>
    <w:rsid w:val="00044F3A"/>
    <w:rsid w:val="00086A4C"/>
    <w:rsid w:val="000949B9"/>
    <w:rsid w:val="000E2462"/>
    <w:rsid w:val="00110C04"/>
    <w:rsid w:val="001635AF"/>
    <w:rsid w:val="001662ED"/>
    <w:rsid w:val="00254009"/>
    <w:rsid w:val="00283432"/>
    <w:rsid w:val="002945B4"/>
    <w:rsid w:val="0030004C"/>
    <w:rsid w:val="00311EA4"/>
    <w:rsid w:val="00323489"/>
    <w:rsid w:val="00352F58"/>
    <w:rsid w:val="00355193"/>
    <w:rsid w:val="00363F0C"/>
    <w:rsid w:val="0036615D"/>
    <w:rsid w:val="003E7071"/>
    <w:rsid w:val="004B5CD7"/>
    <w:rsid w:val="00554874"/>
    <w:rsid w:val="005D10A8"/>
    <w:rsid w:val="0063482A"/>
    <w:rsid w:val="006903A4"/>
    <w:rsid w:val="006D72B9"/>
    <w:rsid w:val="006E6DA2"/>
    <w:rsid w:val="00717567"/>
    <w:rsid w:val="007441FA"/>
    <w:rsid w:val="00747A93"/>
    <w:rsid w:val="00747AE6"/>
    <w:rsid w:val="007723C0"/>
    <w:rsid w:val="007E6132"/>
    <w:rsid w:val="007F1532"/>
    <w:rsid w:val="00841E7A"/>
    <w:rsid w:val="0085361C"/>
    <w:rsid w:val="0089490A"/>
    <w:rsid w:val="008C5CEC"/>
    <w:rsid w:val="008D7720"/>
    <w:rsid w:val="009615B1"/>
    <w:rsid w:val="009812CA"/>
    <w:rsid w:val="00A96AF4"/>
    <w:rsid w:val="00B3200F"/>
    <w:rsid w:val="00BA4578"/>
    <w:rsid w:val="00CF6FEE"/>
    <w:rsid w:val="00D201BA"/>
    <w:rsid w:val="00D30F0C"/>
    <w:rsid w:val="00DA74E8"/>
    <w:rsid w:val="00DB3773"/>
    <w:rsid w:val="00DC32F3"/>
    <w:rsid w:val="00E24BA7"/>
    <w:rsid w:val="00E620CD"/>
    <w:rsid w:val="00E9696E"/>
    <w:rsid w:val="00F0609C"/>
    <w:rsid w:val="00F14635"/>
    <w:rsid w:val="00F74EED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Default Paragraph Fo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CD7"/>
    <w:pPr>
      <w:keepNext/>
      <w:jc w:val="both"/>
      <w:outlineLvl w:val="0"/>
    </w:pPr>
    <w:rPr>
      <w:rFonts w:ascii="Arial" w:hAnsi="Arial" w:cs="Arial"/>
      <w:b/>
      <w:bCs/>
      <w:cap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4B5CD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5C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4B5C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4B5CD7"/>
    <w:rPr>
      <w:rFonts w:cs="Times New Roman"/>
    </w:rPr>
  </w:style>
  <w:style w:type="paragraph" w:styleId="BodyTextIndent">
    <w:name w:val="Body Text Indent"/>
    <w:basedOn w:val="Normal"/>
    <w:link w:val="BodyTextIndentChar"/>
    <w:rsid w:val="004B5CD7"/>
    <w:pPr>
      <w:spacing w:before="60" w:after="60"/>
      <w:ind w:left="567"/>
    </w:pPr>
    <w:rPr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B5CD7"/>
    <w:pPr>
      <w:spacing w:before="60" w:after="60"/>
      <w:ind w:left="567"/>
      <w:jc w:val="both"/>
    </w:pPr>
    <w:rPr>
      <w:bCs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semiHidden/>
    <w:rsid w:val="00352F5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7F1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F1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Default Paragraph Fo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CD7"/>
    <w:pPr>
      <w:keepNext/>
      <w:jc w:val="both"/>
      <w:outlineLvl w:val="0"/>
    </w:pPr>
    <w:rPr>
      <w:rFonts w:ascii="Arial" w:hAnsi="Arial" w:cs="Arial"/>
      <w:b/>
      <w:bCs/>
      <w:cap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4B5CD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5C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4B5C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4B5CD7"/>
    <w:rPr>
      <w:rFonts w:cs="Times New Roman"/>
    </w:rPr>
  </w:style>
  <w:style w:type="paragraph" w:styleId="BodyTextIndent">
    <w:name w:val="Body Text Indent"/>
    <w:basedOn w:val="Normal"/>
    <w:link w:val="BodyTextIndentChar"/>
    <w:rsid w:val="004B5CD7"/>
    <w:pPr>
      <w:spacing w:before="60" w:after="60"/>
      <w:ind w:left="567"/>
    </w:pPr>
    <w:rPr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B5CD7"/>
    <w:pPr>
      <w:spacing w:before="60" w:after="60"/>
      <w:ind w:left="567"/>
      <w:jc w:val="both"/>
    </w:pPr>
    <w:rPr>
      <w:bCs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semiHidden/>
    <w:rsid w:val="00352F5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7F1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F1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 Associates</Company>
  <LinksUpToDate>false</LinksUpToDate>
  <CharactersWithSpaces>3860</CharactersWithSpaces>
  <SharedDoc>false</SharedDoc>
  <HLinks>
    <vt:vector size="6" baseType="variant">
      <vt:variant>
        <vt:i4>5570606</vt:i4>
      </vt:variant>
      <vt:variant>
        <vt:i4>0</vt:i4>
      </vt:variant>
      <vt:variant>
        <vt:i4>0</vt:i4>
      </vt:variant>
      <vt:variant>
        <vt:i4>5</vt:i4>
      </vt:variant>
      <vt:variant>
        <vt:lpwstr>mailto:Families@FamilyCare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testuser</dc:creator>
  <cp:lastModifiedBy>Clare Gorton</cp:lastModifiedBy>
  <cp:revision>2</cp:revision>
  <cp:lastPrinted>2014-04-01T08:03:00Z</cp:lastPrinted>
  <dcterms:created xsi:type="dcterms:W3CDTF">2016-11-08T11:25:00Z</dcterms:created>
  <dcterms:modified xsi:type="dcterms:W3CDTF">2016-11-08T11:25:00Z</dcterms:modified>
</cp:coreProperties>
</file>