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2F577F">
        <w:tc>
          <w:tcPr>
            <w:tcW w:w="1336" w:type="dxa"/>
            <w:gridSpan w:val="3"/>
          </w:tcPr>
          <w:p w:rsidR="00FF2EDD" w:rsidRPr="002F577F" w:rsidRDefault="00355E66">
            <w:pPr>
              <w:rPr>
                <w:rFonts w:ascii="Verdana" w:hAnsi="Verdana" w:cs="Arial"/>
                <w:b/>
                <w:sz w:val="36"/>
                <w:szCs w:val="36"/>
              </w:rPr>
            </w:pPr>
            <w:r w:rsidRPr="002F577F">
              <w:rPr>
                <w:rFonts w:ascii="Verdana" w:hAnsi="Verdana" w:cs="Arial"/>
                <w:b/>
                <w:sz w:val="36"/>
                <w:szCs w:val="36"/>
              </w:rPr>
              <w:t>Title</w:t>
            </w:r>
            <w:r w:rsidR="00FF2EDD" w:rsidRPr="002F577F">
              <w:rPr>
                <w:rFonts w:ascii="Verdana" w:hAnsi="Verdana" w:cs="Arial"/>
                <w:b/>
                <w:sz w:val="36"/>
                <w:szCs w:val="36"/>
              </w:rPr>
              <w:t>:</w:t>
            </w:r>
          </w:p>
        </w:tc>
        <w:tc>
          <w:tcPr>
            <w:tcW w:w="8626" w:type="dxa"/>
            <w:gridSpan w:val="3"/>
          </w:tcPr>
          <w:p w:rsidR="00FF2EDD" w:rsidRPr="002F577F" w:rsidRDefault="009D2E58">
            <w:pPr>
              <w:rPr>
                <w:rFonts w:ascii="Verdana" w:hAnsi="Verdana" w:cs="Arial"/>
                <w:b/>
                <w:sz w:val="36"/>
                <w:szCs w:val="36"/>
              </w:rPr>
            </w:pPr>
            <w:r w:rsidRPr="002F577F">
              <w:rPr>
                <w:rFonts w:ascii="Verdana" w:hAnsi="Verdana" w:cs="Arial"/>
                <w:b/>
                <w:sz w:val="36"/>
                <w:szCs w:val="36"/>
              </w:rPr>
              <w:t>CAPABILITY</w:t>
            </w:r>
          </w:p>
        </w:tc>
      </w:tr>
      <w:tr w:rsidR="00FF2EDD" w:rsidRPr="002F577F">
        <w:tc>
          <w:tcPr>
            <w:tcW w:w="1336" w:type="dxa"/>
            <w:gridSpan w:val="3"/>
          </w:tcPr>
          <w:p w:rsidR="00FF2EDD" w:rsidRPr="002F577F" w:rsidRDefault="00FF2EDD">
            <w:pPr>
              <w:rPr>
                <w:rFonts w:ascii="Verdana" w:hAnsi="Verdana" w:cs="Arial"/>
                <w:sz w:val="22"/>
                <w:szCs w:val="22"/>
              </w:rPr>
            </w:pPr>
          </w:p>
        </w:tc>
        <w:tc>
          <w:tcPr>
            <w:tcW w:w="8626" w:type="dxa"/>
            <w:gridSpan w:val="3"/>
          </w:tcPr>
          <w:p w:rsidR="00FF2EDD" w:rsidRPr="002F577F" w:rsidRDefault="00FF2EDD">
            <w:pPr>
              <w:rPr>
                <w:rFonts w:ascii="Verdana" w:hAnsi="Verdana" w:cs="Arial"/>
                <w:sz w:val="22"/>
                <w:szCs w:val="22"/>
              </w:rPr>
            </w:pPr>
          </w:p>
        </w:tc>
      </w:tr>
      <w:tr w:rsidR="00FF2EDD" w:rsidRPr="002F577F">
        <w:tc>
          <w:tcPr>
            <w:tcW w:w="588" w:type="dxa"/>
          </w:tcPr>
          <w:p w:rsidR="00FF2EDD" w:rsidRPr="002F577F" w:rsidRDefault="00FF2EDD" w:rsidP="006B60F6">
            <w:pPr>
              <w:spacing w:before="120" w:after="120"/>
              <w:rPr>
                <w:rFonts w:ascii="Verdana" w:hAnsi="Verdana" w:cs="Arial"/>
                <w:b/>
                <w:sz w:val="28"/>
                <w:szCs w:val="28"/>
              </w:rPr>
            </w:pPr>
            <w:r w:rsidRPr="002F577F">
              <w:rPr>
                <w:rFonts w:ascii="Verdana" w:hAnsi="Verdana" w:cs="Arial"/>
                <w:b/>
                <w:sz w:val="28"/>
                <w:szCs w:val="28"/>
              </w:rPr>
              <w:t>1</w:t>
            </w:r>
          </w:p>
        </w:tc>
        <w:tc>
          <w:tcPr>
            <w:tcW w:w="9374" w:type="dxa"/>
            <w:gridSpan w:val="5"/>
          </w:tcPr>
          <w:p w:rsidR="00FF2EDD" w:rsidRPr="002F577F" w:rsidRDefault="00FF2EDD" w:rsidP="00923C59">
            <w:pPr>
              <w:spacing w:before="120" w:after="120"/>
              <w:rPr>
                <w:rFonts w:ascii="Verdana" w:hAnsi="Verdana" w:cs="Arial"/>
                <w:b/>
                <w:sz w:val="28"/>
                <w:szCs w:val="28"/>
              </w:rPr>
            </w:pPr>
            <w:r w:rsidRPr="002F577F">
              <w:rPr>
                <w:rFonts w:ascii="Verdana" w:hAnsi="Verdana" w:cs="Arial"/>
                <w:b/>
                <w:sz w:val="28"/>
                <w:szCs w:val="28"/>
              </w:rPr>
              <w:t>Purpose</w:t>
            </w:r>
          </w:p>
        </w:tc>
      </w:tr>
      <w:tr w:rsidR="00FF2EDD" w:rsidRPr="002F577F">
        <w:tc>
          <w:tcPr>
            <w:tcW w:w="588" w:type="dxa"/>
          </w:tcPr>
          <w:p w:rsidR="00FF2EDD" w:rsidRPr="002F577F" w:rsidRDefault="00FF2EDD" w:rsidP="00FF2EDD">
            <w:pPr>
              <w:spacing w:after="120"/>
              <w:rPr>
                <w:rFonts w:ascii="Verdana" w:hAnsi="Verdana" w:cs="Arial"/>
                <w:sz w:val="22"/>
                <w:szCs w:val="22"/>
              </w:rPr>
            </w:pPr>
          </w:p>
        </w:tc>
        <w:tc>
          <w:tcPr>
            <w:tcW w:w="9374" w:type="dxa"/>
            <w:gridSpan w:val="5"/>
          </w:tcPr>
          <w:p w:rsidR="009D2E58" w:rsidRPr="002F577F" w:rsidRDefault="009D2E58" w:rsidP="009D2E58">
            <w:pPr>
              <w:pStyle w:val="BodyTextIndent"/>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The purpose of the procedure is to enable, wherever possible, an employee whose not performing to the requirements of the post they hold to achieve satisfactory performance in his/her substantive post.</w:t>
            </w:r>
          </w:p>
          <w:p w:rsidR="009D2E58" w:rsidRPr="002F577F" w:rsidRDefault="009D2E58" w:rsidP="009D2E58">
            <w:pPr>
              <w:pStyle w:val="BodyTextIndent"/>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From time to time issues arise in relation to the ability of an employee to carry out his/her job satisfactorily.  Poor performance may be the result of wilful misconduct by the employee concerned, in which case it is appropriate to use the Disciplinary Procedure.  Where, however, the reason is that the employee is not capable of carrying out his/her job, the Disciplinary Procedure is not appropriate.  In many cases such matters are resolved as part of the normal management process through training, supervision, counselling, etc.  However, there are situations where further action may be required.  The purpose of the Capability Procedure is to provide a framework within which capability issues can be dealt within a fair and consistent manner throughout the Company.</w:t>
            </w:r>
          </w:p>
          <w:p w:rsidR="009D2E58" w:rsidRPr="002F577F" w:rsidRDefault="009D2E58" w:rsidP="009D2E58">
            <w:pPr>
              <w:pStyle w:val="BodyTextIndent"/>
              <w:tabs>
                <w:tab w:val="clear" w:pos="576"/>
                <w:tab w:val="left" w:pos="263"/>
                <w:tab w:val="left" w:pos="720"/>
              </w:tabs>
              <w:ind w:left="0" w:firstLine="0"/>
              <w:jc w:val="both"/>
              <w:rPr>
                <w:rFonts w:ascii="Verdana" w:hAnsi="Verdana" w:cs="Arial"/>
                <w:sz w:val="22"/>
                <w:szCs w:val="22"/>
              </w:rPr>
            </w:pPr>
            <w:r w:rsidRPr="002F577F">
              <w:rPr>
                <w:rFonts w:ascii="Verdana" w:hAnsi="Verdana" w:cs="Arial"/>
                <w:sz w:val="22"/>
                <w:szCs w:val="22"/>
              </w:rPr>
              <w:t xml:space="preserve">The procedure provides for the employee to express his/her view of the capability issue and provides for support, guidance and training to help to address the identified problem.  The emphasis in the procedure is placed upon support and guidance for the employee with regular monitoring and reviewing to assess progress.  The procedure also encourages both parties (i.e. the employee and the manager) to agree the nature of any training/assistance and timescales. </w:t>
            </w:r>
          </w:p>
          <w:p w:rsidR="009D2E58" w:rsidRPr="002F577F" w:rsidRDefault="009D2E58" w:rsidP="009D2E58">
            <w:pPr>
              <w:pStyle w:val="BodyTextIndent2"/>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In such cases, there is a need for a supportive and structured mechanism to provide the employee with a fair opportunity to achieve and maintain the required standards.</w:t>
            </w:r>
          </w:p>
          <w:p w:rsidR="009D2E58" w:rsidRPr="002F577F" w:rsidRDefault="009D2E58" w:rsidP="009D2E58">
            <w:pPr>
              <w:pStyle w:val="BodyTextIndent2"/>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Where, despite support and encouragement, improvement is not achieved, the next steps are to consider alternative employment or perhaps early retirement.  These options may provide a practical and acceptable solution to both the employee and the Company.  At the formal stages of the procedure, there is provision for cautions to be issued to the employee if improvement is not achieved, with the ultimate stage being dismissal.  It must be stressed that dismissal is very much a last resort and would only be appropriate after all the other possibilities within the procedure had been considered.</w:t>
            </w:r>
          </w:p>
          <w:p w:rsidR="00FF2EDD" w:rsidRPr="002F577F" w:rsidRDefault="009D2E58" w:rsidP="009D2E58">
            <w:pPr>
              <w:jc w:val="both"/>
              <w:rPr>
                <w:rFonts w:ascii="Verdana" w:hAnsi="Verdana" w:cs="Arial"/>
                <w:sz w:val="22"/>
                <w:szCs w:val="22"/>
              </w:rPr>
            </w:pPr>
            <w:r w:rsidRPr="002F577F">
              <w:rPr>
                <w:rFonts w:ascii="Verdana" w:hAnsi="Verdana" w:cs="Arial"/>
                <w:sz w:val="22"/>
                <w:szCs w:val="22"/>
              </w:rPr>
              <w:t>It is the expectation that managers will deal with issues of Capability in an efficient and short time span and that ‘drift’ is avoided.</w:t>
            </w:r>
          </w:p>
          <w:p w:rsidR="009D2E58" w:rsidRPr="002F577F" w:rsidRDefault="009D2E58" w:rsidP="009D2E58">
            <w:pPr>
              <w:jc w:val="both"/>
              <w:rPr>
                <w:rFonts w:ascii="Verdana" w:hAnsi="Verdana" w:cs="Arial"/>
                <w:sz w:val="22"/>
                <w:szCs w:val="22"/>
              </w:rPr>
            </w:pPr>
          </w:p>
        </w:tc>
      </w:tr>
      <w:tr w:rsidR="00FF2EDD" w:rsidRPr="002F577F">
        <w:tc>
          <w:tcPr>
            <w:tcW w:w="588" w:type="dxa"/>
          </w:tcPr>
          <w:p w:rsidR="00FF2EDD" w:rsidRPr="002F577F" w:rsidRDefault="00FF2EDD" w:rsidP="006B60F6">
            <w:pPr>
              <w:spacing w:before="120" w:after="120"/>
              <w:rPr>
                <w:rFonts w:ascii="Verdana" w:hAnsi="Verdana" w:cs="Arial"/>
                <w:b/>
                <w:sz w:val="28"/>
                <w:szCs w:val="28"/>
              </w:rPr>
            </w:pPr>
            <w:r w:rsidRPr="002F577F">
              <w:rPr>
                <w:rFonts w:ascii="Verdana" w:hAnsi="Verdana" w:cs="Arial"/>
                <w:b/>
                <w:sz w:val="28"/>
                <w:szCs w:val="28"/>
              </w:rPr>
              <w:t>2</w:t>
            </w:r>
          </w:p>
        </w:tc>
        <w:tc>
          <w:tcPr>
            <w:tcW w:w="9374" w:type="dxa"/>
            <w:gridSpan w:val="5"/>
          </w:tcPr>
          <w:p w:rsidR="00FF2EDD" w:rsidRPr="002F577F" w:rsidRDefault="00FF2EDD" w:rsidP="006B60F6">
            <w:pPr>
              <w:spacing w:before="120" w:after="120"/>
              <w:rPr>
                <w:rFonts w:ascii="Verdana" w:hAnsi="Verdana" w:cs="Arial"/>
                <w:b/>
                <w:sz w:val="28"/>
                <w:szCs w:val="28"/>
              </w:rPr>
            </w:pPr>
            <w:r w:rsidRPr="002F577F">
              <w:rPr>
                <w:rFonts w:ascii="Verdana" w:hAnsi="Verdana" w:cs="Arial"/>
                <w:b/>
                <w:sz w:val="28"/>
                <w:szCs w:val="28"/>
              </w:rPr>
              <w:t>Scope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9374" w:type="dxa"/>
            <w:gridSpan w:val="5"/>
          </w:tcPr>
          <w:p w:rsidR="009D2E58" w:rsidRPr="002F577F" w:rsidRDefault="009D2E58" w:rsidP="001F269B">
            <w:pPr>
              <w:pStyle w:val="BodyTextIndent2"/>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This Capability Procedure applies to all employees of Fami</w:t>
            </w:r>
            <w:r w:rsidR="001F269B" w:rsidRPr="002F577F">
              <w:rPr>
                <w:rFonts w:ascii="Verdana" w:hAnsi="Verdana" w:cs="Arial"/>
                <w:sz w:val="22"/>
                <w:szCs w:val="22"/>
              </w:rPr>
              <w:t>lies@Family</w:t>
            </w:r>
            <w:r w:rsidRPr="002F577F">
              <w:rPr>
                <w:rFonts w:ascii="Verdana" w:hAnsi="Verdana" w:cs="Arial"/>
                <w:sz w:val="22"/>
                <w:szCs w:val="22"/>
              </w:rPr>
              <w:t xml:space="preserve">Care </w:t>
            </w:r>
            <w:r w:rsidR="001F269B" w:rsidRPr="002F577F">
              <w:rPr>
                <w:rFonts w:ascii="Verdana" w:hAnsi="Verdana" w:cs="Arial"/>
                <w:sz w:val="22"/>
                <w:szCs w:val="22"/>
              </w:rPr>
              <w:t>Ltd</w:t>
            </w:r>
            <w:r w:rsidRPr="002F577F">
              <w:rPr>
                <w:rFonts w:ascii="Verdana" w:hAnsi="Verdana" w:cs="Arial"/>
                <w:sz w:val="22"/>
                <w:szCs w:val="22"/>
              </w:rPr>
              <w:t xml:space="preserve"> who have completed a probationary period.</w:t>
            </w:r>
          </w:p>
        </w:tc>
      </w:tr>
      <w:tr w:rsidR="009D2E58" w:rsidRPr="002F577F">
        <w:tc>
          <w:tcPr>
            <w:tcW w:w="588" w:type="dxa"/>
          </w:tcPr>
          <w:p w:rsidR="009D2E58" w:rsidRPr="002F577F" w:rsidRDefault="009D2E58" w:rsidP="006B60F6">
            <w:pPr>
              <w:spacing w:before="120" w:after="120"/>
              <w:rPr>
                <w:rFonts w:ascii="Verdana" w:hAnsi="Verdana" w:cs="Arial"/>
                <w:b/>
                <w:sz w:val="28"/>
                <w:szCs w:val="28"/>
              </w:rPr>
            </w:pPr>
            <w:r w:rsidRPr="002F577F">
              <w:rPr>
                <w:rFonts w:ascii="Verdana" w:hAnsi="Verdana" w:cs="Arial"/>
                <w:b/>
                <w:sz w:val="28"/>
                <w:szCs w:val="28"/>
              </w:rPr>
              <w:t>3</w:t>
            </w:r>
          </w:p>
        </w:tc>
        <w:tc>
          <w:tcPr>
            <w:tcW w:w="9374" w:type="dxa"/>
            <w:gridSpan w:val="5"/>
          </w:tcPr>
          <w:p w:rsidR="009D2E58" w:rsidRPr="002F577F" w:rsidRDefault="009D2E58" w:rsidP="006B60F6">
            <w:pPr>
              <w:spacing w:before="120" w:after="120"/>
              <w:rPr>
                <w:rFonts w:ascii="Verdana" w:hAnsi="Verdana" w:cs="Arial"/>
                <w:b/>
                <w:sz w:val="28"/>
                <w:szCs w:val="28"/>
              </w:rPr>
            </w:pPr>
            <w:r w:rsidRPr="002F577F">
              <w:rPr>
                <w:rFonts w:ascii="Verdana" w:hAnsi="Verdana" w:cs="Arial"/>
                <w:b/>
                <w:sz w:val="28"/>
                <w:szCs w:val="28"/>
              </w:rPr>
              <w:t>References</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9374" w:type="dxa"/>
            <w:gridSpan w:val="5"/>
          </w:tcPr>
          <w:p w:rsidR="006B5F2C" w:rsidRPr="002F577F" w:rsidRDefault="009D2E58" w:rsidP="002F577F">
            <w:pPr>
              <w:pStyle w:val="BodyTextIndent2"/>
              <w:numPr>
                <w:ilvl w:val="0"/>
                <w:numId w:val="14"/>
              </w:numPr>
              <w:tabs>
                <w:tab w:val="clear" w:pos="576"/>
                <w:tab w:val="left" w:pos="263"/>
              </w:tabs>
              <w:jc w:val="both"/>
              <w:rPr>
                <w:rFonts w:ascii="Verdana" w:hAnsi="Verdana" w:cs="Arial"/>
                <w:sz w:val="22"/>
                <w:szCs w:val="22"/>
              </w:rPr>
            </w:pPr>
            <w:r w:rsidRPr="002F577F">
              <w:rPr>
                <w:rFonts w:ascii="Verdana" w:hAnsi="Verdana" w:cs="Arial"/>
                <w:sz w:val="22"/>
                <w:szCs w:val="22"/>
              </w:rPr>
              <w:t>Employment Rights Act 1996</w:t>
            </w:r>
          </w:p>
        </w:tc>
      </w:tr>
      <w:tr w:rsidR="009D2E58" w:rsidRPr="002F577F">
        <w:tc>
          <w:tcPr>
            <w:tcW w:w="588" w:type="dxa"/>
          </w:tcPr>
          <w:p w:rsidR="009D2E58" w:rsidRPr="002F577F" w:rsidRDefault="009D2E58" w:rsidP="006B60F6">
            <w:pPr>
              <w:spacing w:before="120" w:after="120"/>
              <w:rPr>
                <w:rFonts w:ascii="Verdana" w:hAnsi="Verdana" w:cs="Arial"/>
                <w:b/>
                <w:sz w:val="28"/>
                <w:szCs w:val="28"/>
              </w:rPr>
            </w:pPr>
            <w:r w:rsidRPr="002F577F">
              <w:rPr>
                <w:rFonts w:ascii="Verdana" w:hAnsi="Verdana" w:cs="Arial"/>
                <w:b/>
                <w:sz w:val="28"/>
                <w:szCs w:val="28"/>
              </w:rPr>
              <w:t>4</w:t>
            </w:r>
          </w:p>
        </w:tc>
        <w:tc>
          <w:tcPr>
            <w:tcW w:w="9374" w:type="dxa"/>
            <w:gridSpan w:val="5"/>
          </w:tcPr>
          <w:p w:rsidR="009D2E58" w:rsidRPr="002F577F" w:rsidRDefault="009D2E58" w:rsidP="006B60F6">
            <w:pPr>
              <w:spacing w:before="120" w:after="120"/>
              <w:rPr>
                <w:rFonts w:ascii="Verdana" w:hAnsi="Verdana" w:cs="Arial"/>
                <w:b/>
                <w:sz w:val="28"/>
                <w:szCs w:val="28"/>
              </w:rPr>
            </w:pPr>
            <w:r w:rsidRPr="002F577F">
              <w:rPr>
                <w:rFonts w:ascii="Verdana" w:hAnsi="Verdana" w:cs="Arial"/>
                <w:b/>
                <w:sz w:val="28"/>
                <w:szCs w:val="28"/>
              </w:rPr>
              <w:t>Definitions</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9374" w:type="dxa"/>
            <w:gridSpan w:val="5"/>
          </w:tcPr>
          <w:p w:rsidR="009D2E58" w:rsidRPr="002F577F" w:rsidRDefault="009D2E58" w:rsidP="000055ED">
            <w:pPr>
              <w:pStyle w:val="BodyTextIndent2"/>
              <w:tabs>
                <w:tab w:val="clear" w:pos="576"/>
                <w:tab w:val="left" w:pos="263"/>
              </w:tabs>
              <w:ind w:left="0" w:firstLine="0"/>
              <w:jc w:val="both"/>
              <w:rPr>
                <w:rFonts w:ascii="Verdana" w:hAnsi="Verdana" w:cs="Arial"/>
                <w:sz w:val="22"/>
                <w:szCs w:val="22"/>
              </w:rPr>
            </w:pPr>
            <w:r w:rsidRPr="002F577F">
              <w:rPr>
                <w:rFonts w:ascii="Verdana" w:hAnsi="Verdana" w:cs="Arial"/>
                <w:sz w:val="22"/>
                <w:szCs w:val="22"/>
              </w:rPr>
              <w:t>Capability is defined in law as “capability assessed by reference to skill, aptitude, health or any other physical or - mental quality” [Employment Rights Act 1996].</w:t>
            </w:r>
          </w:p>
        </w:tc>
      </w:tr>
      <w:tr w:rsidR="009D2E58" w:rsidRPr="002F577F">
        <w:tc>
          <w:tcPr>
            <w:tcW w:w="588" w:type="dxa"/>
          </w:tcPr>
          <w:p w:rsidR="009D2E58" w:rsidRPr="002F577F" w:rsidRDefault="009D2E58" w:rsidP="000A4D82">
            <w:pPr>
              <w:spacing w:before="120" w:after="120"/>
              <w:rPr>
                <w:rFonts w:ascii="Verdana" w:hAnsi="Verdana" w:cs="Arial"/>
                <w:b/>
                <w:sz w:val="28"/>
                <w:szCs w:val="28"/>
              </w:rPr>
            </w:pPr>
            <w:r w:rsidRPr="002F577F">
              <w:rPr>
                <w:rFonts w:ascii="Verdana" w:hAnsi="Verdana" w:cs="Arial"/>
                <w:b/>
                <w:sz w:val="28"/>
                <w:szCs w:val="28"/>
              </w:rPr>
              <w:t>5</w:t>
            </w:r>
          </w:p>
        </w:tc>
        <w:tc>
          <w:tcPr>
            <w:tcW w:w="9374" w:type="dxa"/>
            <w:gridSpan w:val="5"/>
          </w:tcPr>
          <w:p w:rsidR="009D2E58" w:rsidRPr="002F577F" w:rsidRDefault="009D2E58" w:rsidP="000A4D82">
            <w:pPr>
              <w:spacing w:before="120" w:after="120"/>
              <w:rPr>
                <w:rFonts w:ascii="Verdana" w:hAnsi="Verdana" w:cs="Arial"/>
                <w:b/>
                <w:sz w:val="28"/>
                <w:szCs w:val="28"/>
              </w:rPr>
            </w:pPr>
            <w:r w:rsidRPr="002F577F">
              <w:rPr>
                <w:rFonts w:ascii="Verdana" w:hAnsi="Verdana" w:cs="Arial"/>
                <w:b/>
                <w:sz w:val="28"/>
                <w:szCs w:val="28"/>
              </w:rPr>
              <w:t>Action</w:t>
            </w:r>
          </w:p>
        </w:tc>
      </w:tr>
      <w:tr w:rsidR="009D2E58" w:rsidRPr="002F577F">
        <w:tc>
          <w:tcPr>
            <w:tcW w:w="588" w:type="dxa"/>
          </w:tcPr>
          <w:p w:rsidR="009D2E58" w:rsidRPr="002F577F" w:rsidRDefault="009D2E58" w:rsidP="00DE062F">
            <w:pPr>
              <w:rPr>
                <w:rFonts w:ascii="Verdana" w:hAnsi="Verdana" w:cs="Arial"/>
                <w:sz w:val="22"/>
                <w:szCs w:val="22"/>
              </w:rPr>
            </w:pPr>
          </w:p>
        </w:tc>
        <w:tc>
          <w:tcPr>
            <w:tcW w:w="600" w:type="dxa"/>
          </w:tcPr>
          <w:p w:rsidR="009D2E58" w:rsidRPr="002F577F" w:rsidRDefault="009D2E58" w:rsidP="00DE062F">
            <w:pPr>
              <w:rPr>
                <w:rFonts w:ascii="Verdana" w:hAnsi="Verdana" w:cs="Arial"/>
                <w:sz w:val="22"/>
                <w:szCs w:val="22"/>
              </w:rPr>
            </w:pPr>
          </w:p>
        </w:tc>
        <w:tc>
          <w:tcPr>
            <w:tcW w:w="6967" w:type="dxa"/>
            <w:gridSpan w:val="2"/>
          </w:tcPr>
          <w:p w:rsidR="009D2E58" w:rsidRPr="002F577F" w:rsidRDefault="009D2E58" w:rsidP="00DE062F">
            <w:pPr>
              <w:rPr>
                <w:rFonts w:ascii="Verdana" w:hAnsi="Verdana" w:cs="Arial"/>
                <w:sz w:val="22"/>
                <w:szCs w:val="22"/>
              </w:rPr>
            </w:pPr>
          </w:p>
        </w:tc>
        <w:tc>
          <w:tcPr>
            <w:tcW w:w="250" w:type="dxa"/>
            <w:shd w:val="clear" w:color="auto" w:fill="auto"/>
          </w:tcPr>
          <w:p w:rsidR="009D2E58" w:rsidRPr="002F577F" w:rsidRDefault="009D2E58" w:rsidP="00932016">
            <w:pPr>
              <w:rPr>
                <w:rFonts w:ascii="Verdana" w:hAnsi="Verdana" w:cs="Arial"/>
                <w:sz w:val="20"/>
              </w:rPr>
            </w:pPr>
          </w:p>
        </w:tc>
        <w:tc>
          <w:tcPr>
            <w:tcW w:w="1557" w:type="dxa"/>
            <w:shd w:val="clear" w:color="auto" w:fill="auto"/>
          </w:tcPr>
          <w:p w:rsidR="009D2E58" w:rsidRPr="002F577F" w:rsidRDefault="009D2E58" w:rsidP="00932016">
            <w:pPr>
              <w:rPr>
                <w:rFonts w:ascii="Verdana" w:hAnsi="Verdana" w:cs="Arial"/>
                <w:b/>
                <w:sz w:val="20"/>
                <w:szCs w:val="20"/>
              </w:rPr>
            </w:pPr>
            <w:r w:rsidRPr="002F577F">
              <w:rPr>
                <w:rFonts w:ascii="Verdana" w:hAnsi="Verdana" w:cs="Arial"/>
                <w:b/>
                <w:sz w:val="20"/>
                <w:szCs w:val="20"/>
              </w:rPr>
              <w:t>Person Responsible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5.1</w:t>
            </w:r>
          </w:p>
        </w:tc>
        <w:tc>
          <w:tcPr>
            <w:tcW w:w="6967" w:type="dxa"/>
            <w:gridSpan w:val="2"/>
          </w:tcPr>
          <w:p w:rsidR="009D2E58" w:rsidRPr="002F577F" w:rsidRDefault="009D2E58" w:rsidP="000055ED">
            <w:pPr>
              <w:tabs>
                <w:tab w:val="left" w:pos="334"/>
              </w:tabs>
              <w:spacing w:before="60" w:after="60"/>
              <w:jc w:val="both"/>
              <w:rPr>
                <w:rFonts w:ascii="Verdana" w:hAnsi="Verdana" w:cs="Arial"/>
                <w:i/>
                <w:sz w:val="22"/>
                <w:szCs w:val="22"/>
              </w:rPr>
            </w:pPr>
            <w:r w:rsidRPr="002F577F">
              <w:rPr>
                <w:rFonts w:ascii="Verdana" w:hAnsi="Verdana" w:cs="Arial"/>
                <w:sz w:val="22"/>
                <w:szCs w:val="22"/>
              </w:rPr>
              <w:t xml:space="preserve">To reduce the possibility of capability issues arising, it is essential that scrupulous recruitment and selection processes are followed and that probationary periods are properly managed, to ensure that the person appointed has the necessary skills and aptitudes to adequately fulfil the requirements of the job and to further assess this during their initial period of employment.  </w:t>
            </w:r>
            <w:r w:rsidRPr="002F577F">
              <w:rPr>
                <w:rFonts w:ascii="Verdana" w:hAnsi="Verdana" w:cs="Arial"/>
                <w:i/>
                <w:sz w:val="22"/>
                <w:szCs w:val="22"/>
              </w:rPr>
              <w:t>(Please refer to Probationary Period Procedure/Guidance)</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5.2</w:t>
            </w: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 xml:space="preserve">It is also essential that managers are supportive to those who report to them and provide regular supervision and guidance along with any necessary training.  Managers should anticipate the impact of workload and organisational changes on employees.  </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Managers</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5.3</w:t>
            </w: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The procedure is designed to assist employees who are experiencing difficulties in achieving the required standards by providing appropriate encouragement and support; it also recognises that where improvement is not achieved and maintained, the Company cannot guarantee to maintain the employment of the individual concerned.</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5.4</w:t>
            </w: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There is provision for programmes of action to be prepared for the employee concerned with regular monitoring and review sessions.  The content of the programmes will vary according to the circumstances of each particular case, but may include training, workload assessment and regular supervision.  In addition to such programmes, there may be options for redeployment and early retirement, if such action is possible and is considered to be appropriate and viable for the Company. (</w:t>
            </w:r>
            <w:r w:rsidR="00926A27" w:rsidRPr="002F577F">
              <w:rPr>
                <w:rFonts w:ascii="Verdana" w:hAnsi="Verdana" w:cs="Arial"/>
                <w:i/>
                <w:sz w:val="22"/>
                <w:szCs w:val="22"/>
              </w:rPr>
              <w:t>Please</w:t>
            </w:r>
            <w:r w:rsidR="00926A27" w:rsidRPr="002F577F">
              <w:rPr>
                <w:rFonts w:ascii="Verdana" w:hAnsi="Verdana" w:cs="Arial"/>
                <w:sz w:val="22"/>
                <w:szCs w:val="22"/>
              </w:rPr>
              <w:t xml:space="preserve"> </w:t>
            </w:r>
            <w:r w:rsidRPr="002F577F">
              <w:rPr>
                <w:rFonts w:ascii="Verdana" w:hAnsi="Verdana" w:cs="Arial"/>
                <w:i/>
                <w:sz w:val="22"/>
                <w:szCs w:val="22"/>
              </w:rPr>
              <w:t>refer to Retirement Policy)</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5.5</w:t>
            </w:r>
          </w:p>
        </w:tc>
        <w:tc>
          <w:tcPr>
            <w:tcW w:w="6967" w:type="dxa"/>
            <w:gridSpan w:val="2"/>
          </w:tcPr>
          <w:p w:rsidR="009D2E58" w:rsidRPr="002F577F" w:rsidRDefault="009D2E58" w:rsidP="000055ED">
            <w:pPr>
              <w:tabs>
                <w:tab w:val="left" w:pos="334"/>
              </w:tabs>
              <w:spacing w:before="60" w:after="60"/>
              <w:jc w:val="both"/>
              <w:rPr>
                <w:rFonts w:ascii="Verdana" w:hAnsi="Verdana" w:cs="Arial"/>
                <w:i/>
                <w:sz w:val="22"/>
                <w:szCs w:val="22"/>
              </w:rPr>
            </w:pPr>
            <w:r w:rsidRPr="002F577F">
              <w:rPr>
                <w:rFonts w:ascii="Verdana" w:hAnsi="Verdana" w:cs="Arial"/>
                <w:sz w:val="22"/>
                <w:szCs w:val="22"/>
              </w:rPr>
              <w:t xml:space="preserve">Where ill health may be the cause of the capability issue, a referral will be made to the Occupational Health Physician (or other suitably qualified medical practitioner) or a medical report sought from the employee’s General Practitioner.  On such occasions any further action will be taken having full regard to the medical opinion obtained. </w:t>
            </w:r>
            <w:r w:rsidRPr="002F577F">
              <w:rPr>
                <w:rFonts w:ascii="Verdana" w:hAnsi="Verdana" w:cs="Arial"/>
                <w:i/>
                <w:sz w:val="22"/>
                <w:szCs w:val="22"/>
              </w:rPr>
              <w:t>(Please refer to Managing Attendance Policy)</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r w:rsidRPr="002F577F">
              <w:rPr>
                <w:rFonts w:ascii="Verdana" w:hAnsi="Verdana" w:cs="Arial"/>
                <w:sz w:val="22"/>
                <w:szCs w:val="22"/>
              </w:rPr>
              <w:t>5.6</w:t>
            </w:r>
          </w:p>
        </w:tc>
        <w:tc>
          <w:tcPr>
            <w:tcW w:w="6967" w:type="dxa"/>
            <w:gridSpan w:val="2"/>
          </w:tcPr>
          <w:p w:rsidR="009D2E58" w:rsidRPr="002F577F" w:rsidRDefault="009D2E58" w:rsidP="000055ED">
            <w:pPr>
              <w:tabs>
                <w:tab w:val="left" w:pos="576"/>
              </w:tabs>
              <w:spacing w:before="60" w:after="60"/>
              <w:jc w:val="both"/>
              <w:rPr>
                <w:rFonts w:ascii="Verdana" w:hAnsi="Verdana" w:cs="Arial"/>
                <w:sz w:val="22"/>
                <w:szCs w:val="22"/>
              </w:rPr>
            </w:pPr>
            <w:r w:rsidRPr="002F577F">
              <w:rPr>
                <w:rFonts w:ascii="Verdana" w:hAnsi="Verdana" w:cs="Arial"/>
                <w:b/>
                <w:bCs/>
                <w:iCs/>
                <w:sz w:val="22"/>
                <w:szCs w:val="22"/>
              </w:rPr>
              <w:t>Preliminary Stage</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i/>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26A27" w:rsidRPr="002F577F" w:rsidRDefault="009D2E58" w:rsidP="002F577F">
            <w:pPr>
              <w:tabs>
                <w:tab w:val="left" w:pos="0"/>
              </w:tabs>
              <w:spacing w:before="60" w:after="60"/>
              <w:ind w:left="50"/>
              <w:jc w:val="both"/>
              <w:rPr>
                <w:rFonts w:ascii="Verdana" w:hAnsi="Verdana" w:cs="Arial"/>
                <w:sz w:val="22"/>
                <w:szCs w:val="22"/>
              </w:rPr>
            </w:pPr>
            <w:r w:rsidRPr="002F577F">
              <w:rPr>
                <w:rFonts w:ascii="Verdana" w:hAnsi="Verdana" w:cs="Arial"/>
                <w:iCs/>
                <w:sz w:val="22"/>
                <w:szCs w:val="22"/>
              </w:rPr>
              <w:t xml:space="preserve">The preliminary stage of the procedure is very important in that it provides the employee concerned and his/her manager with a mutual opportunity to openly explore the performance issue in question.  The object of the preliminary stage is to enable the manager and the </w:t>
            </w:r>
            <w:r w:rsidRPr="002F577F">
              <w:rPr>
                <w:rFonts w:ascii="Verdana" w:hAnsi="Verdana" w:cs="Arial"/>
                <w:iCs/>
                <w:sz w:val="22"/>
                <w:szCs w:val="22"/>
              </w:rPr>
              <w:lastRenderedPageBreak/>
              <w:t>employee to establish a clear understanding of each others' perspective of the issue and where action is necessary, to agree the nature and duration of that action.  Both parties should approach the preliminary stage with the intention of adopting a co-operative approach that will resolve the issue and avoid recourse to the subsequent stages of the procedure.</w:t>
            </w:r>
            <w:bookmarkStart w:id="0" w:name="_GoBack"/>
            <w:bookmarkEnd w:id="0"/>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LM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RM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Employee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ind w:left="576" w:hanging="576"/>
              <w:jc w:val="both"/>
              <w:rPr>
                <w:rFonts w:ascii="Verdana" w:hAnsi="Verdana" w:cs="Arial"/>
                <w:sz w:val="22"/>
                <w:szCs w:val="22"/>
              </w:rPr>
            </w:pPr>
            <w:r w:rsidRPr="002F577F">
              <w:rPr>
                <w:rFonts w:ascii="Verdana" w:hAnsi="Verdana" w:cs="Arial"/>
                <w:b/>
                <w:bCs/>
                <w:iCs/>
                <w:sz w:val="22"/>
                <w:szCs w:val="22"/>
              </w:rPr>
              <w:t xml:space="preserve">First Formal Interview </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i/>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1F269B">
            <w:pPr>
              <w:tabs>
                <w:tab w:val="left" w:pos="334"/>
              </w:tabs>
              <w:spacing w:before="60" w:after="60"/>
              <w:jc w:val="both"/>
              <w:rPr>
                <w:rFonts w:ascii="Verdana" w:hAnsi="Verdana" w:cs="Arial"/>
                <w:sz w:val="22"/>
                <w:szCs w:val="22"/>
              </w:rPr>
            </w:pPr>
            <w:r w:rsidRPr="002F577F">
              <w:rPr>
                <w:rFonts w:ascii="Verdana" w:hAnsi="Verdana" w:cs="Arial"/>
                <w:sz w:val="22"/>
                <w:szCs w:val="22"/>
              </w:rPr>
              <w:t>Where it is considered that an employee is not performing to a satisfactory standard, the Line Manager will arrange to hold a meeting with the employee.  The Human Resources Manager must be consulted at this stage and they will write formally to the employee.  The employee will be given adequate notice of the meeting.  The letter will include details of the alleged lack of capability, the date, time and venue of the meeting, who will be present and his/her right to be accompanied by a Trade Union Representative or Colleague.  The interview will be chaired by a Senior Manager.  The aim of the meeting will be to establish whether and how the employee's performance is deficient, to define the standards required and to explore the reasons for any shortcomings.</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jc w:val="both"/>
              <w:rPr>
                <w:rFonts w:ascii="Verdana" w:hAnsi="Verdana" w:cs="Arial"/>
                <w:sz w:val="18"/>
                <w:szCs w:val="18"/>
              </w:rPr>
            </w:pPr>
          </w:p>
          <w:p w:rsidR="009D2E58" w:rsidRPr="002F577F" w:rsidRDefault="009D2E58" w:rsidP="000055ED">
            <w:pPr>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LM</w:t>
            </w:r>
          </w:p>
          <w:p w:rsidR="001F269B" w:rsidRPr="002F577F" w:rsidRDefault="001F269B" w:rsidP="000055ED">
            <w:pPr>
              <w:spacing w:before="60" w:after="60"/>
              <w:jc w:val="both"/>
              <w:rPr>
                <w:rFonts w:ascii="Verdana" w:hAnsi="Verdana" w:cs="Arial"/>
                <w:sz w:val="18"/>
                <w:szCs w:val="18"/>
              </w:rPr>
            </w:pPr>
            <w:r w:rsidRPr="002F577F">
              <w:rPr>
                <w:rFonts w:ascii="Verdana" w:hAnsi="Verdana" w:cs="Arial"/>
                <w:sz w:val="18"/>
                <w:szCs w:val="18"/>
              </w:rPr>
              <w:t>SM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The Line Manager/Supervisor will be responsible for presenting to the Senior Manager the details of the alleged lack of capability and the areas where necessary improvement has not been achieved.  The employee will be given full opportunity to present his/her view and to respond to the points raised by the Line Manager/Supervisor.</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LM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Supervisor</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Having considered the employee's comments, the Senior Manager may decide that no further action is necessary under this procedure. However, the Manager may conclude that further action is necessary and in this case a clear programme, including review dates, will be formulated by the Manager in consultation with the employee concerned.</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If the Senior Manager considers that the explanations offered by the employee are not acceptable, a formal caution will be issued to the employee, informing him/her that improvement is essential and that failure to improve may result in further action in accordance with the procedure.</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In addition, arrangements should be made for the employee's performance to continue to be assessed, monitored regularly and review dates arranged.  Further appropriate support should also be examined.</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LM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jc w:val="both"/>
              <w:rPr>
                <w:rFonts w:ascii="Verdana" w:hAnsi="Verdana" w:cs="Arial"/>
                <w:sz w:val="22"/>
                <w:szCs w:val="22"/>
              </w:rPr>
            </w:pPr>
            <w:r w:rsidRPr="002F577F">
              <w:rPr>
                <w:rFonts w:ascii="Verdana" w:hAnsi="Verdana" w:cs="Arial"/>
                <w:sz w:val="22"/>
                <w:szCs w:val="22"/>
              </w:rPr>
              <w:t xml:space="preserve">It should be noted that in a situation where a Senior Manager considers that a formal caution and continued assessment/support is necessary he/she should seek to agree the assessment/support arrangements with the employee.  Whilst it is recognised that this may not be possible in every case and that the Senior Manager may be faced with imposing the action plan, the object of the </w:t>
            </w:r>
            <w:r w:rsidRPr="002F577F">
              <w:rPr>
                <w:rFonts w:ascii="Verdana" w:hAnsi="Verdana" w:cs="Arial"/>
                <w:sz w:val="22"/>
                <w:szCs w:val="22"/>
              </w:rPr>
              <w:lastRenderedPageBreak/>
              <w:t>exercise, wherever possible should be to seek a way forward with mutual agreement.</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Employee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jc w:val="both"/>
              <w:rPr>
                <w:rFonts w:ascii="Verdana" w:hAnsi="Verdana" w:cs="Arial"/>
                <w:sz w:val="22"/>
                <w:szCs w:val="22"/>
              </w:rPr>
            </w:pPr>
            <w:r w:rsidRPr="002F577F">
              <w:rPr>
                <w:rFonts w:ascii="Verdana" w:hAnsi="Verdana" w:cs="Arial"/>
                <w:sz w:val="22"/>
                <w:szCs w:val="22"/>
              </w:rPr>
              <w:t xml:space="preserve">The action to be taken must be put in writing to the employee concerned setting out full details of the support that </w:t>
            </w:r>
            <w:r w:rsidR="00926A27" w:rsidRPr="002F577F">
              <w:rPr>
                <w:rFonts w:ascii="Verdana" w:hAnsi="Verdana" w:cs="Arial"/>
                <w:sz w:val="22"/>
                <w:szCs w:val="22"/>
              </w:rPr>
              <w:t xml:space="preserve">the </w:t>
            </w:r>
            <w:r w:rsidRPr="002F577F">
              <w:rPr>
                <w:rFonts w:ascii="Verdana" w:hAnsi="Verdana" w:cs="Arial"/>
                <w:sz w:val="22"/>
                <w:szCs w:val="22"/>
              </w:rPr>
              <w:t>employee may expect.</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jc w:val="both"/>
              <w:rPr>
                <w:rFonts w:ascii="Verdana" w:hAnsi="Verdana" w:cs="Arial"/>
                <w:sz w:val="22"/>
                <w:szCs w:val="22"/>
              </w:rPr>
            </w:pPr>
            <w:r w:rsidRPr="002F577F">
              <w:rPr>
                <w:rFonts w:ascii="Verdana" w:hAnsi="Verdana" w:cs="Arial"/>
                <w:sz w:val="22"/>
                <w:szCs w:val="22"/>
              </w:rPr>
              <w:t>If after a reasonable period of time, as a guide - 4 to 12 weeks dependent on nature of capability issue and prior to the expiry of the formal caution, it becomes clear that adequate levels of performance have not been reached, arrangements will be made for the employee to attend a further formal interview with a Senior Manager.  If adequate levels of performance have been achieved the formal caution will be withdrawn.</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jc w:val="both"/>
              <w:rPr>
                <w:rFonts w:ascii="Verdana" w:hAnsi="Verdana" w:cs="Arial"/>
                <w:sz w:val="18"/>
                <w:szCs w:val="18"/>
              </w:rPr>
            </w:pPr>
            <w:r w:rsidRPr="002F577F">
              <w:rPr>
                <w:rFonts w:ascii="Verdana" w:hAnsi="Verdana" w:cs="Arial"/>
                <w:sz w:val="18"/>
                <w:szCs w:val="18"/>
              </w:rPr>
              <w:t>LM</w:t>
            </w:r>
          </w:p>
          <w:p w:rsidR="009D2E58" w:rsidRPr="002F577F" w:rsidRDefault="009D2E58" w:rsidP="000055ED">
            <w:pPr>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jc w:val="both"/>
              <w:rPr>
                <w:rFonts w:ascii="Verdana" w:hAnsi="Verdana" w:cs="Arial"/>
                <w:sz w:val="22"/>
                <w:szCs w:val="22"/>
              </w:rPr>
            </w:pPr>
            <w:r w:rsidRPr="002F577F">
              <w:rPr>
                <w:rFonts w:ascii="Verdana" w:hAnsi="Verdana" w:cs="Arial"/>
                <w:b/>
                <w:sz w:val="22"/>
                <w:szCs w:val="22"/>
              </w:rPr>
              <w:t>Note</w:t>
            </w:r>
            <w:r w:rsidRPr="002F577F">
              <w:rPr>
                <w:rFonts w:ascii="Verdana" w:hAnsi="Verdana" w:cs="Arial"/>
                <w:sz w:val="22"/>
                <w:szCs w:val="22"/>
              </w:rPr>
              <w:t>: Where the capability relates to a health matter the Chairperson may act as if this were a meeting held under the ‘Second Formal Interview’ stage e.g. where an employee has a health difficulty that leads them to be incapable of fulfilling their duties.</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ind w:left="576" w:hanging="576"/>
              <w:jc w:val="both"/>
              <w:rPr>
                <w:rFonts w:ascii="Verdana" w:hAnsi="Verdana" w:cs="Arial"/>
                <w:sz w:val="22"/>
                <w:szCs w:val="22"/>
              </w:rPr>
            </w:pPr>
            <w:r w:rsidRPr="002F577F">
              <w:rPr>
                <w:rFonts w:ascii="Verdana" w:hAnsi="Verdana" w:cs="Arial"/>
                <w:b/>
                <w:bCs/>
                <w:iCs/>
                <w:sz w:val="22"/>
                <w:szCs w:val="22"/>
              </w:rPr>
              <w:t xml:space="preserve">Second Formal Interview </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sz w:val="20"/>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b/>
                <w:bCs/>
                <w:i/>
                <w:iCs/>
                <w:sz w:val="22"/>
                <w:szCs w:val="22"/>
              </w:rPr>
            </w:pPr>
            <w:r w:rsidRPr="002F577F">
              <w:rPr>
                <w:rFonts w:ascii="Verdana" w:hAnsi="Verdana" w:cs="Arial"/>
                <w:sz w:val="22"/>
                <w:szCs w:val="22"/>
              </w:rPr>
              <w:t>Where it is considered that an employee is not performing to a satisfactory standard, the Senior Manager will arrange to hold a second meeting with him/her. The employee will be given a minimum of five ‘week’ days</w:t>
            </w:r>
            <w:r w:rsidR="001F269B" w:rsidRPr="002F577F">
              <w:rPr>
                <w:rFonts w:ascii="Verdana" w:hAnsi="Verdana" w:cs="Arial"/>
                <w:sz w:val="22"/>
                <w:szCs w:val="22"/>
              </w:rPr>
              <w:t>’</w:t>
            </w:r>
            <w:r w:rsidRPr="002F577F">
              <w:rPr>
                <w:rFonts w:ascii="Verdana" w:hAnsi="Verdana" w:cs="Arial"/>
                <w:sz w:val="22"/>
                <w:szCs w:val="22"/>
              </w:rPr>
              <w:t xml:space="preserve"> notice of the meeting and be invited to bring a colleague or a Trade Union Representative.  The Human Resources Manager will also be present.</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b/>
                <w:bCs/>
                <w:i/>
                <w:iCs/>
                <w:sz w:val="22"/>
                <w:szCs w:val="22"/>
              </w:rPr>
            </w:pPr>
            <w:r w:rsidRPr="002F577F">
              <w:rPr>
                <w:rFonts w:ascii="Verdana" w:hAnsi="Verdana" w:cs="Arial"/>
                <w:sz w:val="22"/>
                <w:szCs w:val="22"/>
              </w:rPr>
              <w:t xml:space="preserve">At the interview, the history of the employee's case will be outlined by the Line Manager and the problems explained to him/her as precisely as possible. </w:t>
            </w:r>
            <w:r w:rsidR="00926A27" w:rsidRPr="002F577F">
              <w:rPr>
                <w:rFonts w:ascii="Verdana" w:hAnsi="Verdana" w:cs="Arial"/>
                <w:sz w:val="22"/>
                <w:szCs w:val="22"/>
              </w:rPr>
              <w:t xml:space="preserve"> </w:t>
            </w:r>
            <w:r w:rsidRPr="002F577F">
              <w:rPr>
                <w:rFonts w:ascii="Verdana" w:hAnsi="Verdana" w:cs="Arial"/>
                <w:sz w:val="22"/>
                <w:szCs w:val="22"/>
              </w:rPr>
              <w:t>The employee will be given the opportunity to provide his/her view or explanation of the situation.</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LM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Employee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ind w:hanging="21"/>
              <w:jc w:val="both"/>
              <w:rPr>
                <w:rFonts w:ascii="Verdana" w:hAnsi="Verdana" w:cs="Arial"/>
                <w:sz w:val="22"/>
                <w:szCs w:val="22"/>
              </w:rPr>
            </w:pPr>
            <w:r w:rsidRPr="002F577F">
              <w:rPr>
                <w:rFonts w:ascii="Verdana" w:hAnsi="Verdana" w:cs="Arial"/>
                <w:sz w:val="22"/>
                <w:szCs w:val="22"/>
              </w:rPr>
              <w:t>The Senior Manager will be responsible for assessing the situation along with the Human Resources Manager and will come to a conclusion on what action should be taken. Depending upon the circumstances, the following courses of action should be considered, in sequential order:</w:t>
            </w:r>
          </w:p>
          <w:p w:rsidR="009D2E58" w:rsidRPr="002F577F" w:rsidRDefault="009D2E58" w:rsidP="009D2E58">
            <w:pPr>
              <w:numPr>
                <w:ilvl w:val="0"/>
                <w:numId w:val="15"/>
              </w:numPr>
              <w:tabs>
                <w:tab w:val="clear" w:pos="930"/>
                <w:tab w:val="left" w:pos="576"/>
                <w:tab w:val="num" w:pos="617"/>
              </w:tabs>
              <w:spacing w:before="60" w:after="60"/>
              <w:ind w:left="617" w:hanging="425"/>
              <w:jc w:val="both"/>
              <w:rPr>
                <w:rFonts w:ascii="Verdana" w:hAnsi="Verdana" w:cs="Arial"/>
                <w:sz w:val="22"/>
                <w:szCs w:val="22"/>
              </w:rPr>
            </w:pPr>
            <w:r w:rsidRPr="002F577F">
              <w:rPr>
                <w:rFonts w:ascii="Verdana" w:hAnsi="Verdana" w:cs="Arial"/>
                <w:sz w:val="22"/>
                <w:szCs w:val="22"/>
              </w:rPr>
              <w:t>If it is considered that a further period of time for improvement may be successful, then this should be arranged. A clear programme of action will be established for</w:t>
            </w:r>
            <w:r w:rsidR="00926A27" w:rsidRPr="002F577F">
              <w:rPr>
                <w:rFonts w:ascii="Verdana" w:hAnsi="Verdana" w:cs="Arial"/>
                <w:sz w:val="22"/>
                <w:szCs w:val="22"/>
              </w:rPr>
              <w:t xml:space="preserve"> the</w:t>
            </w:r>
            <w:r w:rsidRPr="002F577F">
              <w:rPr>
                <w:rFonts w:ascii="Verdana" w:hAnsi="Verdana" w:cs="Arial"/>
                <w:sz w:val="22"/>
                <w:szCs w:val="22"/>
              </w:rPr>
              <w:t xml:space="preserve"> performance to be assessed and monitored and review dates will be arranged. A further and final caution will be issued to the employee informing him/her that failure to reach and sustain satisfactory performance may result in dismissal. Wherever possible the way forward should be </w:t>
            </w:r>
            <w:r w:rsidR="00926A27" w:rsidRPr="002F577F">
              <w:rPr>
                <w:rFonts w:ascii="Verdana" w:hAnsi="Verdana" w:cs="Arial"/>
                <w:sz w:val="22"/>
                <w:szCs w:val="22"/>
              </w:rPr>
              <w:t xml:space="preserve">by </w:t>
            </w:r>
            <w:r w:rsidRPr="002F577F">
              <w:rPr>
                <w:rFonts w:ascii="Verdana" w:hAnsi="Verdana" w:cs="Arial"/>
                <w:sz w:val="22"/>
                <w:szCs w:val="22"/>
              </w:rPr>
              <w:t>mutual agreement.</w:t>
            </w:r>
          </w:p>
          <w:p w:rsidR="009D2E58" w:rsidRPr="002F577F" w:rsidRDefault="009D2E58" w:rsidP="009D2E58">
            <w:pPr>
              <w:numPr>
                <w:ilvl w:val="0"/>
                <w:numId w:val="15"/>
              </w:numPr>
              <w:tabs>
                <w:tab w:val="clear" w:pos="930"/>
                <w:tab w:val="left" w:pos="576"/>
                <w:tab w:val="num" w:pos="617"/>
              </w:tabs>
              <w:spacing w:before="60" w:after="60"/>
              <w:ind w:left="617" w:hanging="425"/>
              <w:jc w:val="both"/>
              <w:rPr>
                <w:rFonts w:ascii="Verdana" w:hAnsi="Verdana" w:cs="Arial"/>
                <w:b/>
                <w:bCs/>
                <w:i/>
                <w:iCs/>
                <w:sz w:val="22"/>
                <w:szCs w:val="22"/>
              </w:rPr>
            </w:pPr>
            <w:r w:rsidRPr="002F577F">
              <w:rPr>
                <w:rFonts w:ascii="Verdana" w:hAnsi="Verdana" w:cs="Arial"/>
                <w:sz w:val="22"/>
                <w:szCs w:val="22"/>
              </w:rPr>
              <w:t xml:space="preserve">If it is evident that a further period of time would be unlikely to bring about the required improvement, redeployment should be considered. </w:t>
            </w:r>
            <w:r w:rsidR="00926A27" w:rsidRPr="002F577F">
              <w:rPr>
                <w:rFonts w:ascii="Verdana" w:hAnsi="Verdana" w:cs="Arial"/>
                <w:sz w:val="22"/>
                <w:szCs w:val="22"/>
              </w:rPr>
              <w:t xml:space="preserve"> </w:t>
            </w:r>
            <w:r w:rsidRPr="002F577F">
              <w:rPr>
                <w:rFonts w:ascii="Verdana" w:hAnsi="Verdana" w:cs="Arial"/>
                <w:sz w:val="22"/>
                <w:szCs w:val="22"/>
              </w:rPr>
              <w:t xml:space="preserve">This option will be particularly relevant where the capability issue is associated with a change in the circumstances or demands of the job held by the employee, or where a </w:t>
            </w:r>
            <w:r w:rsidRPr="002F577F">
              <w:rPr>
                <w:rFonts w:ascii="Verdana" w:hAnsi="Verdana" w:cs="Arial"/>
                <w:sz w:val="22"/>
                <w:szCs w:val="22"/>
              </w:rPr>
              <w:lastRenderedPageBreak/>
              <w:t>health problem is directly associated with his/her job.  Where suitable alternative employment is available, this should be offered to the individual, in writing, allowing sufficient time for him/her to consider the offer.</w:t>
            </w:r>
          </w:p>
          <w:p w:rsidR="009D2E58" w:rsidRPr="002F577F" w:rsidRDefault="009D2E58" w:rsidP="009D2E58">
            <w:pPr>
              <w:numPr>
                <w:ilvl w:val="0"/>
                <w:numId w:val="15"/>
              </w:numPr>
              <w:tabs>
                <w:tab w:val="clear" w:pos="930"/>
                <w:tab w:val="left" w:pos="576"/>
                <w:tab w:val="num" w:pos="617"/>
              </w:tabs>
              <w:spacing w:before="60" w:after="60"/>
              <w:ind w:left="617" w:hanging="425"/>
              <w:jc w:val="both"/>
              <w:rPr>
                <w:rFonts w:ascii="Verdana" w:hAnsi="Verdana" w:cs="Arial"/>
                <w:sz w:val="22"/>
                <w:szCs w:val="22"/>
              </w:rPr>
            </w:pPr>
            <w:r w:rsidRPr="002F577F">
              <w:rPr>
                <w:rFonts w:ascii="Verdana" w:hAnsi="Verdana" w:cs="Arial"/>
                <w:sz w:val="22"/>
                <w:szCs w:val="22"/>
              </w:rPr>
              <w:t xml:space="preserve">If redeployment is not an option then the Senior Manager may recommend termination of contract. </w:t>
            </w:r>
            <w:r w:rsidR="00926A27" w:rsidRPr="002F577F">
              <w:rPr>
                <w:rFonts w:ascii="Verdana" w:hAnsi="Verdana" w:cs="Arial"/>
                <w:sz w:val="22"/>
                <w:szCs w:val="22"/>
              </w:rPr>
              <w:t xml:space="preserve"> </w:t>
            </w:r>
            <w:r w:rsidRPr="002F577F">
              <w:rPr>
                <w:rFonts w:ascii="Verdana" w:hAnsi="Verdana" w:cs="Arial"/>
                <w:sz w:val="22"/>
                <w:szCs w:val="22"/>
              </w:rPr>
              <w:t>This action will normally only be taken in consultation with the Human Resources Manager.</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SM</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HRM</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ind w:left="576" w:hanging="576"/>
              <w:jc w:val="both"/>
              <w:rPr>
                <w:rFonts w:ascii="Verdana" w:hAnsi="Verdana" w:cs="Arial"/>
                <w:b/>
                <w:bCs/>
                <w:iCs/>
                <w:sz w:val="22"/>
                <w:szCs w:val="22"/>
              </w:rPr>
            </w:pPr>
            <w:r w:rsidRPr="002F577F">
              <w:rPr>
                <w:rFonts w:ascii="Verdana" w:hAnsi="Verdana" w:cs="Arial"/>
                <w:b/>
                <w:bCs/>
                <w:iCs/>
                <w:sz w:val="22"/>
                <w:szCs w:val="22"/>
              </w:rPr>
              <w:t>Appeal</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22"/>
                <w:szCs w:val="22"/>
              </w:rPr>
            </w:pP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576"/>
              </w:tabs>
              <w:spacing w:before="60" w:after="60"/>
              <w:jc w:val="both"/>
              <w:rPr>
                <w:rFonts w:ascii="Verdana" w:hAnsi="Verdana" w:cs="Arial"/>
                <w:b/>
                <w:bCs/>
                <w:i/>
                <w:iCs/>
                <w:sz w:val="22"/>
                <w:szCs w:val="22"/>
              </w:rPr>
            </w:pPr>
            <w:r w:rsidRPr="002F577F">
              <w:rPr>
                <w:rFonts w:ascii="Verdana" w:hAnsi="Verdana" w:cs="Arial"/>
                <w:sz w:val="22"/>
                <w:szCs w:val="22"/>
              </w:rPr>
              <w:t xml:space="preserve">Should an employee wish to exercise his/her right of appeal, he/she must submit the appeal to the Company’s Executive body within </w:t>
            </w:r>
            <w:r w:rsidRPr="002F577F">
              <w:rPr>
                <w:rFonts w:ascii="Verdana" w:hAnsi="Verdana" w:cs="Arial"/>
                <w:b/>
                <w:sz w:val="22"/>
                <w:szCs w:val="22"/>
              </w:rPr>
              <w:t>ten</w:t>
            </w:r>
            <w:r w:rsidRPr="002F577F">
              <w:rPr>
                <w:rFonts w:ascii="Verdana" w:hAnsi="Verdana" w:cs="Arial"/>
                <w:sz w:val="22"/>
                <w:szCs w:val="22"/>
              </w:rPr>
              <w:t xml:space="preserve"> working days of the date of receipt of the letter confirming the decision.  The grounds of appeal must be detailed.</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Employee</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b/>
                <w:bCs/>
                <w:i/>
                <w:iCs/>
                <w:sz w:val="22"/>
                <w:szCs w:val="22"/>
              </w:rPr>
            </w:pPr>
            <w:r w:rsidRPr="002F577F">
              <w:rPr>
                <w:rFonts w:ascii="Verdana" w:hAnsi="Verdana" w:cs="Arial"/>
                <w:sz w:val="22"/>
                <w:szCs w:val="22"/>
              </w:rPr>
              <w:t>The appeal should be heard within 28 days of the date of the ‘request’ being lodged.  If circumstances are such that it is impossible to meet this timescale, arrangements will be made for as soon after the deadline as possible.  Every endeavour should be made to hear the appeal before the expiry of the notice period.</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Executive</w:t>
            </w:r>
          </w:p>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Appeals Officer</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 xml:space="preserve">The Appeals Officer will reach a decision on the appeal which will be communicated in writing to the employee as soon as possible after the appeal.  </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Appeals Officer</w:t>
            </w:r>
          </w:p>
        </w:tc>
      </w:tr>
      <w:tr w:rsidR="009D2E58" w:rsidRPr="002F577F">
        <w:tc>
          <w:tcPr>
            <w:tcW w:w="588" w:type="dxa"/>
          </w:tcPr>
          <w:p w:rsidR="009D2E58" w:rsidRPr="002F577F" w:rsidRDefault="009D2E58" w:rsidP="00FF2EDD">
            <w:pPr>
              <w:spacing w:after="120"/>
              <w:rPr>
                <w:rFonts w:ascii="Verdana" w:hAnsi="Verdana" w:cs="Arial"/>
                <w:sz w:val="22"/>
                <w:szCs w:val="22"/>
              </w:rPr>
            </w:pPr>
          </w:p>
        </w:tc>
        <w:tc>
          <w:tcPr>
            <w:tcW w:w="600" w:type="dxa"/>
          </w:tcPr>
          <w:p w:rsidR="009D2E58" w:rsidRPr="002F577F" w:rsidRDefault="009D2E58" w:rsidP="000055ED">
            <w:pPr>
              <w:spacing w:before="40" w:after="120"/>
              <w:rPr>
                <w:rFonts w:ascii="Verdana" w:hAnsi="Verdana" w:cs="Arial"/>
                <w:sz w:val="22"/>
                <w:szCs w:val="22"/>
              </w:rPr>
            </w:pPr>
          </w:p>
        </w:tc>
        <w:tc>
          <w:tcPr>
            <w:tcW w:w="6967" w:type="dxa"/>
            <w:gridSpan w:val="2"/>
          </w:tcPr>
          <w:p w:rsidR="009D2E58" w:rsidRPr="002F577F" w:rsidRDefault="009D2E58" w:rsidP="000055ED">
            <w:pPr>
              <w:tabs>
                <w:tab w:val="left" w:pos="334"/>
              </w:tabs>
              <w:spacing w:before="60" w:after="60"/>
              <w:jc w:val="both"/>
              <w:rPr>
                <w:rFonts w:ascii="Verdana" w:hAnsi="Verdana" w:cs="Arial"/>
                <w:sz w:val="22"/>
                <w:szCs w:val="22"/>
              </w:rPr>
            </w:pPr>
            <w:r w:rsidRPr="002F577F">
              <w:rPr>
                <w:rFonts w:ascii="Verdana" w:hAnsi="Verdana" w:cs="Arial"/>
                <w:sz w:val="22"/>
                <w:szCs w:val="22"/>
              </w:rPr>
              <w:t>The Appeals Officer’s findings will be interpreted as the Company’s final response.</w:t>
            </w:r>
          </w:p>
        </w:tc>
        <w:tc>
          <w:tcPr>
            <w:tcW w:w="250" w:type="dxa"/>
            <w:tcBorders>
              <w:right w:val="dashSmallGap" w:sz="4" w:space="0" w:color="auto"/>
            </w:tcBorders>
            <w:shd w:val="clear" w:color="auto" w:fill="auto"/>
          </w:tcPr>
          <w:p w:rsidR="009D2E58" w:rsidRPr="002F577F" w:rsidRDefault="009D2E58" w:rsidP="00932016">
            <w:pPr>
              <w:rPr>
                <w:rFonts w:ascii="Verdana" w:hAnsi="Verdana" w:cs="Arial"/>
              </w:rPr>
            </w:pPr>
          </w:p>
        </w:tc>
        <w:tc>
          <w:tcPr>
            <w:tcW w:w="1557" w:type="dxa"/>
            <w:tcBorders>
              <w:left w:val="dashSmallGap" w:sz="4" w:space="0" w:color="auto"/>
            </w:tcBorders>
            <w:shd w:val="clear" w:color="auto" w:fill="auto"/>
          </w:tcPr>
          <w:p w:rsidR="009D2E58" w:rsidRPr="002F577F" w:rsidRDefault="009D2E58" w:rsidP="000055ED">
            <w:pPr>
              <w:spacing w:before="60" w:after="60"/>
              <w:jc w:val="both"/>
              <w:rPr>
                <w:rFonts w:ascii="Verdana" w:hAnsi="Verdana" w:cs="Arial"/>
                <w:sz w:val="18"/>
                <w:szCs w:val="18"/>
              </w:rPr>
            </w:pPr>
            <w:r w:rsidRPr="002F577F">
              <w:rPr>
                <w:rFonts w:ascii="Verdana" w:hAnsi="Verdana" w:cs="Arial"/>
                <w:sz w:val="18"/>
                <w:szCs w:val="18"/>
              </w:rPr>
              <w:t>Appeals Officer</w:t>
            </w:r>
          </w:p>
        </w:tc>
      </w:tr>
    </w:tbl>
    <w:p w:rsidR="00474F30" w:rsidRPr="002F577F" w:rsidRDefault="00474F30">
      <w:pPr>
        <w:rPr>
          <w:rFonts w:ascii="Verdana" w:hAnsi="Verdana" w:cs="Arial"/>
          <w:sz w:val="22"/>
          <w:szCs w:val="22"/>
        </w:rPr>
      </w:pPr>
    </w:p>
    <w:p w:rsidR="009D2E58" w:rsidRPr="002F577F" w:rsidRDefault="009D2E58">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2F577F">
        <w:trPr>
          <w:trHeight w:hRule="exact" w:val="576"/>
        </w:trPr>
        <w:tc>
          <w:tcPr>
            <w:tcW w:w="588" w:type="dxa"/>
          </w:tcPr>
          <w:p w:rsidR="00FF2EDD" w:rsidRPr="002F577F" w:rsidRDefault="00FF2EDD" w:rsidP="000A4D82">
            <w:pPr>
              <w:spacing w:before="120" w:after="120"/>
              <w:rPr>
                <w:rFonts w:ascii="Verdana" w:hAnsi="Verdana" w:cs="Arial"/>
                <w:b/>
                <w:sz w:val="28"/>
                <w:szCs w:val="28"/>
              </w:rPr>
            </w:pPr>
            <w:r w:rsidRPr="002F577F">
              <w:rPr>
                <w:rFonts w:ascii="Verdana" w:hAnsi="Verdana" w:cs="Arial"/>
                <w:b/>
                <w:sz w:val="28"/>
                <w:szCs w:val="28"/>
              </w:rPr>
              <w:t>6</w:t>
            </w:r>
          </w:p>
        </w:tc>
        <w:tc>
          <w:tcPr>
            <w:tcW w:w="9374" w:type="dxa"/>
          </w:tcPr>
          <w:p w:rsidR="00FF2EDD" w:rsidRPr="002F577F" w:rsidRDefault="00FF2EDD" w:rsidP="000A4D82">
            <w:pPr>
              <w:spacing w:before="120" w:after="120"/>
              <w:rPr>
                <w:rFonts w:ascii="Verdana" w:hAnsi="Verdana" w:cs="Arial"/>
                <w:b/>
                <w:sz w:val="28"/>
                <w:szCs w:val="28"/>
              </w:rPr>
            </w:pPr>
            <w:r w:rsidRPr="002F577F">
              <w:rPr>
                <w:rFonts w:ascii="Verdana" w:hAnsi="Verdana" w:cs="Arial"/>
                <w:b/>
                <w:sz w:val="28"/>
                <w:szCs w:val="28"/>
              </w:rPr>
              <w:t>Documentation</w:t>
            </w:r>
          </w:p>
        </w:tc>
      </w:tr>
      <w:tr w:rsidR="00FF2EDD" w:rsidRPr="002F577F">
        <w:trPr>
          <w:trHeight w:val="432"/>
        </w:trPr>
        <w:tc>
          <w:tcPr>
            <w:tcW w:w="588" w:type="dxa"/>
          </w:tcPr>
          <w:p w:rsidR="00FF2EDD" w:rsidRPr="002F577F" w:rsidRDefault="00FF2EDD" w:rsidP="00DE062F">
            <w:pPr>
              <w:rPr>
                <w:rFonts w:ascii="Verdana" w:hAnsi="Verdana" w:cs="Arial"/>
                <w:sz w:val="22"/>
                <w:szCs w:val="22"/>
              </w:rPr>
            </w:pPr>
          </w:p>
        </w:tc>
        <w:tc>
          <w:tcPr>
            <w:tcW w:w="9374" w:type="dxa"/>
          </w:tcPr>
          <w:p w:rsidR="00626CEE" w:rsidRPr="002F577F" w:rsidRDefault="009D2E58" w:rsidP="00923C59">
            <w:pPr>
              <w:numPr>
                <w:ilvl w:val="0"/>
                <w:numId w:val="13"/>
              </w:numPr>
              <w:tabs>
                <w:tab w:val="left" w:pos="576"/>
              </w:tabs>
              <w:spacing w:before="60" w:after="60"/>
              <w:rPr>
                <w:rFonts w:ascii="Verdana" w:hAnsi="Verdana" w:cs="Arial"/>
                <w:sz w:val="22"/>
                <w:szCs w:val="22"/>
              </w:rPr>
            </w:pPr>
            <w:r w:rsidRPr="002F577F">
              <w:rPr>
                <w:rFonts w:ascii="Verdana" w:hAnsi="Verdana" w:cs="Arial"/>
                <w:sz w:val="22"/>
                <w:szCs w:val="22"/>
              </w:rPr>
              <w:t>None</w:t>
            </w:r>
          </w:p>
          <w:p w:rsidR="00FF2EDD" w:rsidRPr="002F577F" w:rsidRDefault="00FF2EDD" w:rsidP="00DE062F">
            <w:pPr>
              <w:rPr>
                <w:rFonts w:ascii="Verdana" w:hAnsi="Verdana" w:cs="Arial"/>
                <w:sz w:val="22"/>
                <w:szCs w:val="22"/>
              </w:rPr>
            </w:pPr>
          </w:p>
        </w:tc>
      </w:tr>
    </w:tbl>
    <w:p w:rsidR="00955D08" w:rsidRPr="002F577F" w:rsidRDefault="00955D08" w:rsidP="00955D08">
      <w:pPr>
        <w:pBdr>
          <w:bottom w:val="single" w:sz="6" w:space="1" w:color="auto"/>
        </w:pBdr>
        <w:rPr>
          <w:rFonts w:ascii="Verdana" w:hAnsi="Verdana" w:cs="Arial"/>
          <w:sz w:val="22"/>
          <w:szCs w:val="22"/>
        </w:rPr>
      </w:pPr>
    </w:p>
    <w:p w:rsidR="00955D08" w:rsidRPr="002F577F" w:rsidRDefault="00955D08" w:rsidP="00955D08">
      <w:pPr>
        <w:rPr>
          <w:rFonts w:ascii="Verdana" w:hAnsi="Verdana" w:cs="Arial"/>
          <w:sz w:val="22"/>
          <w:szCs w:val="22"/>
        </w:rPr>
      </w:pPr>
    </w:p>
    <w:p w:rsidR="00955D08" w:rsidRPr="002F577F" w:rsidRDefault="00955D08" w:rsidP="007105FB">
      <w:pPr>
        <w:jc w:val="both"/>
        <w:rPr>
          <w:rFonts w:ascii="Verdana" w:hAnsi="Verdana" w:cs="Arial"/>
          <w:bCs/>
          <w:iCs/>
          <w:color w:val="000000" w:themeColor="text1"/>
          <w:sz w:val="22"/>
          <w:szCs w:val="22"/>
        </w:rPr>
      </w:pPr>
      <w:r w:rsidRPr="002F577F">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955D08" w:rsidRPr="002F577F" w:rsidRDefault="00955D08" w:rsidP="007105FB">
      <w:pPr>
        <w:jc w:val="both"/>
        <w:rPr>
          <w:rFonts w:ascii="Verdana" w:hAnsi="Verdana" w:cs="Arial"/>
          <w:bCs/>
          <w:iCs/>
          <w:color w:val="000000" w:themeColor="text1"/>
          <w:sz w:val="22"/>
          <w:szCs w:val="22"/>
        </w:rPr>
      </w:pPr>
    </w:p>
    <w:p w:rsidR="00955D08" w:rsidRPr="002F577F" w:rsidRDefault="00955D08" w:rsidP="007105FB">
      <w:pPr>
        <w:jc w:val="both"/>
        <w:rPr>
          <w:rFonts w:ascii="Verdana" w:hAnsi="Verdana" w:cs="Arial"/>
          <w:bCs/>
          <w:iCs/>
          <w:color w:val="000000" w:themeColor="text1"/>
          <w:sz w:val="22"/>
          <w:szCs w:val="22"/>
        </w:rPr>
      </w:pPr>
      <w:r w:rsidRPr="002F577F">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FF2EDD" w:rsidRPr="002F577F" w:rsidRDefault="00FF2EDD">
      <w:pPr>
        <w:rPr>
          <w:rFonts w:ascii="Verdana" w:hAnsi="Verdana" w:cs="Arial"/>
          <w:sz w:val="22"/>
          <w:szCs w:val="22"/>
        </w:rPr>
      </w:pPr>
    </w:p>
    <w:sectPr w:rsidR="00FF2EDD" w:rsidRPr="002F577F"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27" w:rsidRDefault="00926A27" w:rsidP="00FE1D92">
      <w:r>
        <w:separator/>
      </w:r>
    </w:p>
  </w:endnote>
  <w:endnote w:type="continuationSeparator" w:id="0">
    <w:p w:rsidR="00926A27" w:rsidRDefault="00926A27"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26A27">
      <w:tc>
        <w:tcPr>
          <w:tcW w:w="8508" w:type="dxa"/>
        </w:tcPr>
        <w:p w:rsidR="00926A27" w:rsidRPr="004D7BD8" w:rsidRDefault="00926A27"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52081E">
            <w:rPr>
              <w:rFonts w:ascii="Arial" w:hAnsi="Arial" w:cs="Arial"/>
              <w:noProof/>
              <w:sz w:val="20"/>
              <w:szCs w:val="20"/>
            </w:rPr>
            <w:t>CAPABILITY V1.3</w:t>
          </w:r>
          <w:r w:rsidRPr="004D7BD8">
            <w:rPr>
              <w:rFonts w:ascii="Arial" w:hAnsi="Arial" w:cs="Arial"/>
              <w:sz w:val="20"/>
              <w:szCs w:val="20"/>
            </w:rPr>
            <w:fldChar w:fldCharType="end"/>
          </w:r>
        </w:p>
      </w:tc>
      <w:tc>
        <w:tcPr>
          <w:tcW w:w="1454" w:type="dxa"/>
        </w:tcPr>
        <w:p w:rsidR="00926A27" w:rsidRPr="004D7BD8" w:rsidRDefault="00926A27"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2F577F">
            <w:rPr>
              <w:rStyle w:val="PageNumber"/>
              <w:rFonts w:ascii="Arial" w:hAnsi="Arial" w:cs="Arial"/>
              <w:noProof/>
              <w:sz w:val="20"/>
              <w:szCs w:val="20"/>
            </w:rPr>
            <w:t>5</w:t>
          </w:r>
          <w:r w:rsidRPr="004D7BD8">
            <w:rPr>
              <w:rStyle w:val="PageNumber"/>
              <w:rFonts w:ascii="Arial" w:hAnsi="Arial" w:cs="Arial"/>
              <w:sz w:val="20"/>
              <w:szCs w:val="20"/>
            </w:rPr>
            <w:fldChar w:fldCharType="end"/>
          </w:r>
        </w:p>
      </w:tc>
    </w:tr>
  </w:tbl>
  <w:p w:rsidR="00926A27" w:rsidRDefault="00926A27"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26A27">
      <w:tc>
        <w:tcPr>
          <w:tcW w:w="8508" w:type="dxa"/>
          <w:tcBorders>
            <w:top w:val="single" w:sz="4" w:space="0" w:color="auto"/>
          </w:tcBorders>
        </w:tcPr>
        <w:p w:rsidR="00926A27" w:rsidRPr="00355E66" w:rsidRDefault="00926A27">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52081E">
            <w:rPr>
              <w:rFonts w:ascii="Arial" w:hAnsi="Arial" w:cs="Arial"/>
              <w:noProof/>
              <w:sz w:val="20"/>
              <w:szCs w:val="20"/>
            </w:rPr>
            <w:t>CAPABILITY V1.3</w:t>
          </w:r>
          <w:r w:rsidRPr="00355E66">
            <w:rPr>
              <w:rFonts w:ascii="Arial" w:hAnsi="Arial" w:cs="Arial"/>
              <w:sz w:val="20"/>
              <w:szCs w:val="20"/>
            </w:rPr>
            <w:fldChar w:fldCharType="end"/>
          </w:r>
        </w:p>
      </w:tc>
      <w:tc>
        <w:tcPr>
          <w:tcW w:w="1454" w:type="dxa"/>
          <w:tcBorders>
            <w:top w:val="single" w:sz="4" w:space="0" w:color="auto"/>
          </w:tcBorders>
        </w:tcPr>
        <w:p w:rsidR="00926A27" w:rsidRPr="00355E66" w:rsidRDefault="00926A27" w:rsidP="00355E66">
          <w:pPr>
            <w:pStyle w:val="Footer"/>
            <w:jc w:val="right"/>
            <w:rPr>
              <w:rFonts w:ascii="Arial" w:hAnsi="Arial" w:cs="Arial"/>
              <w:sz w:val="20"/>
              <w:szCs w:val="20"/>
            </w:rPr>
          </w:pPr>
          <w:r>
            <w:rPr>
              <w:rFonts w:ascii="Arial" w:hAnsi="Arial" w:cs="Arial"/>
              <w:sz w:val="20"/>
              <w:szCs w:val="20"/>
            </w:rPr>
            <w:t>PAGE</w:t>
          </w:r>
          <w:r w:rsidRPr="00355E66">
            <w:rPr>
              <w:rFonts w:ascii="Arial" w:hAnsi="Arial" w:cs="Arial"/>
              <w:sz w:val="20"/>
              <w:szCs w:val="20"/>
            </w:rPr>
            <w:t xml:space="preserv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2F577F">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926A27" w:rsidRDefault="00926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27" w:rsidRDefault="00926A27" w:rsidP="00FE1D92">
      <w:r>
        <w:separator/>
      </w:r>
    </w:p>
  </w:footnote>
  <w:footnote w:type="continuationSeparator" w:id="0">
    <w:p w:rsidR="00926A27" w:rsidRDefault="00926A27"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3942"/>
      <w:gridCol w:w="1899"/>
      <w:gridCol w:w="1373"/>
      <w:gridCol w:w="1374"/>
      <w:gridCol w:w="1374"/>
    </w:tblGrid>
    <w:tr w:rsidR="00926A27" w:rsidRPr="00FF2EDD">
      <w:trPr>
        <w:trHeight w:val="241"/>
      </w:trPr>
      <w:tc>
        <w:tcPr>
          <w:tcW w:w="3942" w:type="dxa"/>
          <w:vMerge w:val="restart"/>
          <w:tcBorders>
            <w:top w:val="nil"/>
            <w:left w:val="nil"/>
            <w:bottom w:val="nil"/>
            <w:right w:val="single" w:sz="4" w:space="0" w:color="auto"/>
          </w:tcBorders>
          <w:shd w:val="clear" w:color="auto" w:fill="auto"/>
        </w:tcPr>
        <w:p w:rsidR="00926A27" w:rsidRDefault="002F577F" w:rsidP="00932016">
          <w:pPr>
            <w:rPr>
              <w:rFonts w:ascii="Arial" w:hAnsi="Arial" w:cs="Arial"/>
              <w:sz w:val="22"/>
              <w:szCs w:val="22"/>
            </w:rPr>
          </w:pPr>
          <w:r>
            <w:rPr>
              <w:rFonts w:ascii="Arial" w:hAnsi="Arial" w:cs="Arial"/>
              <w:noProof/>
              <w:sz w:val="22"/>
              <w:szCs w:val="22"/>
            </w:rPr>
            <w:drawing>
              <wp:inline distT="0" distB="0" distL="0" distR="0">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926A27" w:rsidRPr="00FF2EDD" w:rsidRDefault="00926A27" w:rsidP="00932016">
          <w:pPr>
            <w:rPr>
              <w:rFonts w:ascii="Arial" w:hAnsi="Arial" w:cs="Arial"/>
              <w:b/>
              <w:sz w:val="18"/>
              <w:szCs w:val="18"/>
            </w:rPr>
          </w:pPr>
          <w:r w:rsidRPr="00FF2EDD">
            <w:rPr>
              <w:rFonts w:ascii="Arial" w:hAnsi="Arial" w:cs="Arial"/>
              <w:b/>
              <w:sz w:val="18"/>
              <w:szCs w:val="18"/>
            </w:rPr>
            <w:t>Office use only</w:t>
          </w:r>
        </w:p>
      </w:tc>
      <w:tc>
        <w:tcPr>
          <w:tcW w:w="4121" w:type="dxa"/>
          <w:gridSpan w:val="3"/>
          <w:tcBorders>
            <w:left w:val="single" w:sz="4" w:space="0" w:color="auto"/>
          </w:tcBorders>
          <w:shd w:val="clear" w:color="auto" w:fill="auto"/>
        </w:tcPr>
        <w:p w:rsidR="00926A27" w:rsidRPr="00FF2EDD" w:rsidRDefault="00926A27" w:rsidP="00932016">
          <w:pPr>
            <w:rPr>
              <w:rFonts w:ascii="Arial" w:hAnsi="Arial" w:cs="Arial"/>
              <w:sz w:val="18"/>
              <w:szCs w:val="18"/>
            </w:rPr>
          </w:pP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Version No:</w:t>
          </w:r>
        </w:p>
      </w:tc>
      <w:tc>
        <w:tcPr>
          <w:tcW w:w="1373" w:type="dxa"/>
          <w:tcBorders>
            <w:left w:val="single" w:sz="4" w:space="0" w:color="auto"/>
          </w:tcBorders>
          <w:shd w:val="clear" w:color="auto" w:fill="auto"/>
        </w:tcPr>
        <w:p w:rsidR="00926A27" w:rsidRPr="00FF2EDD" w:rsidRDefault="00926A27" w:rsidP="00932016">
          <w:pPr>
            <w:rPr>
              <w:rFonts w:ascii="Arial" w:hAnsi="Arial" w:cs="Arial"/>
              <w:sz w:val="18"/>
              <w:szCs w:val="18"/>
            </w:rPr>
          </w:pPr>
          <w:r>
            <w:rPr>
              <w:rFonts w:ascii="Arial" w:hAnsi="Arial" w:cs="Arial"/>
              <w:sz w:val="18"/>
              <w:szCs w:val="18"/>
            </w:rPr>
            <w:t>1.3</w:t>
          </w:r>
        </w:p>
      </w:tc>
      <w:tc>
        <w:tcPr>
          <w:tcW w:w="1374" w:type="dxa"/>
          <w:tcBorders>
            <w:left w:val="single" w:sz="4" w:space="0" w:color="auto"/>
          </w:tcBorders>
          <w:shd w:val="clear" w:color="auto" w:fill="auto"/>
        </w:tcPr>
        <w:p w:rsidR="00926A27" w:rsidRPr="00FF2EDD" w:rsidRDefault="00926A27" w:rsidP="00932016">
          <w:pPr>
            <w:rPr>
              <w:rFonts w:ascii="Arial" w:hAnsi="Arial" w:cs="Arial"/>
              <w:sz w:val="18"/>
              <w:szCs w:val="18"/>
            </w:rPr>
          </w:pPr>
          <w:r>
            <w:rPr>
              <w:rFonts w:ascii="Arial" w:hAnsi="Arial" w:cs="Arial"/>
              <w:sz w:val="18"/>
              <w:szCs w:val="18"/>
            </w:rPr>
            <w:t>ID No:</w:t>
          </w:r>
        </w:p>
      </w:tc>
      <w:tc>
        <w:tcPr>
          <w:tcW w:w="1374" w:type="dxa"/>
          <w:tcBorders>
            <w:left w:val="single" w:sz="4" w:space="0" w:color="auto"/>
          </w:tcBorders>
          <w:shd w:val="clear" w:color="auto" w:fill="auto"/>
        </w:tcPr>
        <w:p w:rsidR="00926A27" w:rsidRPr="00FF2EDD" w:rsidRDefault="00DD3D90" w:rsidP="00932016">
          <w:pPr>
            <w:rPr>
              <w:rFonts w:ascii="Arial" w:hAnsi="Arial" w:cs="Arial"/>
              <w:sz w:val="18"/>
              <w:szCs w:val="18"/>
            </w:rPr>
          </w:pPr>
          <w:r>
            <w:rPr>
              <w:rFonts w:ascii="Arial" w:hAnsi="Arial" w:cs="Arial"/>
              <w:sz w:val="18"/>
              <w:szCs w:val="18"/>
            </w:rPr>
            <w:t>741</w:t>
          </w: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Date Issued:</w:t>
          </w:r>
        </w:p>
      </w:tc>
      <w:tc>
        <w:tcPr>
          <w:tcW w:w="4121" w:type="dxa"/>
          <w:gridSpan w:val="3"/>
          <w:tcBorders>
            <w:left w:val="single" w:sz="4" w:space="0" w:color="auto"/>
          </w:tcBorders>
          <w:shd w:val="clear" w:color="auto" w:fill="auto"/>
        </w:tcPr>
        <w:p w:rsidR="00926A27" w:rsidRPr="00FF2EDD" w:rsidRDefault="007105FB" w:rsidP="00932016">
          <w:pPr>
            <w:rPr>
              <w:rFonts w:ascii="Arial" w:hAnsi="Arial" w:cs="Arial"/>
              <w:sz w:val="18"/>
              <w:szCs w:val="18"/>
            </w:rPr>
          </w:pPr>
          <w:r>
            <w:rPr>
              <w:rFonts w:ascii="Arial" w:hAnsi="Arial" w:cs="Arial"/>
              <w:sz w:val="18"/>
              <w:szCs w:val="18"/>
            </w:rPr>
            <w:t>22 May 2013</w:t>
          </w: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Previously Issued:</w:t>
          </w:r>
        </w:p>
      </w:tc>
      <w:tc>
        <w:tcPr>
          <w:tcW w:w="4121" w:type="dxa"/>
          <w:gridSpan w:val="3"/>
          <w:tcBorders>
            <w:left w:val="single" w:sz="4" w:space="0" w:color="auto"/>
          </w:tcBorders>
          <w:shd w:val="clear" w:color="auto" w:fill="auto"/>
        </w:tcPr>
        <w:p w:rsidR="00926A27" w:rsidRPr="00FF2EDD" w:rsidRDefault="00EB1ADA" w:rsidP="00932016">
          <w:pPr>
            <w:rPr>
              <w:rFonts w:ascii="Arial" w:hAnsi="Arial" w:cs="Arial"/>
              <w:sz w:val="18"/>
              <w:szCs w:val="18"/>
            </w:rPr>
          </w:pPr>
          <w:r>
            <w:rPr>
              <w:rFonts w:ascii="Arial" w:hAnsi="Arial" w:cs="Arial"/>
              <w:sz w:val="18"/>
              <w:szCs w:val="18"/>
            </w:rPr>
            <w:t>8 September 2008</w:t>
          </w:r>
          <w:r w:rsidR="00DD3D90">
            <w:rPr>
              <w:rFonts w:ascii="Arial" w:hAnsi="Arial" w:cs="Arial"/>
              <w:sz w:val="18"/>
              <w:szCs w:val="18"/>
            </w:rPr>
            <w:t xml:space="preserve"> (under Residential)</w:t>
          </w: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Main Section:</w:t>
          </w:r>
        </w:p>
      </w:tc>
      <w:tc>
        <w:tcPr>
          <w:tcW w:w="4121" w:type="dxa"/>
          <w:gridSpan w:val="3"/>
          <w:tcBorders>
            <w:left w:val="single" w:sz="4" w:space="0" w:color="auto"/>
          </w:tcBorders>
          <w:shd w:val="clear" w:color="auto" w:fill="auto"/>
        </w:tcPr>
        <w:p w:rsidR="00926A27" w:rsidRPr="00FF2EDD" w:rsidRDefault="00926A27" w:rsidP="00932016">
          <w:pPr>
            <w:rPr>
              <w:rFonts w:ascii="Arial" w:hAnsi="Arial" w:cs="Arial"/>
              <w:sz w:val="18"/>
              <w:szCs w:val="18"/>
            </w:rPr>
          </w:pPr>
          <w:r w:rsidRPr="007C1915">
            <w:rPr>
              <w:rFonts w:ascii="Arial" w:hAnsi="Arial" w:cs="Arial"/>
              <w:sz w:val="18"/>
              <w:szCs w:val="18"/>
            </w:rPr>
            <w:t>Human Resources</w:t>
          </w: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Sub Section:</w:t>
          </w:r>
        </w:p>
      </w:tc>
      <w:tc>
        <w:tcPr>
          <w:tcW w:w="4121" w:type="dxa"/>
          <w:gridSpan w:val="3"/>
          <w:tcBorders>
            <w:left w:val="single" w:sz="4" w:space="0" w:color="auto"/>
          </w:tcBorders>
          <w:shd w:val="clear" w:color="auto" w:fill="auto"/>
        </w:tcPr>
        <w:p w:rsidR="00926A27" w:rsidRPr="00FF2EDD" w:rsidRDefault="00926A27" w:rsidP="00932016">
          <w:pPr>
            <w:rPr>
              <w:rFonts w:ascii="Arial" w:hAnsi="Arial" w:cs="Arial"/>
              <w:sz w:val="18"/>
              <w:szCs w:val="18"/>
            </w:rPr>
          </w:pPr>
        </w:p>
      </w:tc>
    </w:tr>
    <w:tr w:rsidR="00EB1ADA" w:rsidRPr="00FF2EDD" w:rsidTr="002C7AC0">
      <w:trPr>
        <w:trHeight w:val="238"/>
      </w:trPr>
      <w:tc>
        <w:tcPr>
          <w:tcW w:w="3942" w:type="dxa"/>
          <w:vMerge w:val="restart"/>
          <w:tcBorders>
            <w:top w:val="nil"/>
            <w:left w:val="nil"/>
            <w:right w:val="single" w:sz="4" w:space="0" w:color="auto"/>
          </w:tcBorders>
          <w:shd w:val="clear" w:color="auto" w:fill="auto"/>
          <w:vAlign w:val="center"/>
        </w:tcPr>
        <w:p w:rsidR="00EB1ADA" w:rsidRPr="007A1EB2" w:rsidRDefault="00EB1ADA" w:rsidP="00932016">
          <w:pPr>
            <w:rPr>
              <w:rFonts w:ascii="Arial" w:hAnsi="Arial" w:cs="Arial"/>
              <w:b/>
              <w:sz w:val="36"/>
              <w:szCs w:val="22"/>
            </w:rPr>
          </w:pPr>
          <w:r w:rsidRPr="007A1EB2">
            <w:rPr>
              <w:rFonts w:ascii="Arial" w:hAnsi="Arial" w:cs="Arial"/>
              <w:b/>
              <w:sz w:val="36"/>
              <w:szCs w:val="22"/>
            </w:rPr>
            <w:t>Procedure/Guidance</w:t>
          </w:r>
        </w:p>
      </w:tc>
      <w:tc>
        <w:tcPr>
          <w:tcW w:w="1899" w:type="dxa"/>
          <w:tcBorders>
            <w:left w:val="single" w:sz="4" w:space="0" w:color="auto"/>
          </w:tcBorders>
          <w:shd w:val="clear" w:color="auto" w:fill="auto"/>
        </w:tcPr>
        <w:p w:rsidR="00EB1ADA" w:rsidRPr="00FF2EDD" w:rsidRDefault="00EB1ADA" w:rsidP="00932016">
          <w:pPr>
            <w:rPr>
              <w:rFonts w:ascii="Arial" w:hAnsi="Arial" w:cs="Arial"/>
              <w:sz w:val="18"/>
              <w:szCs w:val="18"/>
            </w:rPr>
          </w:pPr>
          <w:r w:rsidRPr="00FF2EDD">
            <w:rPr>
              <w:rFonts w:ascii="Arial" w:hAnsi="Arial" w:cs="Arial"/>
              <w:sz w:val="18"/>
              <w:szCs w:val="18"/>
            </w:rPr>
            <w:t>Division:</w:t>
          </w:r>
        </w:p>
      </w:tc>
      <w:tc>
        <w:tcPr>
          <w:tcW w:w="4121" w:type="dxa"/>
          <w:gridSpan w:val="3"/>
          <w:tcBorders>
            <w:left w:val="single" w:sz="4" w:space="0" w:color="auto"/>
          </w:tcBorders>
          <w:shd w:val="clear" w:color="auto" w:fill="auto"/>
        </w:tcPr>
        <w:p w:rsidR="00EB1ADA" w:rsidRPr="00FF2EDD" w:rsidRDefault="00EB1ADA" w:rsidP="00932016">
          <w:pPr>
            <w:rPr>
              <w:rFonts w:ascii="Arial" w:hAnsi="Arial" w:cs="Arial"/>
              <w:sz w:val="18"/>
              <w:szCs w:val="18"/>
            </w:rPr>
          </w:pPr>
          <w:r w:rsidRPr="00FF2EDD">
            <w:rPr>
              <w:rFonts w:ascii="Arial" w:hAnsi="Arial" w:cs="Arial"/>
              <w:sz w:val="18"/>
              <w:szCs w:val="18"/>
            </w:rPr>
            <w:t>Foster Care</w:t>
          </w:r>
        </w:p>
      </w:tc>
    </w:tr>
    <w:tr w:rsidR="00926A27" w:rsidRPr="00FF2EDD">
      <w:trPr>
        <w:trHeight w:val="238"/>
      </w:trPr>
      <w:tc>
        <w:tcPr>
          <w:tcW w:w="3942" w:type="dxa"/>
          <w:vMerge/>
          <w:tcBorders>
            <w:left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Authorised:</w:t>
          </w:r>
        </w:p>
      </w:tc>
      <w:tc>
        <w:tcPr>
          <w:tcW w:w="4121" w:type="dxa"/>
          <w:gridSpan w:val="3"/>
          <w:tcBorders>
            <w:left w:val="single" w:sz="4" w:space="0" w:color="auto"/>
          </w:tcBorders>
          <w:shd w:val="clear" w:color="auto" w:fill="auto"/>
        </w:tcPr>
        <w:p w:rsidR="00926A27" w:rsidRPr="00FF2EDD" w:rsidRDefault="00926A27" w:rsidP="00932016">
          <w:pPr>
            <w:rPr>
              <w:rFonts w:ascii="Arial" w:hAnsi="Arial" w:cs="Arial"/>
              <w:sz w:val="18"/>
              <w:szCs w:val="18"/>
            </w:rPr>
          </w:pPr>
          <w:r w:rsidRPr="007C1915">
            <w:rPr>
              <w:rFonts w:ascii="Arial" w:hAnsi="Arial" w:cs="Arial"/>
              <w:sz w:val="18"/>
              <w:szCs w:val="18"/>
            </w:rPr>
            <w:t>Michelle Redfearn</w:t>
          </w:r>
        </w:p>
      </w:tc>
    </w:tr>
    <w:tr w:rsidR="00926A27" w:rsidRPr="00FF2EDD">
      <w:trPr>
        <w:trHeight w:val="238"/>
      </w:trPr>
      <w:tc>
        <w:tcPr>
          <w:tcW w:w="3942" w:type="dxa"/>
          <w:vMerge/>
          <w:tcBorders>
            <w:left w:val="nil"/>
            <w:bottom w:val="nil"/>
            <w:right w:val="single" w:sz="4" w:space="0" w:color="auto"/>
          </w:tcBorders>
          <w:shd w:val="clear" w:color="auto" w:fill="auto"/>
        </w:tcPr>
        <w:p w:rsidR="00926A27" w:rsidRPr="00FE1D92" w:rsidRDefault="00926A27"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926A27" w:rsidRPr="00FF2EDD" w:rsidRDefault="00926A27" w:rsidP="00932016">
          <w:pPr>
            <w:rPr>
              <w:rFonts w:ascii="Arial" w:hAnsi="Arial" w:cs="Arial"/>
              <w:sz w:val="18"/>
              <w:szCs w:val="18"/>
            </w:rPr>
          </w:pPr>
          <w:r w:rsidRPr="00FF2EDD">
            <w:rPr>
              <w:rFonts w:ascii="Arial" w:hAnsi="Arial" w:cs="Arial"/>
              <w:sz w:val="18"/>
              <w:szCs w:val="18"/>
            </w:rPr>
            <w:t>Designation:</w:t>
          </w:r>
        </w:p>
      </w:tc>
      <w:tc>
        <w:tcPr>
          <w:tcW w:w="4121" w:type="dxa"/>
          <w:gridSpan w:val="3"/>
          <w:tcBorders>
            <w:left w:val="single" w:sz="4" w:space="0" w:color="auto"/>
            <w:bottom w:val="single" w:sz="4" w:space="0" w:color="auto"/>
          </w:tcBorders>
          <w:shd w:val="clear" w:color="auto" w:fill="auto"/>
        </w:tcPr>
        <w:p w:rsidR="00926A27" w:rsidRPr="00FF2EDD" w:rsidRDefault="00926A27" w:rsidP="00932016">
          <w:pPr>
            <w:rPr>
              <w:rFonts w:ascii="Arial" w:hAnsi="Arial" w:cs="Arial"/>
              <w:sz w:val="18"/>
              <w:szCs w:val="18"/>
            </w:rPr>
          </w:pPr>
          <w:r w:rsidRPr="007C1915">
            <w:rPr>
              <w:rFonts w:ascii="Arial" w:hAnsi="Arial" w:cs="Arial"/>
              <w:sz w:val="18"/>
              <w:szCs w:val="18"/>
            </w:rPr>
            <w:t>Human Resources Manager</w:t>
          </w:r>
        </w:p>
      </w:tc>
    </w:tr>
  </w:tbl>
  <w:p w:rsidR="00926A27" w:rsidRDefault="00926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CA469D1"/>
    <w:multiLevelType w:val="hybridMultilevel"/>
    <w:tmpl w:val="653642B2"/>
    <w:lvl w:ilvl="0" w:tplc="1B200044">
      <w:start w:val="1"/>
      <w:numFmt w:val="lowerLetter"/>
      <w:lvlText w:val="(%1)"/>
      <w:lvlJc w:val="left"/>
      <w:pPr>
        <w:tabs>
          <w:tab w:val="num" w:pos="930"/>
        </w:tabs>
        <w:ind w:left="93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2081FE4"/>
    <w:multiLevelType w:val="hybridMultilevel"/>
    <w:tmpl w:val="4E708C16"/>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3"/>
  </w:num>
  <w:num w:numId="3">
    <w:abstractNumId w:val="5"/>
  </w:num>
  <w:num w:numId="4">
    <w:abstractNumId w:val="9"/>
  </w:num>
  <w:num w:numId="5">
    <w:abstractNumId w:val="0"/>
  </w:num>
  <w:num w:numId="6">
    <w:abstractNumId w:val="8"/>
  </w:num>
  <w:num w:numId="7">
    <w:abstractNumId w:val="14"/>
  </w:num>
  <w:num w:numId="8">
    <w:abstractNumId w:val="3"/>
  </w:num>
  <w:num w:numId="9">
    <w:abstractNumId w:val="11"/>
  </w:num>
  <w:num w:numId="10">
    <w:abstractNumId w:val="4"/>
  </w:num>
  <w:num w:numId="11">
    <w:abstractNumId w:val="6"/>
  </w:num>
  <w:num w:numId="12">
    <w:abstractNumId w:val="1"/>
  </w:num>
  <w:num w:numId="13">
    <w:abstractNumId w:val="2"/>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CA"/>
    <w:rsid w:val="000055ED"/>
    <w:rsid w:val="00027C7B"/>
    <w:rsid w:val="00037B91"/>
    <w:rsid w:val="000409A9"/>
    <w:rsid w:val="00042E26"/>
    <w:rsid w:val="000531DD"/>
    <w:rsid w:val="00096B7D"/>
    <w:rsid w:val="000A4D82"/>
    <w:rsid w:val="000A5B68"/>
    <w:rsid w:val="000B7DD9"/>
    <w:rsid w:val="000C23ED"/>
    <w:rsid w:val="000C65D5"/>
    <w:rsid w:val="000F0F8D"/>
    <w:rsid w:val="00117534"/>
    <w:rsid w:val="0012742A"/>
    <w:rsid w:val="001426BD"/>
    <w:rsid w:val="00166B40"/>
    <w:rsid w:val="001B0ADF"/>
    <w:rsid w:val="001B0E0F"/>
    <w:rsid w:val="001D64E4"/>
    <w:rsid w:val="001E750B"/>
    <w:rsid w:val="001F269B"/>
    <w:rsid w:val="002418EE"/>
    <w:rsid w:val="00257578"/>
    <w:rsid w:val="00295E49"/>
    <w:rsid w:val="002F2640"/>
    <w:rsid w:val="002F577F"/>
    <w:rsid w:val="002F5D63"/>
    <w:rsid w:val="00314C16"/>
    <w:rsid w:val="00355E66"/>
    <w:rsid w:val="00383953"/>
    <w:rsid w:val="003938D0"/>
    <w:rsid w:val="003957A0"/>
    <w:rsid w:val="003A6E0A"/>
    <w:rsid w:val="003B5B70"/>
    <w:rsid w:val="003E47A8"/>
    <w:rsid w:val="003E709D"/>
    <w:rsid w:val="003F77B2"/>
    <w:rsid w:val="00436CEC"/>
    <w:rsid w:val="00474F30"/>
    <w:rsid w:val="004B6E27"/>
    <w:rsid w:val="004D7BD8"/>
    <w:rsid w:val="004F561A"/>
    <w:rsid w:val="0052081E"/>
    <w:rsid w:val="00571091"/>
    <w:rsid w:val="0057554D"/>
    <w:rsid w:val="005A3890"/>
    <w:rsid w:val="005E4B98"/>
    <w:rsid w:val="005F15E2"/>
    <w:rsid w:val="005F60C5"/>
    <w:rsid w:val="006051BF"/>
    <w:rsid w:val="0062517E"/>
    <w:rsid w:val="00625963"/>
    <w:rsid w:val="00626CEE"/>
    <w:rsid w:val="00627A84"/>
    <w:rsid w:val="006B5652"/>
    <w:rsid w:val="006B5F2C"/>
    <w:rsid w:val="006B60F6"/>
    <w:rsid w:val="006B7DB7"/>
    <w:rsid w:val="006C2F8C"/>
    <w:rsid w:val="007105FB"/>
    <w:rsid w:val="00714342"/>
    <w:rsid w:val="007671D2"/>
    <w:rsid w:val="00791652"/>
    <w:rsid w:val="007A1EB2"/>
    <w:rsid w:val="007C1915"/>
    <w:rsid w:val="007D79AE"/>
    <w:rsid w:val="0082295E"/>
    <w:rsid w:val="00843EDD"/>
    <w:rsid w:val="0085441B"/>
    <w:rsid w:val="008955C0"/>
    <w:rsid w:val="008A79B3"/>
    <w:rsid w:val="008B0235"/>
    <w:rsid w:val="00923C59"/>
    <w:rsid w:val="009266F9"/>
    <w:rsid w:val="00926A27"/>
    <w:rsid w:val="009307B2"/>
    <w:rsid w:val="00932016"/>
    <w:rsid w:val="00942BA4"/>
    <w:rsid w:val="009542CA"/>
    <w:rsid w:val="00955D08"/>
    <w:rsid w:val="009615B1"/>
    <w:rsid w:val="00970CE5"/>
    <w:rsid w:val="00997CA5"/>
    <w:rsid w:val="009A7423"/>
    <w:rsid w:val="009D2E58"/>
    <w:rsid w:val="009E2D2B"/>
    <w:rsid w:val="00A10171"/>
    <w:rsid w:val="00A2592A"/>
    <w:rsid w:val="00A313EA"/>
    <w:rsid w:val="00A47C7A"/>
    <w:rsid w:val="00A52FF5"/>
    <w:rsid w:val="00A6145E"/>
    <w:rsid w:val="00A70D5C"/>
    <w:rsid w:val="00A72D2A"/>
    <w:rsid w:val="00A86BCE"/>
    <w:rsid w:val="00AA0D9C"/>
    <w:rsid w:val="00AC6B15"/>
    <w:rsid w:val="00AC777F"/>
    <w:rsid w:val="00AF2D59"/>
    <w:rsid w:val="00B01484"/>
    <w:rsid w:val="00B250A3"/>
    <w:rsid w:val="00B648BB"/>
    <w:rsid w:val="00C45FD2"/>
    <w:rsid w:val="00C50104"/>
    <w:rsid w:val="00C5436A"/>
    <w:rsid w:val="00C561F8"/>
    <w:rsid w:val="00C84227"/>
    <w:rsid w:val="00C844B3"/>
    <w:rsid w:val="00CC4A42"/>
    <w:rsid w:val="00D17278"/>
    <w:rsid w:val="00D2312E"/>
    <w:rsid w:val="00D43F59"/>
    <w:rsid w:val="00D861B5"/>
    <w:rsid w:val="00D90CF8"/>
    <w:rsid w:val="00DC3A27"/>
    <w:rsid w:val="00DC4D91"/>
    <w:rsid w:val="00DD3D90"/>
    <w:rsid w:val="00DE062F"/>
    <w:rsid w:val="00DE7E52"/>
    <w:rsid w:val="00E00D44"/>
    <w:rsid w:val="00E116A4"/>
    <w:rsid w:val="00E33712"/>
    <w:rsid w:val="00E7547F"/>
    <w:rsid w:val="00EB1782"/>
    <w:rsid w:val="00EB1ADA"/>
    <w:rsid w:val="00ED244B"/>
    <w:rsid w:val="00EF017C"/>
    <w:rsid w:val="00F2531F"/>
    <w:rsid w:val="00F44118"/>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9D2E58"/>
    <w:pPr>
      <w:tabs>
        <w:tab w:val="left" w:pos="576"/>
      </w:tabs>
      <w:spacing w:before="60" w:after="60"/>
      <w:ind w:left="578" w:hanging="578"/>
    </w:pPr>
    <w:rPr>
      <w:szCs w:val="20"/>
    </w:rPr>
  </w:style>
  <w:style w:type="paragraph" w:styleId="BodyTextIndent2">
    <w:name w:val="Body Text Indent 2"/>
    <w:basedOn w:val="Normal"/>
    <w:rsid w:val="009D2E58"/>
    <w:pPr>
      <w:tabs>
        <w:tab w:val="left" w:pos="576"/>
      </w:tabs>
      <w:spacing w:before="60" w:after="60"/>
      <w:ind w:left="576" w:hanging="9"/>
    </w:pPr>
    <w:rPr>
      <w:szCs w:val="20"/>
    </w:rPr>
  </w:style>
  <w:style w:type="paragraph" w:styleId="BalloonText">
    <w:name w:val="Balloon Text"/>
    <w:basedOn w:val="Normal"/>
    <w:link w:val="BalloonTextChar"/>
    <w:rsid w:val="009A7423"/>
    <w:rPr>
      <w:rFonts w:ascii="Tahoma" w:hAnsi="Tahoma" w:cs="Tahoma"/>
      <w:sz w:val="16"/>
      <w:szCs w:val="16"/>
    </w:rPr>
  </w:style>
  <w:style w:type="character" w:customStyle="1" w:styleId="BalloonTextChar">
    <w:name w:val="Balloon Text Char"/>
    <w:basedOn w:val="DefaultParagraphFont"/>
    <w:link w:val="BalloonText"/>
    <w:rsid w:val="009A7423"/>
    <w:rPr>
      <w:rFonts w:ascii="Tahoma" w:hAnsi="Tahoma" w:cs="Tahoma"/>
      <w:sz w:val="16"/>
      <w:szCs w:val="16"/>
    </w:rPr>
  </w:style>
  <w:style w:type="paragraph" w:styleId="Revision">
    <w:name w:val="Revision"/>
    <w:hidden/>
    <w:uiPriority w:val="99"/>
    <w:semiHidden/>
    <w:rsid w:val="009A74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9D2E58"/>
    <w:pPr>
      <w:tabs>
        <w:tab w:val="left" w:pos="576"/>
      </w:tabs>
      <w:spacing w:before="60" w:after="60"/>
      <w:ind w:left="578" w:hanging="578"/>
    </w:pPr>
    <w:rPr>
      <w:szCs w:val="20"/>
    </w:rPr>
  </w:style>
  <w:style w:type="paragraph" w:styleId="BodyTextIndent2">
    <w:name w:val="Body Text Indent 2"/>
    <w:basedOn w:val="Normal"/>
    <w:rsid w:val="009D2E58"/>
    <w:pPr>
      <w:tabs>
        <w:tab w:val="left" w:pos="576"/>
      </w:tabs>
      <w:spacing w:before="60" w:after="60"/>
      <w:ind w:left="576" w:hanging="9"/>
    </w:pPr>
    <w:rPr>
      <w:szCs w:val="20"/>
    </w:rPr>
  </w:style>
  <w:style w:type="paragraph" w:styleId="BalloonText">
    <w:name w:val="Balloon Text"/>
    <w:basedOn w:val="Normal"/>
    <w:link w:val="BalloonTextChar"/>
    <w:rsid w:val="009A7423"/>
    <w:rPr>
      <w:rFonts w:ascii="Tahoma" w:hAnsi="Tahoma" w:cs="Tahoma"/>
      <w:sz w:val="16"/>
      <w:szCs w:val="16"/>
    </w:rPr>
  </w:style>
  <w:style w:type="character" w:customStyle="1" w:styleId="BalloonTextChar">
    <w:name w:val="Balloon Text Char"/>
    <w:basedOn w:val="DefaultParagraphFont"/>
    <w:link w:val="BalloonText"/>
    <w:rsid w:val="009A7423"/>
    <w:rPr>
      <w:rFonts w:ascii="Tahoma" w:hAnsi="Tahoma" w:cs="Tahoma"/>
      <w:sz w:val="16"/>
      <w:szCs w:val="16"/>
    </w:rPr>
  </w:style>
  <w:style w:type="paragraph" w:styleId="Revision">
    <w:name w:val="Revision"/>
    <w:hidden/>
    <w:uiPriority w:val="99"/>
    <w:semiHidden/>
    <w:rsid w:val="009A74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1939</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Michelle Redfearn</dc:creator>
  <cp:lastModifiedBy>Clare Gorton</cp:lastModifiedBy>
  <cp:revision>6</cp:revision>
  <cp:lastPrinted>2014-04-01T07:13:00Z</cp:lastPrinted>
  <dcterms:created xsi:type="dcterms:W3CDTF">2013-05-17T12:24:00Z</dcterms:created>
  <dcterms:modified xsi:type="dcterms:W3CDTF">2016-11-08T08:43:00Z</dcterms:modified>
</cp:coreProperties>
</file>