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F30F" w14:textId="77777777" w:rsidR="00F2413B" w:rsidRDefault="00F2413B">
      <w:pPr>
        <w:rPr>
          <w:lang w:val="en-GB"/>
        </w:rPr>
      </w:pPr>
    </w:p>
    <w:tbl>
      <w:tblPr>
        <w:tblStyle w:val="TableGrid"/>
        <w:tblW w:w="0" w:type="auto"/>
        <w:tblLook w:val="04A0" w:firstRow="1" w:lastRow="0" w:firstColumn="1" w:lastColumn="0" w:noHBand="0" w:noVBand="1"/>
      </w:tblPr>
      <w:tblGrid>
        <w:gridCol w:w="6658"/>
        <w:gridCol w:w="2352"/>
      </w:tblGrid>
      <w:tr w:rsidR="00340B0C" w14:paraId="54B7473F" w14:textId="77777777" w:rsidTr="00046586">
        <w:tc>
          <w:tcPr>
            <w:tcW w:w="6658" w:type="dxa"/>
          </w:tcPr>
          <w:p w14:paraId="67813E63" w14:textId="77777777" w:rsidR="00340B0C" w:rsidRPr="009D4397" w:rsidRDefault="00340B0C" w:rsidP="00BB412F">
            <w:pPr>
              <w:rPr>
                <w:sz w:val="36"/>
                <w:lang w:val="en-GB"/>
              </w:rPr>
            </w:pPr>
            <w:r w:rsidRPr="009D4397">
              <w:rPr>
                <w:sz w:val="36"/>
                <w:lang w:val="en-GB"/>
              </w:rPr>
              <w:t xml:space="preserve">Caldecott Fostering </w:t>
            </w:r>
          </w:p>
          <w:p w14:paraId="644343E3" w14:textId="0E67E124" w:rsidR="00340B0C" w:rsidRPr="008A31EC" w:rsidRDefault="00046586" w:rsidP="00340B0C">
            <w:pPr>
              <w:rPr>
                <w:sz w:val="36"/>
                <w:lang w:val="en-GB"/>
              </w:rPr>
            </w:pPr>
            <w:r>
              <w:rPr>
                <w:sz w:val="36"/>
                <w:lang w:val="en-GB"/>
              </w:rPr>
              <w:t>Online Safety</w:t>
            </w:r>
            <w:r w:rsidR="00340B0C" w:rsidRPr="009D4397">
              <w:rPr>
                <w:sz w:val="36"/>
                <w:lang w:val="en-GB"/>
              </w:rPr>
              <w:t xml:space="preserve"> Policy</w:t>
            </w:r>
            <w:r w:rsidR="00340B0C">
              <w:rPr>
                <w:sz w:val="36"/>
                <w:lang w:val="en-GB"/>
              </w:rPr>
              <w:t>:</w:t>
            </w:r>
            <w:r w:rsidR="00340B0C" w:rsidRPr="009D4397">
              <w:rPr>
                <w:sz w:val="36"/>
                <w:lang w:val="en-GB"/>
              </w:rPr>
              <w:t xml:space="preserve"> </w:t>
            </w:r>
            <w:r w:rsidR="00340B0C" w:rsidRPr="00046586">
              <w:rPr>
                <w:color w:val="0070C0"/>
                <w:sz w:val="36"/>
                <w:lang w:val="en-GB"/>
              </w:rPr>
              <w:t>Monitoring</w:t>
            </w:r>
          </w:p>
        </w:tc>
        <w:tc>
          <w:tcPr>
            <w:tcW w:w="2352" w:type="dxa"/>
            <w:tcBorders>
              <w:bottom w:val="single" w:sz="4" w:space="0" w:color="auto"/>
            </w:tcBorders>
          </w:tcPr>
          <w:p w14:paraId="03905933" w14:textId="1AC15899" w:rsidR="00340B0C" w:rsidRDefault="00340B0C" w:rsidP="00BB412F">
            <w:pPr>
              <w:rPr>
                <w:lang w:val="en-GB"/>
              </w:rPr>
            </w:pPr>
            <w:r>
              <w:rPr>
                <w:lang w:val="en-GB"/>
              </w:rPr>
              <w:t>Document OLS-04</w:t>
            </w:r>
          </w:p>
          <w:p w14:paraId="53BAA50F" w14:textId="436A2237" w:rsidR="00340B0C" w:rsidRDefault="00604AB1" w:rsidP="00BB412F">
            <w:pPr>
              <w:rPr>
                <w:lang w:val="en-GB"/>
              </w:rPr>
            </w:pPr>
            <w:r>
              <w:rPr>
                <w:lang w:val="en-GB"/>
              </w:rPr>
              <w:t>9</w:t>
            </w:r>
            <w:r w:rsidRPr="00046586">
              <w:rPr>
                <w:vertAlign w:val="superscript"/>
                <w:lang w:val="en-GB"/>
              </w:rPr>
              <w:t>th</w:t>
            </w:r>
            <w:r>
              <w:rPr>
                <w:lang w:val="en-GB"/>
              </w:rPr>
              <w:t xml:space="preserve"> February 2025</w:t>
            </w:r>
          </w:p>
          <w:p w14:paraId="3A5B1EBF" w14:textId="77777777" w:rsidR="00340B0C" w:rsidRDefault="00340B0C" w:rsidP="00BB412F">
            <w:pPr>
              <w:rPr>
                <w:lang w:val="en-GB"/>
              </w:rPr>
            </w:pPr>
          </w:p>
        </w:tc>
      </w:tr>
      <w:tr w:rsidR="00340B0C" w14:paraId="3C8C2CF9" w14:textId="77777777" w:rsidTr="00046586">
        <w:tc>
          <w:tcPr>
            <w:tcW w:w="6658" w:type="dxa"/>
            <w:tcBorders>
              <w:right w:val="nil"/>
            </w:tcBorders>
          </w:tcPr>
          <w:p w14:paraId="16352F21" w14:textId="77777777" w:rsidR="00340B0C" w:rsidRPr="008A31EC" w:rsidRDefault="00340B0C" w:rsidP="00BB412F">
            <w:pPr>
              <w:rPr>
                <w:sz w:val="28"/>
                <w:szCs w:val="28"/>
                <w:lang w:val="en-GB"/>
              </w:rPr>
            </w:pPr>
            <w:r w:rsidRPr="008A31EC">
              <w:rPr>
                <w:sz w:val="28"/>
                <w:szCs w:val="28"/>
                <w:lang w:val="en-GB"/>
              </w:rPr>
              <w:t>Authorised by:</w:t>
            </w:r>
          </w:p>
          <w:p w14:paraId="115DC667" w14:textId="77777777" w:rsidR="00340B0C" w:rsidRPr="009D4397" w:rsidRDefault="00340B0C" w:rsidP="00BB412F">
            <w:pPr>
              <w:rPr>
                <w:sz w:val="36"/>
                <w:lang w:val="en-GB"/>
              </w:rPr>
            </w:pPr>
          </w:p>
        </w:tc>
        <w:tc>
          <w:tcPr>
            <w:tcW w:w="2352" w:type="dxa"/>
            <w:tcBorders>
              <w:left w:val="nil"/>
              <w:bottom w:val="single" w:sz="4" w:space="0" w:color="auto"/>
            </w:tcBorders>
          </w:tcPr>
          <w:p w14:paraId="559126D9" w14:textId="77777777" w:rsidR="00340B0C" w:rsidRDefault="00340B0C" w:rsidP="00BB412F">
            <w:pPr>
              <w:rPr>
                <w:lang w:val="en-GB"/>
              </w:rPr>
            </w:pPr>
          </w:p>
        </w:tc>
      </w:tr>
    </w:tbl>
    <w:p w14:paraId="60EF9B8B" w14:textId="77777777" w:rsidR="00303EE5" w:rsidRDefault="00303EE5">
      <w:pPr>
        <w:rPr>
          <w:lang w:val="en-GB"/>
        </w:rPr>
      </w:pPr>
    </w:p>
    <w:p w14:paraId="3EC8F5DD" w14:textId="77777777" w:rsidR="00554F31" w:rsidRDefault="00554F31" w:rsidP="005510EA">
      <w:pPr>
        <w:outlineLvl w:val="0"/>
        <w:rPr>
          <w:b/>
          <w:lang w:val="en-GB"/>
        </w:rPr>
      </w:pPr>
    </w:p>
    <w:p w14:paraId="2193660C" w14:textId="58C78D53" w:rsidR="00303EE5" w:rsidRPr="009F7775" w:rsidRDefault="00303EE5" w:rsidP="00B01C96">
      <w:pPr>
        <w:jc w:val="both"/>
        <w:outlineLvl w:val="0"/>
        <w:rPr>
          <w:b/>
          <w:lang w:val="en-GB"/>
        </w:rPr>
      </w:pPr>
      <w:r w:rsidRPr="009F7775">
        <w:rPr>
          <w:b/>
          <w:lang w:val="en-GB"/>
        </w:rPr>
        <w:t>Policy Statements</w:t>
      </w:r>
    </w:p>
    <w:p w14:paraId="2EBEA42A" w14:textId="77777777" w:rsidR="00303EE5" w:rsidRDefault="00303EE5" w:rsidP="00B01C96">
      <w:pPr>
        <w:jc w:val="both"/>
        <w:rPr>
          <w:lang w:val="en-GB"/>
        </w:rPr>
      </w:pPr>
    </w:p>
    <w:p w14:paraId="5579A8E8" w14:textId="6B70C2DE" w:rsidR="003A5F10" w:rsidRPr="00523AA0" w:rsidRDefault="00EF7716" w:rsidP="00B01C96">
      <w:pPr>
        <w:pStyle w:val="ListParagraph"/>
        <w:numPr>
          <w:ilvl w:val="0"/>
          <w:numId w:val="2"/>
        </w:numPr>
        <w:jc w:val="both"/>
        <w:rPr>
          <w:lang w:val="en-GB"/>
        </w:rPr>
      </w:pPr>
      <w:r>
        <w:rPr>
          <w:lang w:val="en-GB"/>
        </w:rPr>
        <w:t xml:space="preserve">Internet use by children MUST be monitored to ensure appropriate use. Passive or Active monitoring is OPTIONAL based on the individual needs of the child </w:t>
      </w:r>
    </w:p>
    <w:p w14:paraId="1E85E5AB" w14:textId="5FF0B841" w:rsidR="003A5F10" w:rsidRPr="00523AA0" w:rsidRDefault="00046586" w:rsidP="00B01C96">
      <w:pPr>
        <w:pStyle w:val="ListParagraph"/>
        <w:numPr>
          <w:ilvl w:val="0"/>
          <w:numId w:val="2"/>
        </w:numPr>
        <w:jc w:val="both"/>
        <w:rPr>
          <w:lang w:val="en-GB"/>
        </w:rPr>
      </w:pPr>
      <w:r>
        <w:rPr>
          <w:lang w:val="en-GB"/>
        </w:rPr>
        <w:t>Online Safety</w:t>
      </w:r>
      <w:r w:rsidR="00EF7716">
        <w:rPr>
          <w:lang w:val="en-GB"/>
        </w:rPr>
        <w:t xml:space="preserve"> provision SHALL be evaluated at least annually on a case by case basis in response to reportable events or a change in individual circumstances</w:t>
      </w:r>
    </w:p>
    <w:p w14:paraId="0D9AB832" w14:textId="30D98E53" w:rsidR="00EF7716" w:rsidRDefault="00EF7716" w:rsidP="00B01C96">
      <w:pPr>
        <w:pStyle w:val="ListParagraph"/>
        <w:numPr>
          <w:ilvl w:val="0"/>
          <w:numId w:val="2"/>
        </w:numPr>
        <w:jc w:val="both"/>
        <w:rPr>
          <w:lang w:val="en-GB"/>
        </w:rPr>
      </w:pPr>
      <w:r>
        <w:rPr>
          <w:lang w:val="en-GB"/>
        </w:rPr>
        <w:t>Reportable events SHALL be analysed for impact assessment to drive policy review as part of the annual review cycle or where incidents in themselves are of sufficient significance to effect change</w:t>
      </w:r>
    </w:p>
    <w:p w14:paraId="7C370E2A" w14:textId="69C98A4C" w:rsidR="005510EA" w:rsidRDefault="00EF7716" w:rsidP="00B01C96">
      <w:pPr>
        <w:pStyle w:val="ListParagraph"/>
        <w:jc w:val="both"/>
        <w:rPr>
          <w:lang w:val="en-GB"/>
        </w:rPr>
      </w:pPr>
      <w:r>
        <w:rPr>
          <w:lang w:val="en-GB"/>
        </w:rPr>
        <w:t xml:space="preserve"> </w:t>
      </w:r>
    </w:p>
    <w:p w14:paraId="69D62003" w14:textId="61F5285A" w:rsidR="005510EA" w:rsidRPr="009F7775" w:rsidRDefault="008D2605" w:rsidP="00B01C96">
      <w:pPr>
        <w:jc w:val="both"/>
        <w:outlineLvl w:val="0"/>
        <w:rPr>
          <w:b/>
          <w:lang w:val="en-GB"/>
        </w:rPr>
      </w:pPr>
      <w:r w:rsidRPr="009F7775">
        <w:rPr>
          <w:b/>
          <w:lang w:val="en-GB"/>
        </w:rPr>
        <w:t>Process</w:t>
      </w:r>
      <w:r w:rsidR="000B0DEA" w:rsidRPr="009F7775">
        <w:rPr>
          <w:b/>
          <w:lang w:val="en-GB"/>
        </w:rPr>
        <w:t>/Control</w:t>
      </w:r>
      <w:r w:rsidR="00AB417A" w:rsidRPr="009F7775">
        <w:rPr>
          <w:b/>
          <w:lang w:val="en-GB"/>
        </w:rPr>
        <w:t xml:space="preserve"> Description</w:t>
      </w:r>
    </w:p>
    <w:p w14:paraId="2A286009" w14:textId="77777777" w:rsidR="008D2605" w:rsidRDefault="008D2605" w:rsidP="00B01C96">
      <w:pPr>
        <w:jc w:val="both"/>
        <w:outlineLvl w:val="0"/>
        <w:rPr>
          <w:lang w:val="en-GB"/>
        </w:rPr>
      </w:pPr>
    </w:p>
    <w:p w14:paraId="10B7CC70" w14:textId="6BC77FF4" w:rsidR="00EF7716" w:rsidRDefault="00EF7716" w:rsidP="00B01C96">
      <w:pPr>
        <w:jc w:val="both"/>
        <w:outlineLvl w:val="0"/>
        <w:rPr>
          <w:lang w:val="en-GB"/>
        </w:rPr>
      </w:pPr>
      <w:r>
        <w:rPr>
          <w:lang w:val="en-GB"/>
        </w:rPr>
        <w:t xml:space="preserve">The use of the Internet or other communications vehicles need to be monitored to provide a safe technology environment for children and young people. The individual needs of the child should be taken into consideration. Social Workers and Carers </w:t>
      </w:r>
      <w:r w:rsidR="00046586">
        <w:rPr>
          <w:lang w:val="en-GB"/>
        </w:rPr>
        <w:t xml:space="preserve">are required </w:t>
      </w:r>
      <w:r>
        <w:rPr>
          <w:lang w:val="en-GB"/>
        </w:rPr>
        <w:t>to determine an appropriate level of monitoring based on individual circumstance.</w:t>
      </w:r>
    </w:p>
    <w:p w14:paraId="147F2638" w14:textId="77777777" w:rsidR="00EF7716" w:rsidRDefault="00EF7716" w:rsidP="00B01C96">
      <w:pPr>
        <w:jc w:val="both"/>
        <w:outlineLvl w:val="0"/>
        <w:rPr>
          <w:lang w:val="en-GB"/>
        </w:rPr>
      </w:pPr>
    </w:p>
    <w:p w14:paraId="63C39F3A" w14:textId="191ACAF3" w:rsidR="00EF7716" w:rsidRDefault="00046586" w:rsidP="00B01C96">
      <w:pPr>
        <w:jc w:val="both"/>
        <w:outlineLvl w:val="0"/>
        <w:rPr>
          <w:lang w:val="en-GB"/>
        </w:rPr>
      </w:pPr>
      <w:r>
        <w:rPr>
          <w:lang w:val="en-GB"/>
        </w:rPr>
        <w:t>Online</w:t>
      </w:r>
      <w:r w:rsidR="00EF7716">
        <w:rPr>
          <w:lang w:val="en-GB"/>
        </w:rPr>
        <w:t xml:space="preserve"> </w:t>
      </w:r>
      <w:r>
        <w:rPr>
          <w:lang w:val="en-GB"/>
        </w:rPr>
        <w:t xml:space="preserve">Safety </w:t>
      </w:r>
      <w:r w:rsidR="00EF7716">
        <w:rPr>
          <w:lang w:val="en-GB"/>
        </w:rPr>
        <w:t xml:space="preserve">policy reviews, including monitoring, will be influenced by reportable events. Technical access to information and communication services change over time so it is important to effect regular reviews of policy and monitoring to provide an </w:t>
      </w:r>
      <w:r>
        <w:rPr>
          <w:lang w:val="en-GB"/>
        </w:rPr>
        <w:t>appropriate</w:t>
      </w:r>
      <w:r w:rsidR="00EF7716">
        <w:rPr>
          <w:lang w:val="en-GB"/>
        </w:rPr>
        <w:t xml:space="preserve"> </w:t>
      </w:r>
      <w:r>
        <w:rPr>
          <w:lang w:val="en-GB"/>
        </w:rPr>
        <w:t>Online Safety</w:t>
      </w:r>
      <w:r w:rsidR="00EF7716">
        <w:rPr>
          <w:lang w:val="en-GB"/>
        </w:rPr>
        <w:t xml:space="preserve"> framework.</w:t>
      </w:r>
    </w:p>
    <w:p w14:paraId="3FC578F2" w14:textId="77777777" w:rsidR="00650CF3" w:rsidRDefault="00650CF3" w:rsidP="00B01C96">
      <w:pPr>
        <w:jc w:val="both"/>
        <w:outlineLvl w:val="0"/>
        <w:rPr>
          <w:lang w:val="en-GB"/>
        </w:rPr>
      </w:pPr>
    </w:p>
    <w:p w14:paraId="59FC2246" w14:textId="0BC78D63" w:rsidR="00650CF3" w:rsidRPr="004039EB" w:rsidRDefault="000B0DEA" w:rsidP="00B01C96">
      <w:pPr>
        <w:jc w:val="both"/>
        <w:outlineLvl w:val="0"/>
        <w:rPr>
          <w:b/>
          <w:lang w:val="en-GB"/>
        </w:rPr>
      </w:pPr>
      <w:r w:rsidRPr="004039EB">
        <w:rPr>
          <w:b/>
          <w:lang w:val="en-GB"/>
        </w:rPr>
        <w:t>Monitoring</w:t>
      </w:r>
    </w:p>
    <w:p w14:paraId="1FE7905E" w14:textId="77777777" w:rsidR="00AB417A" w:rsidRDefault="00AB417A" w:rsidP="00B01C96">
      <w:pPr>
        <w:jc w:val="both"/>
        <w:outlineLvl w:val="0"/>
        <w:rPr>
          <w:lang w:val="en-GB"/>
        </w:rPr>
      </w:pPr>
    </w:p>
    <w:p w14:paraId="47236610" w14:textId="251C53C6" w:rsidR="00AB417A" w:rsidRDefault="004039EB" w:rsidP="00B01C96">
      <w:pPr>
        <w:jc w:val="both"/>
        <w:outlineLvl w:val="0"/>
        <w:rPr>
          <w:lang w:val="en-GB"/>
        </w:rPr>
      </w:pPr>
      <w:r>
        <w:rPr>
          <w:lang w:val="en-GB"/>
        </w:rPr>
        <w:t xml:space="preserve">Staff will record the output of meetings with </w:t>
      </w:r>
      <w:r w:rsidR="00B01C96">
        <w:rPr>
          <w:lang w:val="en-GB"/>
        </w:rPr>
        <w:t>c</w:t>
      </w:r>
      <w:r>
        <w:rPr>
          <w:lang w:val="en-GB"/>
        </w:rPr>
        <w:t>arers in relation to the type and extent of monitoring that is agreed as appropriate for each individual placement.</w:t>
      </w:r>
    </w:p>
    <w:p w14:paraId="7D71C870" w14:textId="77777777" w:rsidR="00AB417A" w:rsidRDefault="00AB417A" w:rsidP="00B01C96">
      <w:pPr>
        <w:jc w:val="both"/>
        <w:outlineLvl w:val="0"/>
        <w:rPr>
          <w:lang w:val="en-GB"/>
        </w:rPr>
      </w:pPr>
    </w:p>
    <w:p w14:paraId="11235ACA" w14:textId="0FF87E26" w:rsidR="00AB417A" w:rsidRPr="004039EB" w:rsidRDefault="00AB417A" w:rsidP="00B01C96">
      <w:pPr>
        <w:jc w:val="both"/>
        <w:outlineLvl w:val="0"/>
        <w:rPr>
          <w:b/>
          <w:lang w:val="en-GB"/>
        </w:rPr>
      </w:pPr>
      <w:r w:rsidRPr="004039EB">
        <w:rPr>
          <w:b/>
          <w:lang w:val="en-GB"/>
        </w:rPr>
        <w:t>Remediation</w:t>
      </w:r>
    </w:p>
    <w:p w14:paraId="145EB2A7" w14:textId="77777777" w:rsidR="00AB417A" w:rsidRDefault="00AB417A" w:rsidP="00B01C96">
      <w:pPr>
        <w:jc w:val="both"/>
        <w:outlineLvl w:val="0"/>
        <w:rPr>
          <w:lang w:val="en-GB"/>
        </w:rPr>
      </w:pPr>
    </w:p>
    <w:p w14:paraId="4B0C243D" w14:textId="563FFE95" w:rsidR="00AB417A" w:rsidRDefault="00AB417A" w:rsidP="00B01C96">
      <w:pPr>
        <w:jc w:val="both"/>
        <w:outlineLvl w:val="0"/>
        <w:rPr>
          <w:lang w:val="en-GB"/>
        </w:rPr>
      </w:pPr>
      <w:r>
        <w:rPr>
          <w:lang w:val="en-GB"/>
        </w:rPr>
        <w:t xml:space="preserve">Where </w:t>
      </w:r>
      <w:r w:rsidR="004039EB">
        <w:rPr>
          <w:lang w:val="en-GB"/>
        </w:rPr>
        <w:t xml:space="preserve">a record of </w:t>
      </w:r>
      <w:r w:rsidR="00046586">
        <w:rPr>
          <w:lang w:val="en-GB"/>
        </w:rPr>
        <w:t>Online Safety</w:t>
      </w:r>
      <w:r w:rsidR="004039EB">
        <w:rPr>
          <w:lang w:val="en-GB"/>
        </w:rPr>
        <w:t xml:space="preserve"> monitoring is absent from the placement file or has not been updated within 12 months, a meeting between </w:t>
      </w:r>
      <w:r w:rsidR="00B01C96">
        <w:rPr>
          <w:lang w:val="en-GB"/>
        </w:rPr>
        <w:t>s</w:t>
      </w:r>
      <w:r w:rsidR="004039EB">
        <w:rPr>
          <w:lang w:val="en-GB"/>
        </w:rPr>
        <w:t xml:space="preserve">taff and </w:t>
      </w:r>
      <w:r w:rsidR="00B01C96">
        <w:rPr>
          <w:lang w:val="en-GB"/>
        </w:rPr>
        <w:t>c</w:t>
      </w:r>
      <w:r w:rsidR="004039EB">
        <w:rPr>
          <w:lang w:val="en-GB"/>
        </w:rPr>
        <w:t>arers will be established within 30 days of detection.</w:t>
      </w:r>
    </w:p>
    <w:p w14:paraId="19DC3734" w14:textId="77777777" w:rsidR="007B4C39" w:rsidRPr="007B4C39" w:rsidRDefault="007B4C39">
      <w:pPr>
        <w:rPr>
          <w:lang w:val="en-GB"/>
        </w:rPr>
      </w:pPr>
    </w:p>
    <w:sectPr w:rsidR="007B4C39" w:rsidRPr="007B4C39" w:rsidSect="0069102D">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04C4" w14:textId="77777777" w:rsidR="00055B84" w:rsidRDefault="00055B84" w:rsidP="00B732D6">
      <w:r>
        <w:separator/>
      </w:r>
    </w:p>
  </w:endnote>
  <w:endnote w:type="continuationSeparator" w:id="0">
    <w:p w14:paraId="01BF473F" w14:textId="77777777" w:rsidR="00055B84" w:rsidRDefault="00055B84" w:rsidP="00B7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B882" w14:textId="77777777" w:rsidR="00352722" w:rsidRDefault="00352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EE2C" w14:textId="77777777" w:rsidR="00340B0C" w:rsidRPr="009D4397" w:rsidRDefault="00340B0C" w:rsidP="00340B0C">
    <w:pPr>
      <w:pStyle w:val="Footer"/>
      <w:framePr w:wrap="none" w:vAnchor="text" w:hAnchor="margin" w:xAlign="right" w:y="1"/>
      <w:rPr>
        <w:rStyle w:val="PageNumber"/>
        <w:sz w:val="20"/>
        <w:szCs w:val="20"/>
      </w:rPr>
    </w:pPr>
    <w:r w:rsidRPr="009D4397">
      <w:rPr>
        <w:rStyle w:val="PageNumber"/>
        <w:sz w:val="20"/>
        <w:szCs w:val="20"/>
      </w:rPr>
      <w:fldChar w:fldCharType="begin"/>
    </w:r>
    <w:r w:rsidRPr="009D4397">
      <w:rPr>
        <w:rStyle w:val="PageNumber"/>
        <w:sz w:val="20"/>
        <w:szCs w:val="20"/>
      </w:rPr>
      <w:instrText xml:space="preserve">PAGE  </w:instrText>
    </w:r>
    <w:r w:rsidRPr="009D4397">
      <w:rPr>
        <w:rStyle w:val="PageNumber"/>
        <w:sz w:val="20"/>
        <w:szCs w:val="20"/>
      </w:rPr>
      <w:fldChar w:fldCharType="separate"/>
    </w:r>
    <w:r w:rsidR="007D2919">
      <w:rPr>
        <w:rStyle w:val="PageNumber"/>
        <w:noProof/>
        <w:sz w:val="20"/>
        <w:szCs w:val="20"/>
      </w:rPr>
      <w:t>1</w:t>
    </w:r>
    <w:r w:rsidRPr="009D4397">
      <w:rPr>
        <w:rStyle w:val="PageNumber"/>
        <w:sz w:val="20"/>
        <w:szCs w:val="20"/>
      </w:rPr>
      <w:fldChar w:fldCharType="end"/>
    </w:r>
  </w:p>
  <w:p w14:paraId="6608E772" w14:textId="25BD5640" w:rsidR="00340B0C" w:rsidRPr="009D4397" w:rsidRDefault="00340B0C" w:rsidP="00340B0C">
    <w:pPr>
      <w:pStyle w:val="Footer"/>
      <w:ind w:right="360"/>
      <w:rPr>
        <w:sz w:val="20"/>
        <w:szCs w:val="20"/>
      </w:rPr>
    </w:pPr>
    <w:r>
      <w:rPr>
        <w:sz w:val="20"/>
        <w:szCs w:val="20"/>
      </w:rPr>
      <w:t xml:space="preserve">OLS-04 - </w:t>
    </w:r>
    <w:r w:rsidRPr="009D4397">
      <w:rPr>
        <w:sz w:val="20"/>
        <w:szCs w:val="20"/>
      </w:rPr>
      <w:t xml:space="preserve">Last Review date: </w:t>
    </w:r>
    <w:r w:rsidR="00352722">
      <w:rPr>
        <w:sz w:val="20"/>
        <w:szCs w:val="20"/>
      </w:rPr>
      <w:t>9</w:t>
    </w:r>
    <w:r w:rsidR="00352722" w:rsidRPr="00B01C96">
      <w:rPr>
        <w:sz w:val="20"/>
        <w:szCs w:val="20"/>
        <w:vertAlign w:val="superscript"/>
      </w:rPr>
      <w:t>th</w:t>
    </w:r>
    <w:r w:rsidR="00352722">
      <w:rPr>
        <w:sz w:val="20"/>
        <w:szCs w:val="20"/>
      </w:rPr>
      <w:t xml:space="preserve"> February</w:t>
    </w:r>
    <w:r w:rsidR="00352722" w:rsidRPr="009D4397">
      <w:rPr>
        <w:sz w:val="20"/>
        <w:szCs w:val="20"/>
      </w:rPr>
      <w:t xml:space="preserve"> </w:t>
    </w:r>
    <w:r w:rsidRPr="009D4397">
      <w:rPr>
        <w:sz w:val="20"/>
        <w:szCs w:val="20"/>
      </w:rPr>
      <w:t>20</w:t>
    </w:r>
    <w:r w:rsidR="00352722">
      <w:rPr>
        <w:sz w:val="20"/>
        <w:szCs w:val="20"/>
      </w:rPr>
      <w:t>25</w:t>
    </w:r>
  </w:p>
  <w:p w14:paraId="3B089044" w14:textId="4056B76F" w:rsidR="006322ED" w:rsidRPr="00340B0C" w:rsidRDefault="006322ED" w:rsidP="00340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0B13" w14:textId="77777777" w:rsidR="00352722" w:rsidRDefault="00352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312C" w14:textId="77777777" w:rsidR="00055B84" w:rsidRDefault="00055B84" w:rsidP="00B732D6">
      <w:r>
        <w:separator/>
      </w:r>
    </w:p>
  </w:footnote>
  <w:footnote w:type="continuationSeparator" w:id="0">
    <w:p w14:paraId="5DEF5072" w14:textId="77777777" w:rsidR="00055B84" w:rsidRDefault="00055B84" w:rsidP="00B7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844E" w14:textId="77777777" w:rsidR="00352722" w:rsidRDefault="00352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F9C4" w14:textId="77777777" w:rsidR="00340B0C" w:rsidRDefault="00340B0C" w:rsidP="00340B0C">
    <w:pPr>
      <w:pStyle w:val="Header"/>
    </w:pPr>
    <w:r>
      <w:rPr>
        <w:noProof/>
      </w:rPr>
      <w:drawing>
        <wp:inline distT="0" distB="0" distL="0" distR="0" wp14:anchorId="026D261E" wp14:editId="305C0EB0">
          <wp:extent cx="2108835" cy="409714"/>
          <wp:effectExtent l="0" t="0" r="0" b="0"/>
          <wp:docPr id="1" name="Picture 1" descr="/Users/keogh/Documents/GS/Caldecott/caldeco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eogh/Documents/GS/Caldecott/caldeco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12" cy="423776"/>
                  </a:xfrm>
                  <a:prstGeom prst="rect">
                    <a:avLst/>
                  </a:prstGeom>
                  <a:noFill/>
                  <a:ln>
                    <a:noFill/>
                  </a:ln>
                </pic:spPr>
              </pic:pic>
            </a:graphicData>
          </a:graphic>
        </wp:inline>
      </w:drawing>
    </w:r>
  </w:p>
  <w:p w14:paraId="4F41E097" w14:textId="56AC52D8" w:rsidR="00B732D6" w:rsidRPr="00340B0C" w:rsidRDefault="00340B0C" w:rsidP="00340B0C">
    <w:pPr>
      <w:pStyle w:val="Header"/>
    </w:pPr>
    <w: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3451" w14:textId="77777777" w:rsidR="00352722" w:rsidRDefault="00352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C5745"/>
    <w:multiLevelType w:val="hybridMultilevel"/>
    <w:tmpl w:val="5C5253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B10233"/>
    <w:multiLevelType w:val="hybridMultilevel"/>
    <w:tmpl w:val="0FB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910088">
    <w:abstractNumId w:val="1"/>
  </w:num>
  <w:num w:numId="2" w16cid:durableId="93860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39"/>
    <w:rsid w:val="00046586"/>
    <w:rsid w:val="00055B84"/>
    <w:rsid w:val="000B0DEA"/>
    <w:rsid w:val="000E27CC"/>
    <w:rsid w:val="001E5FF8"/>
    <w:rsid w:val="001F0114"/>
    <w:rsid w:val="00256744"/>
    <w:rsid w:val="002B7695"/>
    <w:rsid w:val="00303EE5"/>
    <w:rsid w:val="00340B0C"/>
    <w:rsid w:val="00352722"/>
    <w:rsid w:val="00375F38"/>
    <w:rsid w:val="00380A7B"/>
    <w:rsid w:val="003A5F10"/>
    <w:rsid w:val="003E27FA"/>
    <w:rsid w:val="004039EB"/>
    <w:rsid w:val="00422464"/>
    <w:rsid w:val="004F7E3A"/>
    <w:rsid w:val="00523AA0"/>
    <w:rsid w:val="005510EA"/>
    <w:rsid w:val="00554F31"/>
    <w:rsid w:val="00604AB1"/>
    <w:rsid w:val="006322ED"/>
    <w:rsid w:val="00650CF3"/>
    <w:rsid w:val="0069102D"/>
    <w:rsid w:val="00736530"/>
    <w:rsid w:val="007B4C39"/>
    <w:rsid w:val="007C044E"/>
    <w:rsid w:val="007D2919"/>
    <w:rsid w:val="00843524"/>
    <w:rsid w:val="008D2605"/>
    <w:rsid w:val="00982FEC"/>
    <w:rsid w:val="009F7775"/>
    <w:rsid w:val="00A612AF"/>
    <w:rsid w:val="00A755D1"/>
    <w:rsid w:val="00AB417A"/>
    <w:rsid w:val="00B01C96"/>
    <w:rsid w:val="00B02C3A"/>
    <w:rsid w:val="00B5439E"/>
    <w:rsid w:val="00B732D6"/>
    <w:rsid w:val="00BB3FF7"/>
    <w:rsid w:val="00C57732"/>
    <w:rsid w:val="00DC2CDD"/>
    <w:rsid w:val="00E23A66"/>
    <w:rsid w:val="00E328F1"/>
    <w:rsid w:val="00EC0846"/>
    <w:rsid w:val="00EF7716"/>
    <w:rsid w:val="00F2413B"/>
    <w:rsid w:val="00FC2630"/>
    <w:rsid w:val="25AA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F4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2D6"/>
    <w:rPr>
      <w:color w:val="0563C1" w:themeColor="hyperlink"/>
      <w:u w:val="single"/>
    </w:rPr>
  </w:style>
  <w:style w:type="paragraph" w:styleId="Header">
    <w:name w:val="header"/>
    <w:basedOn w:val="Normal"/>
    <w:link w:val="HeaderChar"/>
    <w:uiPriority w:val="99"/>
    <w:unhideWhenUsed/>
    <w:rsid w:val="00B732D6"/>
    <w:pPr>
      <w:tabs>
        <w:tab w:val="center" w:pos="4513"/>
        <w:tab w:val="right" w:pos="9026"/>
      </w:tabs>
    </w:pPr>
  </w:style>
  <w:style w:type="character" w:customStyle="1" w:styleId="HeaderChar">
    <w:name w:val="Header Char"/>
    <w:basedOn w:val="DefaultParagraphFont"/>
    <w:link w:val="Header"/>
    <w:uiPriority w:val="99"/>
    <w:rsid w:val="00B732D6"/>
  </w:style>
  <w:style w:type="paragraph" w:styleId="Footer">
    <w:name w:val="footer"/>
    <w:basedOn w:val="Normal"/>
    <w:link w:val="FooterChar"/>
    <w:uiPriority w:val="99"/>
    <w:unhideWhenUsed/>
    <w:rsid w:val="00B732D6"/>
    <w:pPr>
      <w:tabs>
        <w:tab w:val="center" w:pos="4513"/>
        <w:tab w:val="right" w:pos="9026"/>
      </w:tabs>
    </w:pPr>
  </w:style>
  <w:style w:type="character" w:customStyle="1" w:styleId="FooterChar">
    <w:name w:val="Footer Char"/>
    <w:basedOn w:val="DefaultParagraphFont"/>
    <w:link w:val="Footer"/>
    <w:uiPriority w:val="99"/>
    <w:rsid w:val="00B732D6"/>
  </w:style>
  <w:style w:type="paragraph" w:styleId="ListParagraph">
    <w:name w:val="List Paragraph"/>
    <w:basedOn w:val="Normal"/>
    <w:uiPriority w:val="34"/>
    <w:qFormat/>
    <w:rsid w:val="00523AA0"/>
    <w:pPr>
      <w:ind w:left="720"/>
      <w:contextualSpacing/>
    </w:pPr>
  </w:style>
  <w:style w:type="table" w:styleId="TableGrid">
    <w:name w:val="Table Grid"/>
    <w:basedOn w:val="TableNormal"/>
    <w:uiPriority w:val="39"/>
    <w:rsid w:val="00340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40B0C"/>
  </w:style>
  <w:style w:type="paragraph" w:styleId="BalloonText">
    <w:name w:val="Balloon Text"/>
    <w:basedOn w:val="Normal"/>
    <w:link w:val="BalloonTextChar"/>
    <w:uiPriority w:val="99"/>
    <w:semiHidden/>
    <w:unhideWhenUsed/>
    <w:rsid w:val="006910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102D"/>
    <w:rPr>
      <w:rFonts w:ascii="Times New Roman" w:hAnsi="Times New Roman" w:cs="Times New Roman"/>
      <w:sz w:val="18"/>
      <w:szCs w:val="18"/>
    </w:rPr>
  </w:style>
  <w:style w:type="paragraph" w:styleId="Revision">
    <w:name w:val="Revision"/>
    <w:hidden/>
    <w:uiPriority w:val="99"/>
    <w:semiHidden/>
    <w:rsid w:val="00604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4e00d45-04a1-4366-ada2-030813b8fab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0618225080348856F322BCAB99729" ma:contentTypeVersion="6" ma:contentTypeDescription="Create a new document." ma:contentTypeScope="" ma:versionID="f11a3536fb9b1c08d15905cc91a95e38">
  <xsd:schema xmlns:xsd="http://www.w3.org/2001/XMLSchema" xmlns:xs="http://www.w3.org/2001/XMLSchema" xmlns:p="http://schemas.microsoft.com/office/2006/metadata/properties" xmlns:ns2="3fc7527b-23aa-4a08-81f7-0f940a4af24b" xmlns:ns3="e4e00d45-04a1-4366-ada2-030813b8fab9" targetNamespace="http://schemas.microsoft.com/office/2006/metadata/properties" ma:root="true" ma:fieldsID="a27e5b169d2eb0b406ae884ece21966d" ns2:_="" ns3:_="">
    <xsd:import namespace="3fc7527b-23aa-4a08-81f7-0f940a4af24b"/>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527b-23aa-4a08-81f7-0f940a4af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C1302-D0A1-4E4C-A9BF-E04438A9B11B}">
  <ds:schemaRefs>
    <ds:schemaRef ds:uri="http://schemas.microsoft.com/sharepoint/v3/contenttype/forms"/>
  </ds:schemaRefs>
</ds:datastoreItem>
</file>

<file path=customXml/itemProps2.xml><?xml version="1.0" encoding="utf-8"?>
<ds:datastoreItem xmlns:ds="http://schemas.openxmlformats.org/officeDocument/2006/customXml" ds:itemID="{7015379F-9860-41E7-B14C-26195994E0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9B288F-B15D-4D4A-A1CA-E511DE4BD170}"/>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4</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2</cp:revision>
  <cp:lastPrinted>2015-12-09T12:31:00Z</cp:lastPrinted>
  <dcterms:created xsi:type="dcterms:W3CDTF">2025-02-18T09:07:00Z</dcterms:created>
  <dcterms:modified xsi:type="dcterms:W3CDTF">2025-02-18T09:07:00Z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0x010100D570618225080348856F322BCAB99729</vt:lpwstr>
  </property>
  <property fmtid="{D5CDD505-2E9C-101B-9397-08002B2CF9AE}" pid="3" name="Order">
    <vt:r8>250200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