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0D18" w14:textId="77777777" w:rsidR="003212C1" w:rsidRDefault="003212C1">
      <w:pPr>
        <w:rPr>
          <w:lang w:val="en-GB"/>
        </w:rPr>
      </w:pPr>
    </w:p>
    <w:p w14:paraId="7D972C87" w14:textId="77777777" w:rsidR="009D4397" w:rsidRDefault="009D4397">
      <w:pPr>
        <w:rPr>
          <w:lang w:val="en-GB"/>
        </w:rPr>
      </w:pPr>
    </w:p>
    <w:tbl>
      <w:tblPr>
        <w:tblStyle w:val="TableGrid"/>
        <w:tblW w:w="0" w:type="auto"/>
        <w:tblLook w:val="04A0" w:firstRow="1" w:lastRow="0" w:firstColumn="1" w:lastColumn="0" w:noHBand="0" w:noVBand="1"/>
      </w:tblPr>
      <w:tblGrid>
        <w:gridCol w:w="6658"/>
        <w:gridCol w:w="2352"/>
      </w:tblGrid>
      <w:tr w:rsidR="008A31EC" w14:paraId="7B80E65E" w14:textId="77777777" w:rsidTr="00696F23">
        <w:tc>
          <w:tcPr>
            <w:tcW w:w="6658" w:type="dxa"/>
          </w:tcPr>
          <w:p w14:paraId="2B943CF1" w14:textId="77777777" w:rsidR="009D4397" w:rsidRPr="009D4397" w:rsidRDefault="009D4397" w:rsidP="009D4397">
            <w:pPr>
              <w:rPr>
                <w:sz w:val="36"/>
                <w:lang w:val="en-GB"/>
              </w:rPr>
            </w:pPr>
            <w:r w:rsidRPr="009D4397">
              <w:rPr>
                <w:sz w:val="36"/>
                <w:lang w:val="en-GB"/>
              </w:rPr>
              <w:t xml:space="preserve">Caldecott Fostering </w:t>
            </w:r>
          </w:p>
          <w:p w14:paraId="70F2B3CD" w14:textId="0857D575" w:rsidR="009D4397" w:rsidRPr="008A31EC" w:rsidRDefault="00696F23">
            <w:pPr>
              <w:rPr>
                <w:sz w:val="36"/>
                <w:lang w:val="en-GB"/>
              </w:rPr>
            </w:pPr>
            <w:r>
              <w:rPr>
                <w:sz w:val="36"/>
                <w:lang w:val="en-GB"/>
              </w:rPr>
              <w:t xml:space="preserve">Online </w:t>
            </w:r>
            <w:r w:rsidR="009D4397" w:rsidRPr="009D4397">
              <w:rPr>
                <w:sz w:val="36"/>
                <w:lang w:val="en-GB"/>
              </w:rPr>
              <w:t>Safety Policy</w:t>
            </w:r>
            <w:r w:rsidR="008A31EC">
              <w:rPr>
                <w:sz w:val="36"/>
                <w:lang w:val="en-GB"/>
              </w:rPr>
              <w:t>:</w:t>
            </w:r>
            <w:r w:rsidR="009D4397" w:rsidRPr="009D4397">
              <w:rPr>
                <w:sz w:val="36"/>
                <w:lang w:val="en-GB"/>
              </w:rPr>
              <w:t xml:space="preserve"> </w:t>
            </w:r>
            <w:r w:rsidR="009D4397" w:rsidRPr="00645F6B">
              <w:rPr>
                <w:color w:val="0070C0"/>
                <w:sz w:val="36"/>
                <w:lang w:val="en-GB"/>
              </w:rPr>
              <w:t>Framework</w:t>
            </w:r>
          </w:p>
        </w:tc>
        <w:tc>
          <w:tcPr>
            <w:tcW w:w="2352" w:type="dxa"/>
            <w:tcBorders>
              <w:bottom w:val="single" w:sz="4" w:space="0" w:color="auto"/>
            </w:tcBorders>
          </w:tcPr>
          <w:p w14:paraId="29E8BFE7" w14:textId="77777777" w:rsidR="009D4397" w:rsidRDefault="009D4397" w:rsidP="009D4397">
            <w:pPr>
              <w:rPr>
                <w:lang w:val="en-GB"/>
              </w:rPr>
            </w:pPr>
            <w:r>
              <w:rPr>
                <w:lang w:val="en-GB"/>
              </w:rPr>
              <w:t>Document OLS-00</w:t>
            </w:r>
          </w:p>
          <w:p w14:paraId="6116C148" w14:textId="2582D31C" w:rsidR="009D4397" w:rsidRDefault="0094096B" w:rsidP="009D4397">
            <w:pPr>
              <w:rPr>
                <w:lang w:val="en-GB"/>
              </w:rPr>
            </w:pPr>
            <w:r>
              <w:rPr>
                <w:lang w:val="en-GB"/>
              </w:rPr>
              <w:t>9</w:t>
            </w:r>
            <w:r w:rsidRPr="00696F23">
              <w:rPr>
                <w:vertAlign w:val="superscript"/>
                <w:lang w:val="en-GB"/>
              </w:rPr>
              <w:t>th</w:t>
            </w:r>
            <w:r>
              <w:rPr>
                <w:lang w:val="en-GB"/>
              </w:rPr>
              <w:t xml:space="preserve"> February </w:t>
            </w:r>
            <w:r w:rsidR="009D4397">
              <w:rPr>
                <w:lang w:val="en-GB"/>
              </w:rPr>
              <w:t>20</w:t>
            </w:r>
            <w:r>
              <w:rPr>
                <w:lang w:val="en-GB"/>
              </w:rPr>
              <w:t>25</w:t>
            </w:r>
          </w:p>
          <w:p w14:paraId="4101C21F" w14:textId="77777777" w:rsidR="009D4397" w:rsidRDefault="009D4397">
            <w:pPr>
              <w:rPr>
                <w:lang w:val="en-GB"/>
              </w:rPr>
            </w:pPr>
          </w:p>
        </w:tc>
      </w:tr>
      <w:tr w:rsidR="008A31EC" w14:paraId="0006D0AE" w14:textId="77777777" w:rsidTr="00696F23">
        <w:tc>
          <w:tcPr>
            <w:tcW w:w="6658" w:type="dxa"/>
            <w:tcBorders>
              <w:right w:val="nil"/>
            </w:tcBorders>
          </w:tcPr>
          <w:p w14:paraId="1B128C74" w14:textId="77777777" w:rsidR="008A31EC" w:rsidRPr="008A31EC" w:rsidRDefault="008A31EC" w:rsidP="009D4397">
            <w:pPr>
              <w:rPr>
                <w:sz w:val="28"/>
                <w:szCs w:val="28"/>
                <w:lang w:val="en-GB"/>
              </w:rPr>
            </w:pPr>
            <w:r w:rsidRPr="008A31EC">
              <w:rPr>
                <w:sz w:val="28"/>
                <w:szCs w:val="28"/>
                <w:lang w:val="en-GB"/>
              </w:rPr>
              <w:t>Authorised by:</w:t>
            </w:r>
          </w:p>
          <w:p w14:paraId="31A2EBA0" w14:textId="77777777" w:rsidR="008A31EC" w:rsidRPr="009D4397" w:rsidRDefault="008A31EC" w:rsidP="009D4397">
            <w:pPr>
              <w:rPr>
                <w:sz w:val="36"/>
                <w:lang w:val="en-GB"/>
              </w:rPr>
            </w:pPr>
          </w:p>
        </w:tc>
        <w:tc>
          <w:tcPr>
            <w:tcW w:w="2352" w:type="dxa"/>
            <w:tcBorders>
              <w:left w:val="nil"/>
              <w:bottom w:val="single" w:sz="4" w:space="0" w:color="auto"/>
            </w:tcBorders>
          </w:tcPr>
          <w:p w14:paraId="5236166A" w14:textId="77777777" w:rsidR="008A31EC" w:rsidRDefault="008A31EC" w:rsidP="009D4397">
            <w:pPr>
              <w:rPr>
                <w:lang w:val="en-GB"/>
              </w:rPr>
            </w:pPr>
          </w:p>
        </w:tc>
      </w:tr>
    </w:tbl>
    <w:p w14:paraId="20805378" w14:textId="77777777" w:rsidR="009D4397" w:rsidRDefault="009D4397">
      <w:pPr>
        <w:rPr>
          <w:lang w:val="en-GB"/>
        </w:rPr>
      </w:pPr>
    </w:p>
    <w:p w14:paraId="760ED52B" w14:textId="77777777" w:rsidR="009D4397" w:rsidRDefault="009D4397" w:rsidP="00301DDE">
      <w:pPr>
        <w:jc w:val="both"/>
        <w:rPr>
          <w:lang w:val="en-GB"/>
        </w:rPr>
      </w:pPr>
    </w:p>
    <w:p w14:paraId="3214D167" w14:textId="77777777" w:rsidR="009D4397" w:rsidRPr="00E423DE" w:rsidRDefault="009D4397" w:rsidP="00301DDE">
      <w:pPr>
        <w:jc w:val="both"/>
        <w:outlineLvl w:val="0"/>
        <w:rPr>
          <w:b/>
          <w:lang w:val="en-GB"/>
        </w:rPr>
      </w:pPr>
      <w:r w:rsidRPr="00E423DE">
        <w:rPr>
          <w:b/>
          <w:lang w:val="en-GB"/>
        </w:rPr>
        <w:t>Introduction</w:t>
      </w:r>
    </w:p>
    <w:p w14:paraId="63B21CC8" w14:textId="77777777" w:rsidR="009D4397" w:rsidRDefault="009D4397" w:rsidP="00301DDE">
      <w:pPr>
        <w:jc w:val="both"/>
        <w:rPr>
          <w:lang w:val="en-GB"/>
        </w:rPr>
      </w:pPr>
    </w:p>
    <w:p w14:paraId="4306FF9F" w14:textId="179F7E43" w:rsidR="009D4397" w:rsidRDefault="009D4397" w:rsidP="00301DDE">
      <w:pPr>
        <w:jc w:val="both"/>
        <w:rPr>
          <w:lang w:val="en-GB"/>
        </w:rPr>
      </w:pPr>
      <w:r>
        <w:rPr>
          <w:lang w:val="en-GB"/>
        </w:rPr>
        <w:t xml:space="preserve">This Policy Framework is created to address the requirements of Caldecott Fostering, Social Workers and Carers in Safeguarding cared for children and young people in relation to </w:t>
      </w:r>
      <w:r w:rsidR="00696F23">
        <w:rPr>
          <w:lang w:val="en-GB"/>
        </w:rPr>
        <w:t xml:space="preserve">Online </w:t>
      </w:r>
      <w:r>
        <w:rPr>
          <w:lang w:val="en-GB"/>
        </w:rPr>
        <w:t>Safety. A glossary of terms is provided as an appendix to the Framework.</w:t>
      </w:r>
    </w:p>
    <w:p w14:paraId="7E893DDD" w14:textId="77777777" w:rsidR="009D4397" w:rsidRDefault="009D4397" w:rsidP="00301DDE">
      <w:pPr>
        <w:jc w:val="both"/>
        <w:rPr>
          <w:lang w:val="en-GB"/>
        </w:rPr>
      </w:pPr>
    </w:p>
    <w:p w14:paraId="7DF57578" w14:textId="12CF0952" w:rsidR="0098038E" w:rsidRDefault="009D4397" w:rsidP="00301DDE">
      <w:pPr>
        <w:jc w:val="both"/>
        <w:rPr>
          <w:lang w:val="en-GB"/>
        </w:rPr>
      </w:pPr>
      <w:r>
        <w:rPr>
          <w:lang w:val="en-GB"/>
        </w:rPr>
        <w:t xml:space="preserve">Caldecott are committed to the management of Online access to young people as a </w:t>
      </w:r>
      <w:r w:rsidR="00E45CE4">
        <w:rPr>
          <w:lang w:val="en-GB"/>
        </w:rPr>
        <w:t xml:space="preserve">core </w:t>
      </w:r>
      <w:r>
        <w:rPr>
          <w:lang w:val="en-GB"/>
        </w:rPr>
        <w:t xml:space="preserve">function of their safeguarding processes. </w:t>
      </w:r>
    </w:p>
    <w:p w14:paraId="75612018" w14:textId="77777777" w:rsidR="0098038E" w:rsidRDefault="0098038E" w:rsidP="00301DDE">
      <w:pPr>
        <w:jc w:val="both"/>
        <w:rPr>
          <w:lang w:val="en-GB"/>
        </w:rPr>
      </w:pPr>
    </w:p>
    <w:p w14:paraId="721755F2" w14:textId="4CA8736E" w:rsidR="009D4397" w:rsidRDefault="009D4397" w:rsidP="00301DDE">
      <w:pPr>
        <w:jc w:val="both"/>
        <w:rPr>
          <w:lang w:val="en-GB"/>
        </w:rPr>
      </w:pPr>
      <w:r>
        <w:rPr>
          <w:lang w:val="en-GB"/>
        </w:rPr>
        <w:t xml:space="preserve">It is recognised that the secure management of data throughout the setting is a key component and promotes good practice. </w:t>
      </w:r>
    </w:p>
    <w:p w14:paraId="04491F20" w14:textId="77777777" w:rsidR="009D4397" w:rsidRDefault="009D4397" w:rsidP="00301DDE">
      <w:pPr>
        <w:jc w:val="both"/>
        <w:rPr>
          <w:lang w:val="en-GB"/>
        </w:rPr>
      </w:pPr>
    </w:p>
    <w:p w14:paraId="043BCBFF" w14:textId="77777777" w:rsidR="009D4397" w:rsidRPr="00E423DE" w:rsidRDefault="009D4397" w:rsidP="00301DDE">
      <w:pPr>
        <w:jc w:val="both"/>
        <w:outlineLvl w:val="0"/>
        <w:rPr>
          <w:b/>
          <w:lang w:val="en-GB"/>
        </w:rPr>
      </w:pPr>
      <w:r w:rsidRPr="00E423DE">
        <w:rPr>
          <w:b/>
          <w:lang w:val="en-GB"/>
        </w:rPr>
        <w:t>Scope</w:t>
      </w:r>
    </w:p>
    <w:p w14:paraId="050DA00D" w14:textId="77777777" w:rsidR="009D4397" w:rsidRDefault="009D4397" w:rsidP="00301DDE">
      <w:pPr>
        <w:jc w:val="both"/>
        <w:rPr>
          <w:lang w:val="en-GB"/>
        </w:rPr>
      </w:pPr>
    </w:p>
    <w:p w14:paraId="76C1BEDA" w14:textId="0F0760F6" w:rsidR="009D4397" w:rsidRDefault="009D4397" w:rsidP="00301DDE">
      <w:pPr>
        <w:jc w:val="both"/>
        <w:rPr>
          <w:lang w:val="en-GB"/>
        </w:rPr>
      </w:pPr>
      <w:r>
        <w:rPr>
          <w:lang w:val="en-GB"/>
        </w:rPr>
        <w:t xml:space="preserve">The Framework seeks to address issues outlined in </w:t>
      </w:r>
      <w:r w:rsidR="00696F23">
        <w:rPr>
          <w:lang w:val="en-GB"/>
        </w:rPr>
        <w:t>the Social Care Common Inspection Framework (SCCIF): Independent Fostering Agencies as updated 23</w:t>
      </w:r>
      <w:r w:rsidR="00696F23" w:rsidRPr="00696F23">
        <w:rPr>
          <w:vertAlign w:val="superscript"/>
          <w:lang w:val="en-GB"/>
        </w:rPr>
        <w:t>rd</w:t>
      </w:r>
      <w:r w:rsidR="00696F23">
        <w:rPr>
          <w:lang w:val="en-GB"/>
        </w:rPr>
        <w:t xml:space="preserve"> March 2018.</w:t>
      </w:r>
      <w:r w:rsidR="0098038E">
        <w:rPr>
          <w:lang w:val="en-GB"/>
        </w:rPr>
        <w:t xml:space="preserve"> The SCCIF references additional resources that are also pertinent to other Ofsted areas of interest including schools and residential care homes.</w:t>
      </w:r>
    </w:p>
    <w:p w14:paraId="55AA8FAC" w14:textId="77777777" w:rsidR="00D95CF7" w:rsidRDefault="00D95CF7" w:rsidP="00301DDE">
      <w:pPr>
        <w:jc w:val="both"/>
        <w:rPr>
          <w:lang w:val="en-GB"/>
        </w:rPr>
      </w:pPr>
    </w:p>
    <w:p w14:paraId="4E7F8F8F" w14:textId="05362E38" w:rsidR="00D95CF7" w:rsidRDefault="00417A6D" w:rsidP="00301DDE">
      <w:pPr>
        <w:jc w:val="both"/>
        <w:rPr>
          <w:lang w:val="en-GB"/>
        </w:rPr>
      </w:pPr>
      <w:r>
        <w:rPr>
          <w:lang w:val="en-GB"/>
        </w:rPr>
        <w:t xml:space="preserve">Whist protecting young people </w:t>
      </w:r>
      <w:r w:rsidR="00786B66">
        <w:rPr>
          <w:lang w:val="en-GB"/>
        </w:rPr>
        <w:t xml:space="preserve">that interact with online services is within the scope of safeguarding, the </w:t>
      </w:r>
      <w:r w:rsidR="00CF4048">
        <w:rPr>
          <w:lang w:val="en-GB"/>
        </w:rPr>
        <w:t>Online Sa</w:t>
      </w:r>
      <w:r w:rsidR="00C6695F">
        <w:rPr>
          <w:lang w:val="en-GB"/>
        </w:rPr>
        <w:t xml:space="preserve">fety Act </w:t>
      </w:r>
      <w:r w:rsidR="007A771A">
        <w:rPr>
          <w:lang w:val="en-GB"/>
        </w:rPr>
        <w:t>2023</w:t>
      </w:r>
      <w:r w:rsidR="000976F3">
        <w:rPr>
          <w:lang w:val="en-GB"/>
        </w:rPr>
        <w:t xml:space="preserve"> is</w:t>
      </w:r>
      <w:r w:rsidR="007A771A">
        <w:rPr>
          <w:lang w:val="en-GB"/>
        </w:rPr>
        <w:t xml:space="preserve"> regulated by OFCOM</w:t>
      </w:r>
      <w:r w:rsidR="0087153E">
        <w:rPr>
          <w:lang w:val="en-GB"/>
        </w:rPr>
        <w:t xml:space="preserve">. OFCOM are tasked with regulating providers of </w:t>
      </w:r>
      <w:r w:rsidR="005343BA">
        <w:rPr>
          <w:lang w:val="en-GB"/>
        </w:rPr>
        <w:t>Internet Society Services (ISS)</w:t>
      </w:r>
      <w:r w:rsidR="00DD61F1">
        <w:rPr>
          <w:lang w:val="en-GB"/>
        </w:rPr>
        <w:t xml:space="preserve"> where they are available i</w:t>
      </w:r>
      <w:r w:rsidR="00126AA5">
        <w:rPr>
          <w:lang w:val="en-GB"/>
        </w:rPr>
        <w:t xml:space="preserve">n the UK and host a significant number of UK users. Complaints relating to </w:t>
      </w:r>
      <w:r w:rsidR="00690A23">
        <w:rPr>
          <w:lang w:val="en-GB"/>
        </w:rPr>
        <w:t>unlawful ISS content must be directed to OFCOM wh</w:t>
      </w:r>
      <w:r w:rsidR="00C733B0">
        <w:rPr>
          <w:lang w:val="en-GB"/>
        </w:rPr>
        <w:t>ich will enforce the Act.</w:t>
      </w:r>
    </w:p>
    <w:p w14:paraId="01C3B0E1" w14:textId="77777777" w:rsidR="009D4397" w:rsidRDefault="009D4397" w:rsidP="00301DDE">
      <w:pPr>
        <w:jc w:val="both"/>
        <w:rPr>
          <w:lang w:val="en-GB"/>
        </w:rPr>
      </w:pPr>
    </w:p>
    <w:p w14:paraId="4B6548A2" w14:textId="12CD9EE6" w:rsidR="009D4397" w:rsidRDefault="009D4397" w:rsidP="00301DDE">
      <w:pPr>
        <w:jc w:val="both"/>
        <w:rPr>
          <w:lang w:val="en-GB"/>
        </w:rPr>
      </w:pPr>
      <w:r>
        <w:rPr>
          <w:lang w:val="en-GB"/>
        </w:rPr>
        <w:t>The scope of th</w:t>
      </w:r>
      <w:r w:rsidR="00696F23">
        <w:rPr>
          <w:lang w:val="en-GB"/>
        </w:rPr>
        <w:t xml:space="preserve">is </w:t>
      </w:r>
      <w:r>
        <w:rPr>
          <w:lang w:val="en-GB"/>
        </w:rPr>
        <w:t xml:space="preserve">Framework may change where OFSTED guidance is revised, where relevant Legal Statute is </w:t>
      </w:r>
      <w:r w:rsidR="00B51F6B">
        <w:rPr>
          <w:lang w:val="en-GB"/>
        </w:rPr>
        <w:t xml:space="preserve">amended or </w:t>
      </w:r>
      <w:r>
        <w:rPr>
          <w:lang w:val="en-GB"/>
        </w:rPr>
        <w:t>enacted, including a change of Regulator</w:t>
      </w:r>
      <w:r w:rsidR="008D1452">
        <w:rPr>
          <w:lang w:val="en-GB"/>
        </w:rPr>
        <w:t>s</w:t>
      </w:r>
      <w:r>
        <w:rPr>
          <w:lang w:val="en-GB"/>
        </w:rPr>
        <w:t xml:space="preserve"> or where Caldecott’s organisational structure warrants. </w:t>
      </w:r>
    </w:p>
    <w:p w14:paraId="2F372606" w14:textId="71BA7FA1" w:rsidR="00301DDE" w:rsidRDefault="00301DDE" w:rsidP="00301DDE">
      <w:pPr>
        <w:jc w:val="both"/>
        <w:rPr>
          <w:lang w:val="en-GB"/>
        </w:rPr>
      </w:pPr>
    </w:p>
    <w:p w14:paraId="1ABF4052" w14:textId="5260F295" w:rsidR="00301DDE" w:rsidRPr="00301DDE" w:rsidRDefault="00301DDE" w:rsidP="00301DDE">
      <w:pPr>
        <w:jc w:val="both"/>
        <w:rPr>
          <w:b/>
          <w:lang w:val="en-GB"/>
        </w:rPr>
      </w:pPr>
      <w:r w:rsidRPr="00301DDE">
        <w:rPr>
          <w:b/>
          <w:lang w:val="en-GB"/>
        </w:rPr>
        <w:t>Explicit Direction from the SCCIF</w:t>
      </w:r>
    </w:p>
    <w:p w14:paraId="6C4724B4" w14:textId="19603FA1" w:rsidR="00301DDE" w:rsidRDefault="00301DDE" w:rsidP="00301DDE">
      <w:pPr>
        <w:jc w:val="both"/>
        <w:rPr>
          <w:lang w:val="en-GB"/>
        </w:rPr>
      </w:pPr>
    </w:p>
    <w:p w14:paraId="1C75C042" w14:textId="0145EB40" w:rsidR="00301DDE" w:rsidRDefault="00301DDE" w:rsidP="00301DDE">
      <w:pPr>
        <w:jc w:val="both"/>
        <w:rPr>
          <w:lang w:val="en-GB"/>
        </w:rPr>
      </w:pPr>
      <w:r>
        <w:rPr>
          <w:lang w:val="en-GB"/>
        </w:rPr>
        <w:t>Ofsted are clear on their expectations in relation to Online Safety. Section 5.2 under ‘Evaluation’, they state:</w:t>
      </w:r>
    </w:p>
    <w:p w14:paraId="55B9DA40" w14:textId="77777777" w:rsidR="00301DDE" w:rsidRDefault="00301DDE" w:rsidP="00301DDE">
      <w:pPr>
        <w:jc w:val="both"/>
        <w:rPr>
          <w:lang w:val="en-GB"/>
        </w:rPr>
      </w:pPr>
    </w:p>
    <w:p w14:paraId="068437E0" w14:textId="77777777" w:rsidR="00301DDE" w:rsidRPr="00301DDE" w:rsidRDefault="00301DDE" w:rsidP="00301DDE">
      <w:pPr>
        <w:jc w:val="both"/>
        <w:rPr>
          <w:rFonts w:eastAsia="Times New Roman" w:cstheme="minorHAnsi"/>
          <w:lang w:val="en-GB"/>
        </w:rPr>
      </w:pPr>
      <w:r w:rsidRPr="00301DDE">
        <w:rPr>
          <w:rFonts w:eastAsia="Times New Roman" w:cstheme="minorHAnsi"/>
          <w:color w:val="0B0C0C"/>
          <w:shd w:val="clear" w:color="auto" w:fill="DEE0E2"/>
          <w:lang w:val="en-GB"/>
        </w:rPr>
        <w:t xml:space="preserve">Foster carers understand the risks that use of the internet may pose for children, such as bullying, sexual exploitation and radicalisation. The agency has well-developed strategies to </w:t>
      </w:r>
      <w:r w:rsidRPr="00301DDE">
        <w:rPr>
          <w:rFonts w:eastAsia="Times New Roman" w:cstheme="minorHAnsi"/>
          <w:color w:val="0B0C0C"/>
          <w:shd w:val="clear" w:color="auto" w:fill="DEE0E2"/>
          <w:lang w:val="en-GB"/>
        </w:rPr>
        <w:lastRenderedPageBreak/>
        <w:t>support carers in keeping children safe and to support them in learning how to keep themselves safe.</w:t>
      </w:r>
    </w:p>
    <w:p w14:paraId="4B22C801" w14:textId="725E9771" w:rsidR="00301DDE" w:rsidRDefault="00301DDE" w:rsidP="00301DDE">
      <w:pPr>
        <w:jc w:val="both"/>
        <w:rPr>
          <w:rFonts w:cstheme="minorHAnsi"/>
          <w:lang w:val="en-GB"/>
        </w:rPr>
      </w:pPr>
    </w:p>
    <w:p w14:paraId="31E4B5CD" w14:textId="633F6489" w:rsidR="00301DDE" w:rsidRPr="00301DDE" w:rsidRDefault="00301DDE" w:rsidP="00301DDE">
      <w:pPr>
        <w:jc w:val="both"/>
        <w:rPr>
          <w:rFonts w:cstheme="minorHAnsi"/>
          <w:lang w:val="en-GB"/>
        </w:rPr>
      </w:pPr>
      <w:r>
        <w:rPr>
          <w:rFonts w:cstheme="minorHAnsi"/>
          <w:lang w:val="en-GB"/>
        </w:rPr>
        <w:t>This policy framework identifies requirements and monitoring processes to ensure compliance with this direction.</w:t>
      </w:r>
    </w:p>
    <w:p w14:paraId="07A03EBB" w14:textId="77777777" w:rsidR="009D4397" w:rsidRDefault="009D4397" w:rsidP="00301DDE">
      <w:pPr>
        <w:jc w:val="both"/>
        <w:rPr>
          <w:lang w:val="en-GB"/>
        </w:rPr>
      </w:pPr>
    </w:p>
    <w:p w14:paraId="10FE5316" w14:textId="77777777" w:rsidR="00645F6B" w:rsidRDefault="00645F6B" w:rsidP="00301DDE">
      <w:pPr>
        <w:jc w:val="both"/>
        <w:outlineLvl w:val="0"/>
        <w:rPr>
          <w:b/>
          <w:lang w:val="en-GB"/>
        </w:rPr>
      </w:pPr>
    </w:p>
    <w:p w14:paraId="586DF360" w14:textId="77777777" w:rsidR="00645F6B" w:rsidRDefault="00645F6B" w:rsidP="00301DDE">
      <w:pPr>
        <w:jc w:val="both"/>
        <w:outlineLvl w:val="0"/>
        <w:rPr>
          <w:b/>
          <w:lang w:val="en-GB"/>
        </w:rPr>
      </w:pPr>
    </w:p>
    <w:p w14:paraId="2993482D" w14:textId="07C62B0B" w:rsidR="009D4397" w:rsidRPr="00E423DE" w:rsidRDefault="009D4397" w:rsidP="00301DDE">
      <w:pPr>
        <w:jc w:val="both"/>
        <w:outlineLvl w:val="0"/>
        <w:rPr>
          <w:b/>
          <w:lang w:val="en-GB"/>
        </w:rPr>
      </w:pPr>
      <w:r w:rsidRPr="00E423DE">
        <w:rPr>
          <w:b/>
          <w:lang w:val="en-GB"/>
        </w:rPr>
        <w:t>Documentation</w:t>
      </w:r>
    </w:p>
    <w:p w14:paraId="1244C1B0" w14:textId="77777777" w:rsidR="009D4397" w:rsidRDefault="009D4397" w:rsidP="00301DDE">
      <w:pPr>
        <w:jc w:val="both"/>
        <w:rPr>
          <w:lang w:val="en-GB"/>
        </w:rPr>
      </w:pPr>
    </w:p>
    <w:p w14:paraId="72C74085" w14:textId="77777777" w:rsidR="009D4397" w:rsidRDefault="009D4397" w:rsidP="00301DDE">
      <w:pPr>
        <w:jc w:val="both"/>
        <w:rPr>
          <w:lang w:val="en-GB"/>
        </w:rPr>
      </w:pPr>
      <w:r>
        <w:rPr>
          <w:lang w:val="en-GB"/>
        </w:rPr>
        <w:t>The elements of this Framework are identified by sequential unique numbering commencing with this document. The prefix OLS – Online Safety is used for context identification.</w:t>
      </w:r>
    </w:p>
    <w:p w14:paraId="6103285F" w14:textId="77777777" w:rsidR="009D4397" w:rsidRDefault="009D4397" w:rsidP="00301DDE">
      <w:pPr>
        <w:jc w:val="both"/>
        <w:rPr>
          <w:lang w:val="en-GB"/>
        </w:rPr>
      </w:pPr>
    </w:p>
    <w:p w14:paraId="71647F83" w14:textId="0D1E946D" w:rsidR="00696F23" w:rsidRDefault="009D4397" w:rsidP="00301DDE">
      <w:pPr>
        <w:widowControl w:val="0"/>
        <w:autoSpaceDE w:val="0"/>
        <w:autoSpaceDN w:val="0"/>
        <w:adjustRightInd w:val="0"/>
        <w:jc w:val="both"/>
        <w:rPr>
          <w:rFonts w:ascii="Calibri" w:hAnsi="Calibri" w:cs="Courier"/>
        </w:rPr>
      </w:pPr>
      <w:r>
        <w:rPr>
          <w:lang w:val="en-GB"/>
        </w:rPr>
        <w:t xml:space="preserve">Policy Language is drawn from the Internet Engineering Task Force Request for Comments 2119. This is a resource that is free to distribute and is used as a common standard to manage policy language. It is available here: </w:t>
      </w:r>
      <w:hyperlink r:id="rId10" w:history="1">
        <w:r w:rsidRPr="00736B4B">
          <w:rPr>
            <w:rStyle w:val="Hyperlink"/>
            <w:lang w:val="en-GB"/>
          </w:rPr>
          <w:t>https://www.ietf.org/rfc/rfc2119.txt</w:t>
        </w:r>
      </w:hyperlink>
      <w:r>
        <w:rPr>
          <w:lang w:val="en-GB"/>
        </w:rPr>
        <w:t xml:space="preserve">. RFC 2119 interprets the key terms </w:t>
      </w:r>
      <w:r w:rsidRPr="00B732D6">
        <w:rPr>
          <w:rFonts w:ascii="Calibri" w:hAnsi="Calibri" w:cs="Courier"/>
        </w:rPr>
        <w:t>"MUST", "MUST NOT", "REQUIRED", "SHALL", "SHALL NOT", "SHOULD", "SHOULD NOT", "RECOMMENDED","MAY" and "OPTIONAL".</w:t>
      </w:r>
    </w:p>
    <w:p w14:paraId="1AD06E90" w14:textId="77777777" w:rsidR="00696F23" w:rsidRPr="00B732D6" w:rsidRDefault="00696F23" w:rsidP="00301DDE">
      <w:pPr>
        <w:widowControl w:val="0"/>
        <w:autoSpaceDE w:val="0"/>
        <w:autoSpaceDN w:val="0"/>
        <w:adjustRightInd w:val="0"/>
        <w:jc w:val="both"/>
        <w:rPr>
          <w:rFonts w:ascii="Calibri" w:hAnsi="Calibri" w:cs="Courier"/>
        </w:rPr>
      </w:pPr>
    </w:p>
    <w:p w14:paraId="2B08C577" w14:textId="77777777" w:rsidR="009D4397" w:rsidRPr="00E423DE" w:rsidRDefault="009D4397" w:rsidP="00301DDE">
      <w:pPr>
        <w:jc w:val="both"/>
        <w:outlineLvl w:val="0"/>
        <w:rPr>
          <w:rFonts w:ascii="Calibri" w:hAnsi="Calibri"/>
          <w:b/>
          <w:lang w:val="en-GB"/>
        </w:rPr>
      </w:pPr>
      <w:r w:rsidRPr="00E423DE">
        <w:rPr>
          <w:rFonts w:ascii="Calibri" w:hAnsi="Calibri"/>
          <w:b/>
          <w:lang w:val="en-GB"/>
        </w:rPr>
        <w:t>Governance</w:t>
      </w:r>
    </w:p>
    <w:p w14:paraId="0A8C203B" w14:textId="77777777" w:rsidR="009D4397" w:rsidRDefault="009D4397" w:rsidP="00301DDE">
      <w:pPr>
        <w:jc w:val="both"/>
        <w:outlineLvl w:val="0"/>
        <w:rPr>
          <w:rFonts w:ascii="Calibri" w:hAnsi="Calibri"/>
          <w:lang w:val="en-GB"/>
        </w:rPr>
      </w:pPr>
    </w:p>
    <w:p w14:paraId="3CBD1B2D" w14:textId="77777777" w:rsidR="009D4397" w:rsidRDefault="009D4397" w:rsidP="00301DDE">
      <w:pPr>
        <w:jc w:val="both"/>
        <w:outlineLvl w:val="0"/>
        <w:rPr>
          <w:rFonts w:ascii="Calibri" w:hAnsi="Calibri"/>
          <w:lang w:val="en-GB"/>
        </w:rPr>
      </w:pPr>
      <w:r>
        <w:rPr>
          <w:rFonts w:ascii="Calibri" w:hAnsi="Calibri"/>
          <w:lang w:val="en-GB"/>
        </w:rPr>
        <w:t>Caldecott will apply the ‘Three Lines of Defence’ Risk Management methodology to demonstrate the Policy Framework Governance structure.</w:t>
      </w:r>
    </w:p>
    <w:p w14:paraId="3DC8597A" w14:textId="77777777" w:rsidR="009D4397" w:rsidRDefault="009D4397" w:rsidP="00301DDE">
      <w:pPr>
        <w:jc w:val="both"/>
        <w:outlineLvl w:val="0"/>
        <w:rPr>
          <w:rFonts w:ascii="Calibri" w:hAnsi="Calibri"/>
          <w:lang w:val="en-GB"/>
        </w:rPr>
      </w:pPr>
    </w:p>
    <w:p w14:paraId="4A1D65C7" w14:textId="21D1E2B8" w:rsidR="009D4397" w:rsidRPr="00A67D0B" w:rsidRDefault="009D4397" w:rsidP="00301DDE">
      <w:pPr>
        <w:pStyle w:val="ListParagraph"/>
        <w:numPr>
          <w:ilvl w:val="0"/>
          <w:numId w:val="1"/>
        </w:numPr>
        <w:jc w:val="both"/>
        <w:outlineLvl w:val="0"/>
        <w:rPr>
          <w:rFonts w:ascii="Calibri" w:hAnsi="Calibri"/>
          <w:lang w:val="en-GB"/>
        </w:rPr>
      </w:pPr>
      <w:r>
        <w:rPr>
          <w:rFonts w:ascii="Calibri" w:hAnsi="Calibri"/>
          <w:lang w:val="en-GB"/>
        </w:rPr>
        <w:t>1</w:t>
      </w:r>
      <w:r w:rsidRPr="005E6795">
        <w:rPr>
          <w:rFonts w:ascii="Calibri" w:hAnsi="Calibri"/>
          <w:vertAlign w:val="superscript"/>
          <w:lang w:val="en-GB"/>
        </w:rPr>
        <w:t>st</w:t>
      </w:r>
      <w:r w:rsidRPr="00A67D0B">
        <w:rPr>
          <w:rFonts w:ascii="Calibri" w:hAnsi="Calibri"/>
          <w:lang w:val="en-GB"/>
        </w:rPr>
        <w:t xml:space="preserve"> Line of Defence: Social Workers, Carers, Parents and Volunteers are responsible for implementing the </w:t>
      </w:r>
      <w:r w:rsidR="00696F23">
        <w:rPr>
          <w:rFonts w:ascii="Calibri" w:hAnsi="Calibri"/>
          <w:lang w:val="en-GB"/>
        </w:rPr>
        <w:t xml:space="preserve">Online </w:t>
      </w:r>
      <w:r>
        <w:rPr>
          <w:rFonts w:ascii="Calibri" w:hAnsi="Calibri"/>
          <w:lang w:val="en-GB"/>
        </w:rPr>
        <w:t xml:space="preserve">Safety </w:t>
      </w:r>
      <w:r w:rsidRPr="00A67D0B">
        <w:rPr>
          <w:rFonts w:ascii="Calibri" w:hAnsi="Calibri"/>
          <w:lang w:val="en-GB"/>
        </w:rPr>
        <w:t>control environment</w:t>
      </w:r>
    </w:p>
    <w:p w14:paraId="64D64F91" w14:textId="77777777" w:rsidR="009D4397" w:rsidRPr="00A67D0B" w:rsidRDefault="009D4397" w:rsidP="00301DDE">
      <w:pPr>
        <w:pStyle w:val="ListParagraph"/>
        <w:numPr>
          <w:ilvl w:val="0"/>
          <w:numId w:val="1"/>
        </w:numPr>
        <w:jc w:val="both"/>
        <w:outlineLvl w:val="0"/>
        <w:rPr>
          <w:rFonts w:ascii="Calibri" w:hAnsi="Calibri"/>
          <w:lang w:val="en-GB"/>
        </w:rPr>
      </w:pPr>
      <w:r w:rsidRPr="00A67D0B">
        <w:rPr>
          <w:rFonts w:ascii="Calibri" w:hAnsi="Calibri"/>
          <w:lang w:val="en-GB"/>
        </w:rPr>
        <w:t>2</w:t>
      </w:r>
      <w:r w:rsidRPr="00A67D0B">
        <w:rPr>
          <w:rFonts w:ascii="Calibri" w:hAnsi="Calibri"/>
          <w:vertAlign w:val="superscript"/>
          <w:lang w:val="en-GB"/>
        </w:rPr>
        <w:t>nd</w:t>
      </w:r>
      <w:r w:rsidRPr="00A67D0B">
        <w:rPr>
          <w:rFonts w:ascii="Calibri" w:hAnsi="Calibri"/>
          <w:lang w:val="en-GB"/>
        </w:rPr>
        <w:t xml:space="preserve"> Line of Defence: Caldecott Senior Management are responsible for setting policy and providing advice and guidance including training </w:t>
      </w:r>
    </w:p>
    <w:p w14:paraId="0CB76A6F" w14:textId="77777777" w:rsidR="009D4397" w:rsidRDefault="009D4397" w:rsidP="00301DDE">
      <w:pPr>
        <w:pStyle w:val="ListParagraph"/>
        <w:numPr>
          <w:ilvl w:val="0"/>
          <w:numId w:val="1"/>
        </w:numPr>
        <w:jc w:val="both"/>
        <w:outlineLvl w:val="0"/>
        <w:rPr>
          <w:rFonts w:ascii="Calibri" w:hAnsi="Calibri"/>
          <w:lang w:val="en-GB"/>
        </w:rPr>
      </w:pPr>
      <w:r w:rsidRPr="00A67D0B">
        <w:rPr>
          <w:rFonts w:ascii="Calibri" w:hAnsi="Calibri"/>
          <w:lang w:val="en-GB"/>
        </w:rPr>
        <w:t>3</w:t>
      </w:r>
      <w:r w:rsidRPr="00A67D0B">
        <w:rPr>
          <w:rFonts w:ascii="Calibri" w:hAnsi="Calibri"/>
          <w:vertAlign w:val="superscript"/>
          <w:lang w:val="en-GB"/>
        </w:rPr>
        <w:t>rd</w:t>
      </w:r>
      <w:r w:rsidRPr="00A67D0B">
        <w:rPr>
          <w:rFonts w:ascii="Calibri" w:hAnsi="Calibri"/>
          <w:lang w:val="en-GB"/>
        </w:rPr>
        <w:t xml:space="preserve"> Line of Defence: The Regulator (currently OFSTED) are responsible for the evaluation of the effectiveness of the 1</w:t>
      </w:r>
      <w:r w:rsidRPr="00A67D0B">
        <w:rPr>
          <w:rFonts w:ascii="Calibri" w:hAnsi="Calibri"/>
          <w:vertAlign w:val="superscript"/>
          <w:lang w:val="en-GB"/>
        </w:rPr>
        <w:t>st</w:t>
      </w:r>
      <w:r w:rsidRPr="00A67D0B">
        <w:rPr>
          <w:rFonts w:ascii="Calibri" w:hAnsi="Calibri"/>
          <w:lang w:val="en-GB"/>
        </w:rPr>
        <w:t xml:space="preserve"> and 2</w:t>
      </w:r>
      <w:r w:rsidRPr="00A67D0B">
        <w:rPr>
          <w:rFonts w:ascii="Calibri" w:hAnsi="Calibri"/>
          <w:vertAlign w:val="superscript"/>
          <w:lang w:val="en-GB"/>
        </w:rPr>
        <w:t>nd</w:t>
      </w:r>
      <w:r>
        <w:rPr>
          <w:rFonts w:ascii="Calibri" w:hAnsi="Calibri"/>
          <w:lang w:val="en-GB"/>
        </w:rPr>
        <w:t xml:space="preserve"> L</w:t>
      </w:r>
      <w:r w:rsidRPr="00A67D0B">
        <w:rPr>
          <w:rFonts w:ascii="Calibri" w:hAnsi="Calibri"/>
          <w:lang w:val="en-GB"/>
        </w:rPr>
        <w:t>ines of Defence</w:t>
      </w:r>
    </w:p>
    <w:p w14:paraId="737AE85B" w14:textId="77777777" w:rsidR="009D4397" w:rsidRDefault="009D4397" w:rsidP="00301DDE">
      <w:pPr>
        <w:jc w:val="both"/>
        <w:outlineLvl w:val="0"/>
        <w:rPr>
          <w:rFonts w:ascii="Calibri" w:hAnsi="Calibri"/>
          <w:lang w:val="en-GB"/>
        </w:rPr>
      </w:pPr>
    </w:p>
    <w:p w14:paraId="4D30E890" w14:textId="77777777" w:rsidR="009D4397" w:rsidRPr="00E423DE" w:rsidRDefault="009D4397" w:rsidP="00301DDE">
      <w:pPr>
        <w:jc w:val="both"/>
        <w:outlineLvl w:val="0"/>
        <w:rPr>
          <w:rFonts w:ascii="Calibri" w:hAnsi="Calibri"/>
          <w:lang w:val="en-GB"/>
        </w:rPr>
      </w:pPr>
    </w:p>
    <w:p w14:paraId="6856BFBD" w14:textId="77777777" w:rsidR="009D4397" w:rsidRDefault="009D4397" w:rsidP="00301DDE">
      <w:pPr>
        <w:jc w:val="both"/>
        <w:outlineLvl w:val="0"/>
        <w:rPr>
          <w:rFonts w:ascii="Calibri" w:hAnsi="Calibri"/>
          <w:lang w:val="en-GB"/>
        </w:rPr>
      </w:pPr>
    </w:p>
    <w:p w14:paraId="6306B749" w14:textId="77777777" w:rsidR="009D4397" w:rsidRPr="00E423DE" w:rsidRDefault="009D4397" w:rsidP="00301DDE">
      <w:pPr>
        <w:jc w:val="both"/>
        <w:outlineLvl w:val="0"/>
        <w:rPr>
          <w:rFonts w:ascii="Calibri" w:hAnsi="Calibri"/>
          <w:b/>
          <w:lang w:val="en-GB"/>
        </w:rPr>
      </w:pPr>
      <w:r w:rsidRPr="00E423DE">
        <w:rPr>
          <w:rFonts w:ascii="Calibri" w:hAnsi="Calibri"/>
          <w:b/>
          <w:lang w:val="en-GB"/>
        </w:rPr>
        <w:t>Control</w:t>
      </w:r>
    </w:p>
    <w:p w14:paraId="13B24E81" w14:textId="77777777" w:rsidR="009D4397" w:rsidRDefault="009D4397" w:rsidP="00301DDE">
      <w:pPr>
        <w:jc w:val="both"/>
        <w:rPr>
          <w:rFonts w:ascii="Calibri" w:hAnsi="Calibri"/>
          <w:lang w:val="en-GB"/>
        </w:rPr>
      </w:pPr>
    </w:p>
    <w:p w14:paraId="3A7A5C51" w14:textId="77777777" w:rsidR="009D4397" w:rsidRDefault="009D4397" w:rsidP="00301DDE">
      <w:pPr>
        <w:jc w:val="both"/>
        <w:rPr>
          <w:rFonts w:ascii="Calibri" w:hAnsi="Calibri"/>
          <w:lang w:val="en-GB"/>
        </w:rPr>
      </w:pPr>
      <w:r>
        <w:rPr>
          <w:rFonts w:ascii="Calibri" w:hAnsi="Calibri"/>
          <w:lang w:val="en-GB"/>
        </w:rPr>
        <w:t>This document will be reviewed at least annually or upon change of scope. Subsequent to review, whether a change is required or not, the review date in the footer will be updated. The reviewed document will supersede prior versions and the central source document will be replaced with the latest version.</w:t>
      </w:r>
    </w:p>
    <w:p w14:paraId="033464C6" w14:textId="77777777" w:rsidR="009D4397" w:rsidRDefault="009D4397" w:rsidP="00301DDE">
      <w:pPr>
        <w:jc w:val="both"/>
        <w:rPr>
          <w:rFonts w:ascii="Calibri" w:hAnsi="Calibri"/>
          <w:lang w:val="en-GB"/>
        </w:rPr>
      </w:pPr>
    </w:p>
    <w:p w14:paraId="0C0AAF23" w14:textId="77777777" w:rsidR="009D4397" w:rsidRPr="00E423DE" w:rsidRDefault="009D4397" w:rsidP="00301DDE">
      <w:pPr>
        <w:jc w:val="both"/>
        <w:outlineLvl w:val="0"/>
        <w:rPr>
          <w:rFonts w:ascii="Calibri" w:hAnsi="Calibri"/>
          <w:b/>
          <w:lang w:val="en-GB"/>
        </w:rPr>
      </w:pPr>
      <w:r w:rsidRPr="00E423DE">
        <w:rPr>
          <w:rFonts w:ascii="Calibri" w:hAnsi="Calibri"/>
          <w:b/>
          <w:lang w:val="en-GB"/>
        </w:rPr>
        <w:t>Monitoring</w:t>
      </w:r>
    </w:p>
    <w:p w14:paraId="10ED95D5" w14:textId="77777777" w:rsidR="009D4397" w:rsidRDefault="009D4397" w:rsidP="00301DDE">
      <w:pPr>
        <w:jc w:val="both"/>
        <w:rPr>
          <w:rFonts w:ascii="Calibri" w:hAnsi="Calibri"/>
          <w:lang w:val="en-GB"/>
        </w:rPr>
      </w:pPr>
    </w:p>
    <w:p w14:paraId="0599B4C3" w14:textId="1AF079C2" w:rsidR="009D4397" w:rsidRPr="00B732D6" w:rsidRDefault="009D4397" w:rsidP="00301DDE">
      <w:pPr>
        <w:jc w:val="both"/>
        <w:rPr>
          <w:rFonts w:ascii="Calibri" w:hAnsi="Calibri"/>
          <w:lang w:val="en-GB"/>
        </w:rPr>
      </w:pPr>
      <w:r>
        <w:rPr>
          <w:rFonts w:ascii="Calibri" w:hAnsi="Calibri"/>
          <w:lang w:val="en-GB"/>
        </w:rPr>
        <w:t>An annual check of the review date for all documents in the Framework will be conducted between 1</w:t>
      </w:r>
      <w:r w:rsidRPr="006322ED">
        <w:rPr>
          <w:rFonts w:ascii="Calibri" w:hAnsi="Calibri"/>
          <w:vertAlign w:val="superscript"/>
          <w:lang w:val="en-GB"/>
        </w:rPr>
        <w:t>st</w:t>
      </w:r>
      <w:r>
        <w:rPr>
          <w:rFonts w:ascii="Calibri" w:hAnsi="Calibri"/>
          <w:lang w:val="en-GB"/>
        </w:rPr>
        <w:t xml:space="preserve"> and 3</w:t>
      </w:r>
      <w:r w:rsidR="00696F23">
        <w:rPr>
          <w:rFonts w:ascii="Calibri" w:hAnsi="Calibri"/>
          <w:lang w:val="en-GB"/>
        </w:rPr>
        <w:t>0</w:t>
      </w:r>
      <w:r w:rsidR="00696F23" w:rsidRPr="00696F23">
        <w:rPr>
          <w:rFonts w:ascii="Calibri" w:hAnsi="Calibri"/>
          <w:vertAlign w:val="superscript"/>
          <w:lang w:val="en-GB"/>
        </w:rPr>
        <w:t>th</w:t>
      </w:r>
      <w:r w:rsidR="00696F23">
        <w:rPr>
          <w:rFonts w:ascii="Calibri" w:hAnsi="Calibri"/>
          <w:lang w:val="en-GB"/>
        </w:rPr>
        <w:t xml:space="preserve"> </w:t>
      </w:r>
      <w:r>
        <w:rPr>
          <w:rFonts w:ascii="Calibri" w:hAnsi="Calibri"/>
          <w:lang w:val="en-GB"/>
        </w:rPr>
        <w:t xml:space="preserve">of </w:t>
      </w:r>
      <w:r w:rsidR="00696F23">
        <w:rPr>
          <w:rFonts w:ascii="Calibri" w:hAnsi="Calibri"/>
          <w:lang w:val="en-GB"/>
        </w:rPr>
        <w:t>November</w:t>
      </w:r>
      <w:r>
        <w:rPr>
          <w:rFonts w:ascii="Calibri" w:hAnsi="Calibri"/>
          <w:lang w:val="en-GB"/>
        </w:rPr>
        <w:t xml:space="preserve"> each year. </w:t>
      </w:r>
    </w:p>
    <w:p w14:paraId="1A8569EC" w14:textId="77777777" w:rsidR="009D4397" w:rsidRPr="009D4397" w:rsidRDefault="009D4397">
      <w:pPr>
        <w:rPr>
          <w:lang w:val="en-GB"/>
        </w:rPr>
      </w:pPr>
    </w:p>
    <w:sectPr w:rsidR="009D4397" w:rsidRPr="009D4397" w:rsidSect="00FC2630">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EA26" w14:textId="77777777" w:rsidR="00E6315D" w:rsidRDefault="00E6315D" w:rsidP="009D4397">
      <w:r>
        <w:separator/>
      </w:r>
    </w:p>
  </w:endnote>
  <w:endnote w:type="continuationSeparator" w:id="0">
    <w:p w14:paraId="6A0AC27C" w14:textId="77777777" w:rsidR="00E6315D" w:rsidRDefault="00E6315D" w:rsidP="009D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3A19" w14:textId="77777777" w:rsidR="009D4397" w:rsidRDefault="009D4397" w:rsidP="0001609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F1BD0F" w14:textId="77777777" w:rsidR="009D4397" w:rsidRDefault="009D4397" w:rsidP="009D4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15B7" w14:textId="77777777" w:rsidR="009D4397" w:rsidRPr="009D4397" w:rsidRDefault="009D4397" w:rsidP="00016090">
    <w:pPr>
      <w:pStyle w:val="Footer"/>
      <w:framePr w:wrap="none" w:vAnchor="text" w:hAnchor="margin" w:xAlign="right" w:y="1"/>
      <w:rPr>
        <w:rStyle w:val="PageNumber"/>
        <w:sz w:val="20"/>
        <w:szCs w:val="20"/>
      </w:rPr>
    </w:pPr>
    <w:r w:rsidRPr="009D4397">
      <w:rPr>
        <w:rStyle w:val="PageNumber"/>
        <w:sz w:val="20"/>
        <w:szCs w:val="20"/>
      </w:rPr>
      <w:fldChar w:fldCharType="begin"/>
    </w:r>
    <w:r w:rsidRPr="009D4397">
      <w:rPr>
        <w:rStyle w:val="PageNumber"/>
        <w:sz w:val="20"/>
        <w:szCs w:val="20"/>
      </w:rPr>
      <w:instrText xml:space="preserve">PAGE  </w:instrText>
    </w:r>
    <w:r w:rsidRPr="009D4397">
      <w:rPr>
        <w:rStyle w:val="PageNumber"/>
        <w:sz w:val="20"/>
        <w:szCs w:val="20"/>
      </w:rPr>
      <w:fldChar w:fldCharType="separate"/>
    </w:r>
    <w:r w:rsidR="00EB56A8">
      <w:rPr>
        <w:rStyle w:val="PageNumber"/>
        <w:noProof/>
        <w:sz w:val="20"/>
        <w:szCs w:val="20"/>
      </w:rPr>
      <w:t>1</w:t>
    </w:r>
    <w:r w:rsidRPr="009D4397">
      <w:rPr>
        <w:rStyle w:val="PageNumber"/>
        <w:sz w:val="20"/>
        <w:szCs w:val="20"/>
      </w:rPr>
      <w:fldChar w:fldCharType="end"/>
    </w:r>
  </w:p>
  <w:p w14:paraId="5515C348" w14:textId="18E10705" w:rsidR="009D4397" w:rsidRPr="009D4397" w:rsidRDefault="008A31EC" w:rsidP="009D4397">
    <w:pPr>
      <w:pStyle w:val="Footer"/>
      <w:ind w:right="360"/>
      <w:rPr>
        <w:sz w:val="20"/>
        <w:szCs w:val="20"/>
      </w:rPr>
    </w:pPr>
    <w:r>
      <w:rPr>
        <w:sz w:val="20"/>
        <w:szCs w:val="20"/>
      </w:rPr>
      <w:t xml:space="preserve">OLS-00 - </w:t>
    </w:r>
    <w:r w:rsidR="009D4397" w:rsidRPr="009D4397">
      <w:rPr>
        <w:sz w:val="20"/>
        <w:szCs w:val="20"/>
      </w:rPr>
      <w:t>Last Review date: 1</w:t>
    </w:r>
    <w:r w:rsidR="00696F23">
      <w:rPr>
        <w:sz w:val="20"/>
        <w:szCs w:val="20"/>
      </w:rPr>
      <w:t>1</w:t>
    </w:r>
    <w:r w:rsidR="00696F23" w:rsidRPr="00696F23">
      <w:rPr>
        <w:sz w:val="20"/>
        <w:szCs w:val="20"/>
        <w:vertAlign w:val="superscript"/>
      </w:rPr>
      <w:t>th</w:t>
    </w:r>
    <w:r w:rsidR="00696F23">
      <w:rPr>
        <w:sz w:val="20"/>
        <w:szCs w:val="20"/>
      </w:rPr>
      <w:t xml:space="preserve"> </w:t>
    </w:r>
    <w:r w:rsidR="00FA65BA">
      <w:rPr>
        <w:sz w:val="20"/>
        <w:szCs w:val="20"/>
      </w:rPr>
      <w:t>February</w:t>
    </w:r>
    <w:r w:rsidR="00FA65BA" w:rsidRPr="009D4397">
      <w:rPr>
        <w:sz w:val="20"/>
        <w:szCs w:val="20"/>
      </w:rPr>
      <w:t xml:space="preserve"> </w:t>
    </w:r>
    <w:r w:rsidR="009D4397" w:rsidRPr="009D4397">
      <w:rPr>
        <w:sz w:val="20"/>
        <w:szCs w:val="20"/>
      </w:rPr>
      <w:t>20</w:t>
    </w:r>
    <w:r w:rsidR="00FA65BA">
      <w:rPr>
        <w:sz w:val="20"/>
        <w:szCs w:val="2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F0EE" w14:textId="77777777" w:rsidR="00F04725" w:rsidRDefault="00F0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E6C8" w14:textId="77777777" w:rsidR="00E6315D" w:rsidRDefault="00E6315D" w:rsidP="009D4397">
      <w:r>
        <w:separator/>
      </w:r>
    </w:p>
  </w:footnote>
  <w:footnote w:type="continuationSeparator" w:id="0">
    <w:p w14:paraId="16179EFD" w14:textId="77777777" w:rsidR="00E6315D" w:rsidRDefault="00E6315D" w:rsidP="009D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44D4" w14:textId="77777777" w:rsidR="00F04725" w:rsidRDefault="00F04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43FA" w14:textId="77777777" w:rsidR="009D4397" w:rsidRDefault="009D4397" w:rsidP="008A31EC">
    <w:pPr>
      <w:pStyle w:val="Header"/>
    </w:pPr>
    <w:r>
      <w:rPr>
        <w:noProof/>
      </w:rPr>
      <w:drawing>
        <wp:inline distT="0" distB="0" distL="0" distR="0" wp14:anchorId="28F71B1B" wp14:editId="2AD7AC68">
          <wp:extent cx="2108835" cy="409714"/>
          <wp:effectExtent l="0" t="0" r="0" b="0"/>
          <wp:docPr id="1" name="Picture 1" descr="/Users/keogh/Documents/GS/Caldecott/caldeco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ogh/Documents/GS/Caldecott/caldeco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12" cy="423776"/>
                  </a:xfrm>
                  <a:prstGeom prst="rect">
                    <a:avLst/>
                  </a:prstGeom>
                  <a:noFill/>
                  <a:ln>
                    <a:noFill/>
                  </a:ln>
                </pic:spPr>
              </pic:pic>
            </a:graphicData>
          </a:graphic>
        </wp:inline>
      </w:drawing>
    </w:r>
  </w:p>
  <w:p w14:paraId="18F1CC4D" w14:textId="77777777" w:rsidR="009D4397" w:rsidRDefault="009D4397">
    <w:pPr>
      <w:pStyle w:val="Header"/>
    </w:pPr>
    <w: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B6FD" w14:textId="77777777" w:rsidR="00F04725" w:rsidRDefault="00F0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113D0"/>
    <w:multiLevelType w:val="hybridMultilevel"/>
    <w:tmpl w:val="B3C8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55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97"/>
    <w:rsid w:val="000976F3"/>
    <w:rsid w:val="00126AA5"/>
    <w:rsid w:val="00301DDE"/>
    <w:rsid w:val="003212C1"/>
    <w:rsid w:val="00417A6D"/>
    <w:rsid w:val="005343BA"/>
    <w:rsid w:val="0055207D"/>
    <w:rsid w:val="00645F6B"/>
    <w:rsid w:val="00690A23"/>
    <w:rsid w:val="00696F23"/>
    <w:rsid w:val="0074250D"/>
    <w:rsid w:val="00786B66"/>
    <w:rsid w:val="007A771A"/>
    <w:rsid w:val="007E2E4D"/>
    <w:rsid w:val="007E33A9"/>
    <w:rsid w:val="0087153E"/>
    <w:rsid w:val="008A31EC"/>
    <w:rsid w:val="008D1452"/>
    <w:rsid w:val="0094096B"/>
    <w:rsid w:val="0098038E"/>
    <w:rsid w:val="009D4397"/>
    <w:rsid w:val="009E07B5"/>
    <w:rsid w:val="00B51F6B"/>
    <w:rsid w:val="00C6695F"/>
    <w:rsid w:val="00C733B0"/>
    <w:rsid w:val="00CB37FE"/>
    <w:rsid w:val="00CF4048"/>
    <w:rsid w:val="00D95CF7"/>
    <w:rsid w:val="00D97006"/>
    <w:rsid w:val="00DD61F1"/>
    <w:rsid w:val="00DE5C80"/>
    <w:rsid w:val="00DF7728"/>
    <w:rsid w:val="00E45CE4"/>
    <w:rsid w:val="00E6315D"/>
    <w:rsid w:val="00EB56A8"/>
    <w:rsid w:val="00F04725"/>
    <w:rsid w:val="00FA65BA"/>
    <w:rsid w:val="00FC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71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397"/>
    <w:pPr>
      <w:tabs>
        <w:tab w:val="center" w:pos="4513"/>
        <w:tab w:val="right" w:pos="9026"/>
      </w:tabs>
    </w:pPr>
  </w:style>
  <w:style w:type="character" w:customStyle="1" w:styleId="HeaderChar">
    <w:name w:val="Header Char"/>
    <w:basedOn w:val="DefaultParagraphFont"/>
    <w:link w:val="Header"/>
    <w:uiPriority w:val="99"/>
    <w:rsid w:val="009D4397"/>
  </w:style>
  <w:style w:type="paragraph" w:styleId="Footer">
    <w:name w:val="footer"/>
    <w:basedOn w:val="Normal"/>
    <w:link w:val="FooterChar"/>
    <w:uiPriority w:val="99"/>
    <w:unhideWhenUsed/>
    <w:rsid w:val="009D4397"/>
    <w:pPr>
      <w:tabs>
        <w:tab w:val="center" w:pos="4513"/>
        <w:tab w:val="right" w:pos="9026"/>
      </w:tabs>
    </w:pPr>
  </w:style>
  <w:style w:type="character" w:customStyle="1" w:styleId="FooterChar">
    <w:name w:val="Footer Char"/>
    <w:basedOn w:val="DefaultParagraphFont"/>
    <w:link w:val="Footer"/>
    <w:uiPriority w:val="99"/>
    <w:rsid w:val="009D4397"/>
  </w:style>
  <w:style w:type="table" w:styleId="TableGrid">
    <w:name w:val="Table Grid"/>
    <w:basedOn w:val="TableNormal"/>
    <w:uiPriority w:val="39"/>
    <w:rsid w:val="009D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397"/>
    <w:rPr>
      <w:color w:val="0563C1" w:themeColor="hyperlink"/>
      <w:u w:val="single"/>
    </w:rPr>
  </w:style>
  <w:style w:type="paragraph" w:styleId="ListParagraph">
    <w:name w:val="List Paragraph"/>
    <w:basedOn w:val="Normal"/>
    <w:uiPriority w:val="34"/>
    <w:qFormat/>
    <w:rsid w:val="009D4397"/>
    <w:pPr>
      <w:ind w:left="720"/>
      <w:contextualSpacing/>
    </w:pPr>
  </w:style>
  <w:style w:type="character" w:styleId="PageNumber">
    <w:name w:val="page number"/>
    <w:basedOn w:val="DefaultParagraphFont"/>
    <w:uiPriority w:val="99"/>
    <w:semiHidden/>
    <w:unhideWhenUsed/>
    <w:rsid w:val="009D4397"/>
  </w:style>
  <w:style w:type="paragraph" w:styleId="BalloonText">
    <w:name w:val="Balloon Text"/>
    <w:basedOn w:val="Normal"/>
    <w:link w:val="BalloonTextChar"/>
    <w:uiPriority w:val="99"/>
    <w:semiHidden/>
    <w:unhideWhenUsed/>
    <w:rsid w:val="007E3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3A9"/>
    <w:rPr>
      <w:rFonts w:ascii="Segoe UI" w:hAnsi="Segoe UI" w:cs="Segoe UI"/>
      <w:sz w:val="18"/>
      <w:szCs w:val="18"/>
    </w:rPr>
  </w:style>
  <w:style w:type="paragraph" w:styleId="Revision">
    <w:name w:val="Revision"/>
    <w:hidden/>
    <w:uiPriority w:val="99"/>
    <w:semiHidden/>
    <w:rsid w:val="00D9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17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etf.org/rfc/rfc2119.t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e00d45-04a1-4366-ada2-030813b8fab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06920-2D4D-464E-8711-EEBD82102E67}">
  <ds:schemaRefs>
    <ds:schemaRef ds:uri="http://schemas.microsoft.com/sharepoint/v3/contenttype/forms"/>
  </ds:schemaRefs>
</ds:datastoreItem>
</file>

<file path=customXml/itemProps2.xml><?xml version="1.0" encoding="utf-8"?>
<ds:datastoreItem xmlns:ds="http://schemas.openxmlformats.org/officeDocument/2006/customXml" ds:itemID="{7ABEBCCB-EE7F-48C1-8B12-96FFBF3A0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D130EE-7121-4840-911B-BA30F13AC1A0}"/>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2</cp:revision>
  <dcterms:created xsi:type="dcterms:W3CDTF">2025-02-18T09:03:00Z</dcterms:created>
  <dcterms:modified xsi:type="dcterms:W3CDTF">2025-02-18T09:03:00Z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Order">
    <vt:r8>249800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