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2711" w14:textId="0DEFDCFE" w:rsidR="00CC3729" w:rsidRDefault="00AB1996" w:rsidP="00CC3729">
      <w:pPr>
        <w:jc w:val="center"/>
        <w:rPr>
          <w:b/>
          <w:bCs/>
          <w:u w:val="single"/>
        </w:rPr>
      </w:pPr>
      <w:r>
        <w:rPr>
          <w:b/>
          <w:bCs/>
          <w:u w:val="single"/>
        </w:rPr>
        <w:t>Agency</w:t>
      </w:r>
      <w:r w:rsidR="009D2A82" w:rsidRPr="009D2A82">
        <w:rPr>
          <w:b/>
          <w:bCs/>
          <w:u w:val="single"/>
        </w:rPr>
        <w:t xml:space="preserve"> </w:t>
      </w:r>
      <w:r w:rsidR="00CC3729">
        <w:rPr>
          <w:b/>
          <w:bCs/>
          <w:u w:val="single"/>
        </w:rPr>
        <w:t>Policy and Procedure</w:t>
      </w:r>
    </w:p>
    <w:p w14:paraId="33F280D5" w14:textId="77777777" w:rsidR="00CC3729" w:rsidRDefault="00CC3729" w:rsidP="00CC3729">
      <w:pPr>
        <w:jc w:val="center"/>
        <w:rPr>
          <w:b/>
          <w:bCs/>
          <w:u w:val="single"/>
        </w:rPr>
      </w:pPr>
    </w:p>
    <w:p w14:paraId="7945340E" w14:textId="77777777" w:rsidR="00CC3729" w:rsidRPr="0077655F" w:rsidRDefault="00CC3729" w:rsidP="00CC3729">
      <w:pPr>
        <w:spacing w:after="0" w:line="240" w:lineRule="auto"/>
        <w:outlineLvl w:val="1"/>
        <w:rPr>
          <w:rFonts w:eastAsia="Times New Roman" w:cstheme="minorHAnsi"/>
          <w:b/>
          <w:bCs/>
          <w:sz w:val="24"/>
          <w:szCs w:val="24"/>
          <w:lang w:eastAsia="en-GB"/>
        </w:rPr>
      </w:pPr>
      <w:r w:rsidRPr="0077655F">
        <w:rPr>
          <w:rFonts w:eastAsia="Times New Roman" w:cstheme="minorHAnsi"/>
          <w:b/>
          <w:bCs/>
          <w:sz w:val="24"/>
          <w:szCs w:val="24"/>
          <w:lang w:eastAsia="en-GB"/>
        </w:rPr>
        <w:t>REGULATIONS AND STANDARDS</w:t>
      </w:r>
    </w:p>
    <w:p w14:paraId="6EEB04A1" w14:textId="77777777" w:rsidR="00CC3729" w:rsidRPr="009D2A82" w:rsidRDefault="00CC3729" w:rsidP="00CC3729">
      <w:pPr>
        <w:pStyle w:val="NoSpacing"/>
        <w:rPr>
          <w:highlight w:val="yellow"/>
        </w:rPr>
      </w:pPr>
    </w:p>
    <w:p w14:paraId="0423FBAF" w14:textId="0D881159" w:rsidR="00CC3729" w:rsidRPr="009D2A82" w:rsidRDefault="005321CD" w:rsidP="00CC3729">
      <w:pPr>
        <w:pStyle w:val="NoSpacing"/>
        <w:rPr>
          <w:highlight w:val="yellow"/>
        </w:rPr>
      </w:pPr>
      <w:r>
        <w:t xml:space="preserve">Regulation </w:t>
      </w:r>
      <w:r w:rsidRPr="005321CD">
        <w:t>32.</w:t>
      </w:r>
      <w:r w:rsidR="00561888">
        <w:t xml:space="preserve"> </w:t>
      </w:r>
      <w:r w:rsidRPr="005321CD">
        <w:t>Fitness of workers</w:t>
      </w:r>
    </w:p>
    <w:p w14:paraId="737B0A5D" w14:textId="77777777" w:rsidR="00CC3729" w:rsidRPr="0077655F" w:rsidRDefault="00CC3729" w:rsidP="00CC3729">
      <w:pPr>
        <w:spacing w:before="100" w:beforeAutospacing="1" w:after="100" w:afterAutospacing="1" w:line="240" w:lineRule="auto"/>
        <w:outlineLvl w:val="2"/>
        <w:rPr>
          <w:rFonts w:eastAsia="Times New Roman" w:cstheme="minorHAnsi"/>
          <w:b/>
          <w:bCs/>
          <w:sz w:val="24"/>
          <w:szCs w:val="24"/>
          <w:lang w:eastAsia="en-GB"/>
        </w:rPr>
      </w:pPr>
      <w:r w:rsidRPr="0077655F">
        <w:rPr>
          <w:rFonts w:eastAsia="Times New Roman" w:cstheme="minorHAnsi"/>
          <w:b/>
          <w:bCs/>
          <w:sz w:val="24"/>
          <w:szCs w:val="24"/>
          <w:lang w:eastAsia="en-GB"/>
        </w:rPr>
        <w:t>SCOPE OF THIS CHAPTER</w:t>
      </w:r>
    </w:p>
    <w:p w14:paraId="52498EEA" w14:textId="0B1B1722" w:rsidR="00CC3729" w:rsidRPr="0077655F" w:rsidRDefault="00CC3729" w:rsidP="00CC3729">
      <w:pPr>
        <w:pStyle w:val="NoSpacing"/>
      </w:pPr>
      <w:r w:rsidRPr="0077655F">
        <w:t xml:space="preserve">To provide guidance to managers relating to </w:t>
      </w:r>
      <w:r w:rsidR="005321CD" w:rsidRPr="0077655F">
        <w:t>the induction of new staff into the organisation.</w:t>
      </w:r>
      <w:r w:rsidRPr="0077655F">
        <w:t xml:space="preserve"> </w:t>
      </w:r>
    </w:p>
    <w:p w14:paraId="7085B928" w14:textId="77777777" w:rsidR="00CC3729" w:rsidRPr="0077655F" w:rsidRDefault="00CC3729" w:rsidP="00CC3729">
      <w:pPr>
        <w:pStyle w:val="NoSpacing"/>
      </w:pPr>
    </w:p>
    <w:p w14:paraId="551D2B57" w14:textId="77777777" w:rsidR="00CC3729" w:rsidRPr="0077655F" w:rsidRDefault="00CC3729" w:rsidP="00CC3729">
      <w:pPr>
        <w:spacing w:before="100" w:beforeAutospacing="1" w:after="100" w:afterAutospacing="1" w:line="240" w:lineRule="auto"/>
        <w:outlineLvl w:val="2"/>
        <w:rPr>
          <w:rFonts w:eastAsia="Times New Roman" w:cstheme="minorHAnsi"/>
          <w:b/>
          <w:bCs/>
          <w:sz w:val="24"/>
          <w:szCs w:val="24"/>
          <w:lang w:eastAsia="en-GB"/>
        </w:rPr>
      </w:pPr>
      <w:r w:rsidRPr="0077655F">
        <w:rPr>
          <w:rFonts w:eastAsia="Times New Roman" w:cstheme="minorHAnsi"/>
          <w:b/>
          <w:bCs/>
          <w:sz w:val="24"/>
          <w:szCs w:val="24"/>
          <w:lang w:eastAsia="en-GB"/>
        </w:rPr>
        <w:t>RELEVANT GUIDANCE</w:t>
      </w:r>
    </w:p>
    <w:p w14:paraId="00D3B589" w14:textId="2CAAF11A" w:rsidR="00CC3729" w:rsidRPr="0077655F" w:rsidRDefault="00CC3729" w:rsidP="00CC3729">
      <w:pPr>
        <w:pStyle w:val="NoSpacing"/>
      </w:pPr>
      <w:r w:rsidRPr="0077655F">
        <w:t>Children's Homes Regulations Amendments 2014: Advice for Children's Homes Providers on New Duties under Amendments to Regulations that came into effect in January and April 2014</w:t>
      </w:r>
    </w:p>
    <w:p w14:paraId="54E804B6" w14:textId="77777777" w:rsidR="00CC3729" w:rsidRPr="0077655F" w:rsidRDefault="00CC3729" w:rsidP="00CC3729">
      <w:pPr>
        <w:pStyle w:val="NoSpacing"/>
      </w:pPr>
    </w:p>
    <w:p w14:paraId="64099FF2" w14:textId="77777777" w:rsidR="00CC3729" w:rsidRPr="0077655F" w:rsidRDefault="00CC3729" w:rsidP="00CC3729">
      <w:pPr>
        <w:pStyle w:val="NoSpacing"/>
      </w:pPr>
      <w:r w:rsidRPr="0077655F">
        <w:t>Quality Standards ANNEX A: Qualifications for Staff Working in Children's Homes</w:t>
      </w:r>
    </w:p>
    <w:p w14:paraId="6049E672" w14:textId="77777777" w:rsidR="00CC3729" w:rsidRPr="0077655F" w:rsidRDefault="00CC3729" w:rsidP="00CC3729">
      <w:pPr>
        <w:pStyle w:val="NoSpacing"/>
      </w:pPr>
    </w:p>
    <w:p w14:paraId="6A1C7B1D" w14:textId="23108611" w:rsidR="00CC3729" w:rsidRPr="0077655F" w:rsidRDefault="00CC3729" w:rsidP="00CC3729">
      <w:pPr>
        <w:pStyle w:val="NoSpacing"/>
      </w:pPr>
      <w:r w:rsidRPr="0077655F">
        <w:t>Social Care Common Inspection Framework (SCCIF): Children’s Homes - Qualifications of Managers and Staff (Ofsted)</w:t>
      </w:r>
    </w:p>
    <w:p w14:paraId="4BF40136" w14:textId="77777777" w:rsidR="00CC3729" w:rsidRPr="0077655F" w:rsidRDefault="00CC3729" w:rsidP="00CC3729">
      <w:pPr>
        <w:pStyle w:val="NoSpacing"/>
      </w:pPr>
    </w:p>
    <w:p w14:paraId="0558A093" w14:textId="02E840F4" w:rsidR="00CC3729" w:rsidRPr="0077655F" w:rsidRDefault="00CC3729" w:rsidP="00CC3729">
      <w:pPr>
        <w:pStyle w:val="NoSpacing"/>
      </w:pPr>
      <w:r w:rsidRPr="0077655F">
        <w:t xml:space="preserve">Regulation 13 - (c)ensure that staff have the experience, qualifications and skills to meet the needs of each child. </w:t>
      </w:r>
    </w:p>
    <w:p w14:paraId="61ABF84D" w14:textId="77777777" w:rsidR="00CC3729" w:rsidRPr="0077655F" w:rsidRDefault="00CC3729" w:rsidP="00CC3729">
      <w:pPr>
        <w:spacing w:before="100" w:beforeAutospacing="1" w:after="100" w:afterAutospacing="1" w:line="240" w:lineRule="auto"/>
        <w:outlineLvl w:val="2"/>
        <w:rPr>
          <w:rFonts w:eastAsia="Times New Roman" w:cstheme="minorHAnsi"/>
          <w:b/>
          <w:bCs/>
          <w:sz w:val="24"/>
          <w:szCs w:val="24"/>
          <w:lang w:eastAsia="en-GB"/>
        </w:rPr>
      </w:pPr>
      <w:r w:rsidRPr="0077655F">
        <w:rPr>
          <w:rFonts w:eastAsia="Times New Roman" w:cstheme="minorHAnsi"/>
          <w:b/>
          <w:bCs/>
          <w:sz w:val="24"/>
          <w:szCs w:val="24"/>
          <w:lang w:eastAsia="en-GB"/>
        </w:rPr>
        <w:t>RELATED CHAPTERS</w:t>
      </w:r>
    </w:p>
    <w:p w14:paraId="4D965CFC" w14:textId="1E5443BF" w:rsidR="00CC3729" w:rsidRPr="0077655F" w:rsidRDefault="00CC3729" w:rsidP="00CC3729">
      <w:pPr>
        <w:pStyle w:val="NoSpacing"/>
      </w:pPr>
      <w:r w:rsidRPr="0077655F">
        <w:t xml:space="preserve">Induction Policy </w:t>
      </w:r>
    </w:p>
    <w:p w14:paraId="21B7B75A" w14:textId="2001BDAE" w:rsidR="00CC3729" w:rsidRPr="0077655F" w:rsidRDefault="00CC3729" w:rsidP="00CC3729">
      <w:pPr>
        <w:pStyle w:val="NoSpacing"/>
      </w:pPr>
    </w:p>
    <w:p w14:paraId="7DD688B6" w14:textId="5EC73ECF" w:rsidR="00CC3729" w:rsidRDefault="00CC3729" w:rsidP="00CC3729">
      <w:pPr>
        <w:pStyle w:val="NoSpacing"/>
      </w:pPr>
      <w:r w:rsidRPr="0077655F">
        <w:t>Training and Development Policy</w:t>
      </w:r>
    </w:p>
    <w:p w14:paraId="1CC1736D" w14:textId="4475E979" w:rsidR="00DC72FC" w:rsidRDefault="00DC72FC" w:rsidP="00CC3729">
      <w:pPr>
        <w:pStyle w:val="NoSpacing"/>
      </w:pPr>
    </w:p>
    <w:p w14:paraId="619013F7" w14:textId="6F5AE310" w:rsidR="00DC72FC" w:rsidRDefault="00DC72FC" w:rsidP="00CC3729">
      <w:pPr>
        <w:pStyle w:val="NoSpacing"/>
      </w:pPr>
    </w:p>
    <w:p w14:paraId="0CC5D214" w14:textId="1C190716" w:rsidR="00DC72FC" w:rsidRDefault="00DC72FC" w:rsidP="00CC3729">
      <w:pPr>
        <w:pStyle w:val="NoSpacing"/>
      </w:pPr>
    </w:p>
    <w:p w14:paraId="4783AC1D" w14:textId="743D5B1D" w:rsidR="00DC72FC" w:rsidRPr="0077655F" w:rsidRDefault="00DC72FC" w:rsidP="00DC72FC">
      <w:pPr>
        <w:rPr>
          <w:b/>
          <w:bCs/>
          <w:sz w:val="24"/>
          <w:szCs w:val="24"/>
        </w:rPr>
      </w:pPr>
      <w:r w:rsidRPr="0077655F">
        <w:rPr>
          <w:b/>
          <w:bCs/>
          <w:sz w:val="24"/>
          <w:szCs w:val="24"/>
        </w:rPr>
        <w:t>C</w:t>
      </w:r>
      <w:r w:rsidR="0077655F">
        <w:rPr>
          <w:b/>
          <w:bCs/>
          <w:sz w:val="24"/>
          <w:szCs w:val="24"/>
        </w:rPr>
        <w:t>ONTENTS</w:t>
      </w:r>
    </w:p>
    <w:p w14:paraId="1C4DDE5C" w14:textId="69A428CE" w:rsidR="009D2A82" w:rsidRDefault="009D2A82" w:rsidP="009D2A82">
      <w:pPr>
        <w:pStyle w:val="NoSpacing"/>
        <w:numPr>
          <w:ilvl w:val="0"/>
          <w:numId w:val="35"/>
        </w:numPr>
      </w:pPr>
      <w:r>
        <w:t>Introduction</w:t>
      </w:r>
    </w:p>
    <w:p w14:paraId="72582E95" w14:textId="76B8E6B1" w:rsidR="009D2A82" w:rsidRDefault="00AB1996" w:rsidP="009D2A82">
      <w:pPr>
        <w:pStyle w:val="NoSpacing"/>
        <w:numPr>
          <w:ilvl w:val="0"/>
          <w:numId w:val="35"/>
        </w:numPr>
      </w:pPr>
      <w:r>
        <w:t>Agency Induction</w:t>
      </w:r>
    </w:p>
    <w:p w14:paraId="3C000F0D" w14:textId="65FDAAFB" w:rsidR="009D2A82" w:rsidRDefault="00AB1996" w:rsidP="009D2A82">
      <w:pPr>
        <w:pStyle w:val="NoSpacing"/>
        <w:numPr>
          <w:ilvl w:val="0"/>
          <w:numId w:val="35"/>
        </w:numPr>
      </w:pPr>
      <w:r>
        <w:t>Agency Training</w:t>
      </w:r>
    </w:p>
    <w:p w14:paraId="694E488D" w14:textId="231DF29B" w:rsidR="009D2A82" w:rsidRDefault="00AB1996" w:rsidP="009D2A82">
      <w:pPr>
        <w:pStyle w:val="NoSpacing"/>
        <w:numPr>
          <w:ilvl w:val="0"/>
          <w:numId w:val="35"/>
        </w:numPr>
      </w:pPr>
      <w:r>
        <w:t>Agency Supervision</w:t>
      </w:r>
    </w:p>
    <w:p w14:paraId="7B423976" w14:textId="14E214E9" w:rsidR="009D2A82" w:rsidRDefault="00AB1996" w:rsidP="009D2A82">
      <w:pPr>
        <w:pStyle w:val="NoSpacing"/>
        <w:numPr>
          <w:ilvl w:val="0"/>
          <w:numId w:val="35"/>
        </w:numPr>
      </w:pPr>
      <w:bookmarkStart w:id="0" w:name="_Hlk101274906"/>
      <w:r>
        <w:t>Referring concerns regarding agency use.</w:t>
      </w:r>
    </w:p>
    <w:bookmarkEnd w:id="0"/>
    <w:p w14:paraId="37360B05" w14:textId="2F518A6C" w:rsidR="006273DE" w:rsidRDefault="006273DE" w:rsidP="006273DE">
      <w:pPr>
        <w:pStyle w:val="NoSpacing"/>
      </w:pPr>
    </w:p>
    <w:p w14:paraId="66380F46" w14:textId="77777777" w:rsidR="006273DE" w:rsidRDefault="006273DE" w:rsidP="006273DE">
      <w:pPr>
        <w:pStyle w:val="NoSpacing"/>
      </w:pPr>
    </w:p>
    <w:p w14:paraId="686D0615" w14:textId="165D7F46" w:rsidR="00334B1F" w:rsidRDefault="00334B1F" w:rsidP="002E4021">
      <w:pPr>
        <w:pStyle w:val="NoSpacing"/>
      </w:pPr>
    </w:p>
    <w:p w14:paraId="1BE858B4" w14:textId="3B9FB4AD" w:rsidR="008C2CCD" w:rsidRDefault="008C2CCD" w:rsidP="002E4021">
      <w:pPr>
        <w:pStyle w:val="NoSpacing"/>
      </w:pPr>
    </w:p>
    <w:p w14:paraId="78E32F08" w14:textId="3E902C1C" w:rsidR="008C2CCD" w:rsidRDefault="008C2CCD" w:rsidP="002E4021">
      <w:pPr>
        <w:pStyle w:val="NoSpacing"/>
      </w:pPr>
    </w:p>
    <w:p w14:paraId="3BF8FEB8" w14:textId="5A50BCCC" w:rsidR="008C2CCD" w:rsidRDefault="008C2CCD" w:rsidP="002E4021">
      <w:pPr>
        <w:pStyle w:val="NoSpacing"/>
      </w:pPr>
    </w:p>
    <w:p w14:paraId="6667C3C9" w14:textId="35CEE284" w:rsidR="008C2CCD" w:rsidRDefault="008C2CCD" w:rsidP="002E4021">
      <w:pPr>
        <w:pStyle w:val="NoSpacing"/>
      </w:pPr>
    </w:p>
    <w:p w14:paraId="5CD4BC64" w14:textId="684C2B62" w:rsidR="008C2CCD" w:rsidRDefault="008C2CCD" w:rsidP="002E4021">
      <w:pPr>
        <w:pStyle w:val="NoSpacing"/>
      </w:pPr>
    </w:p>
    <w:p w14:paraId="4D292D63" w14:textId="3FBF0030" w:rsidR="008C2CCD" w:rsidRDefault="008C2CCD" w:rsidP="002E4021">
      <w:pPr>
        <w:pStyle w:val="NoSpacing"/>
      </w:pPr>
    </w:p>
    <w:p w14:paraId="1D770762" w14:textId="77777777" w:rsidR="008C2CCD" w:rsidRDefault="008C2CCD" w:rsidP="002E4021">
      <w:pPr>
        <w:pStyle w:val="NoSpacing"/>
      </w:pPr>
    </w:p>
    <w:p w14:paraId="0A966106" w14:textId="77777777" w:rsidR="0077655F" w:rsidRDefault="0077655F" w:rsidP="002E4021">
      <w:pPr>
        <w:pStyle w:val="NoSpacing"/>
      </w:pPr>
    </w:p>
    <w:p w14:paraId="6FCFE635" w14:textId="348D404B" w:rsidR="002E4021" w:rsidRDefault="002E4021" w:rsidP="002E4021">
      <w:pPr>
        <w:pStyle w:val="NoSpacing"/>
      </w:pPr>
      <w:r w:rsidRPr="00645BD2">
        <w:rPr>
          <w:b/>
          <w:bCs/>
        </w:rPr>
        <w:lastRenderedPageBreak/>
        <w:t>1.</w:t>
      </w:r>
      <w:r>
        <w:t xml:space="preserve"> </w:t>
      </w:r>
      <w:r w:rsidR="009D2A82" w:rsidRPr="009D2A82">
        <w:rPr>
          <w:b/>
          <w:bCs/>
        </w:rPr>
        <w:t>Introduction</w:t>
      </w:r>
    </w:p>
    <w:p w14:paraId="6F1C16BA" w14:textId="77777777" w:rsidR="002E4021" w:rsidRDefault="002E4021" w:rsidP="002E4021">
      <w:pPr>
        <w:pStyle w:val="NoSpacing"/>
      </w:pPr>
    </w:p>
    <w:p w14:paraId="73D5DADB" w14:textId="37789A48" w:rsidR="00645BD2" w:rsidRDefault="00AB1996" w:rsidP="00CC3729">
      <w:pPr>
        <w:pStyle w:val="NoSpacing"/>
      </w:pPr>
      <w:r>
        <w:t xml:space="preserve">Benecare will try to keep the </w:t>
      </w:r>
      <w:r w:rsidRPr="00AB1996">
        <w:t xml:space="preserve">use of agency staff to a minimum to ensure consistency for the children living at the homes. Any need for the use of agency cover must be discussed with </w:t>
      </w:r>
      <w:r w:rsidR="00566A82">
        <w:t xml:space="preserve">the Responsible Individual. </w:t>
      </w:r>
      <w:r w:rsidRPr="00AB1996">
        <w:t>If agency staff are used by the home</w:t>
      </w:r>
      <w:r w:rsidR="00566A82">
        <w:t>,</w:t>
      </w:r>
      <w:r w:rsidRPr="00AB1996">
        <w:t xml:space="preserve"> the manager must </w:t>
      </w:r>
      <w:r w:rsidR="00FD602F">
        <w:t>ensure they have a record of the agency member’s staff profile and training in file.</w:t>
      </w:r>
    </w:p>
    <w:p w14:paraId="424B504E" w14:textId="77777777" w:rsidR="008C2CCD" w:rsidRDefault="008C2CCD" w:rsidP="00CC3729">
      <w:pPr>
        <w:pStyle w:val="NoSpacing"/>
      </w:pPr>
    </w:p>
    <w:p w14:paraId="3680B3DF" w14:textId="5469593E" w:rsidR="00B1511A" w:rsidRDefault="00B1511A" w:rsidP="00B1511A">
      <w:pPr>
        <w:pStyle w:val="NoSpacing"/>
      </w:pPr>
      <w:r>
        <w:t>Arrangements are made to ensure that the children’s homes are staffed appropriately to meet the needs of the children placed. Careful selection and vetting processes, staff support and guidance, adequate staffing levels and appropriate training are essential.</w:t>
      </w:r>
    </w:p>
    <w:p w14:paraId="68918B31" w14:textId="3295D7AE" w:rsidR="00280410" w:rsidRDefault="00280410" w:rsidP="00B1511A">
      <w:pPr>
        <w:pStyle w:val="NoSpacing"/>
      </w:pPr>
    </w:p>
    <w:p w14:paraId="397FF1DF" w14:textId="4B018DF4" w:rsidR="00280410" w:rsidRDefault="00280410" w:rsidP="00280410">
      <w:pPr>
        <w:pStyle w:val="NoSpacing"/>
      </w:pPr>
      <w:r>
        <w:t>Each home will specify within the statement of purpose the minimum number of staff on duty each day and night, including sleeping-in staff. The manager will continually assess the staffing level</w:t>
      </w:r>
      <w:r w:rsidR="00445915">
        <w:t xml:space="preserve"> </w:t>
      </w:r>
      <w:r>
        <w:t>required and will increase the number of staff on duty when necessary</w:t>
      </w:r>
    </w:p>
    <w:p w14:paraId="0ECEBC55" w14:textId="2C1BBDDB" w:rsidR="00280410" w:rsidRDefault="00280410" w:rsidP="00280410">
      <w:pPr>
        <w:pStyle w:val="NoSpacing"/>
      </w:pPr>
    </w:p>
    <w:p w14:paraId="3F4F3E25" w14:textId="058F2BB7" w:rsidR="00280410" w:rsidRDefault="00280410" w:rsidP="00280410">
      <w:pPr>
        <w:pStyle w:val="NoSpacing"/>
      </w:pPr>
      <w:r>
        <w:t>The manager of the home is to ensure adequate staff are on duty to provide a level of care to safeguard and promote the health, welfare and safety of the children living at the home. The manager of the home is responsible for making appropriate arrangements to cover annual leave, sickness absence and other forms of staff absence.</w:t>
      </w:r>
    </w:p>
    <w:p w14:paraId="155279D1" w14:textId="181804E5" w:rsidR="00280410" w:rsidRDefault="00280410" w:rsidP="00280410">
      <w:pPr>
        <w:pStyle w:val="NoSpacing"/>
      </w:pPr>
    </w:p>
    <w:p w14:paraId="6C8080FB" w14:textId="3E00DA81" w:rsidR="00280410" w:rsidRDefault="00280410" w:rsidP="00280410">
      <w:pPr>
        <w:pStyle w:val="NoSpacing"/>
      </w:pPr>
      <w:r>
        <w:t xml:space="preserve">When it is not possible due to demand or that it is assessed as not being suitable to cover using a relief staff member then the shift is offered as overtime to the existing permanent </w:t>
      </w:r>
      <w:r w:rsidR="00C551F6">
        <w:t>Support Worker</w:t>
      </w:r>
      <w:r>
        <w:t xml:space="preserve"> staff within the service.</w:t>
      </w:r>
      <w:r w:rsidR="00C551F6">
        <w:t xml:space="preserve"> Should this not be achievable and after discussion with Senior Management, Only approved Agencies will be utilised to source Agency staff. Benecare will</w:t>
      </w:r>
      <w:r w:rsidR="00FD602F">
        <w:t xml:space="preserve"> try to</w:t>
      </w:r>
      <w:r w:rsidR="00C551F6">
        <w:t xml:space="preserve"> ensure that the same Agency staff are used consistency with the children</w:t>
      </w:r>
      <w:r w:rsidR="00FD602F">
        <w:t xml:space="preserve">. </w:t>
      </w:r>
    </w:p>
    <w:p w14:paraId="141EBC51" w14:textId="7A2B18B5" w:rsidR="00445915" w:rsidRDefault="00445915" w:rsidP="00280410">
      <w:pPr>
        <w:pStyle w:val="NoSpacing"/>
      </w:pPr>
    </w:p>
    <w:p w14:paraId="625FDB2D" w14:textId="77777777" w:rsidR="00445915" w:rsidRDefault="00445915" w:rsidP="00280410">
      <w:pPr>
        <w:pStyle w:val="NoSpacing"/>
      </w:pPr>
    </w:p>
    <w:p w14:paraId="3F9B8506" w14:textId="2425BAD3" w:rsidR="00645BD2" w:rsidRDefault="00645BD2" w:rsidP="00CC3729">
      <w:pPr>
        <w:pStyle w:val="NoSpacing"/>
        <w:rPr>
          <w:b/>
          <w:bCs/>
        </w:rPr>
      </w:pPr>
      <w:r w:rsidRPr="00645BD2">
        <w:rPr>
          <w:b/>
          <w:bCs/>
        </w:rPr>
        <w:t>2.</w:t>
      </w:r>
      <w:r w:rsidR="00566A82" w:rsidRPr="00566A82">
        <w:rPr>
          <w:b/>
          <w:bCs/>
        </w:rPr>
        <w:tab/>
        <w:t>Agency Induction</w:t>
      </w:r>
    </w:p>
    <w:p w14:paraId="567CF271" w14:textId="126DB5F7" w:rsidR="00566A82" w:rsidRDefault="00566A82" w:rsidP="00CC3729">
      <w:pPr>
        <w:pStyle w:val="NoSpacing"/>
        <w:rPr>
          <w:b/>
          <w:bCs/>
        </w:rPr>
      </w:pPr>
    </w:p>
    <w:p w14:paraId="15EA8133" w14:textId="6994EA6B" w:rsidR="00566A82" w:rsidRDefault="00180107" w:rsidP="00CC3729">
      <w:pPr>
        <w:pStyle w:val="NoSpacing"/>
      </w:pPr>
      <w:r w:rsidRPr="00180107">
        <w:t>There is an Induction process developed to support new staff.</w:t>
      </w:r>
      <w:r>
        <w:t xml:space="preserve"> </w:t>
      </w:r>
      <w:r w:rsidR="00566A82" w:rsidRPr="00566A82">
        <w:t xml:space="preserve">The induction workbook </w:t>
      </w:r>
      <w:r w:rsidR="00000F1F">
        <w:t>for Agency staff has been created</w:t>
      </w:r>
      <w:r>
        <w:t xml:space="preserve"> to support them to be familiar with the home, the children and where to access policies and procedures</w:t>
      </w:r>
      <w:r w:rsidR="00566A82" w:rsidRPr="00566A82">
        <w:t>. Managers will need to take into account the individuals learning style as some may take longer to learn</w:t>
      </w:r>
      <w:r>
        <w:t xml:space="preserve">. All agency workers must complete the induction prior to being able to work with the children. </w:t>
      </w:r>
    </w:p>
    <w:p w14:paraId="14158C34" w14:textId="19B0537A" w:rsidR="00B1511A" w:rsidRDefault="00B1511A" w:rsidP="00CC3729">
      <w:pPr>
        <w:pStyle w:val="NoSpacing"/>
      </w:pPr>
    </w:p>
    <w:p w14:paraId="46391954" w14:textId="178D7BEB" w:rsidR="00280410" w:rsidRDefault="00280410" w:rsidP="00B1511A">
      <w:pPr>
        <w:pStyle w:val="NoSpacing"/>
      </w:pPr>
    </w:p>
    <w:p w14:paraId="38C08B71" w14:textId="77777777" w:rsidR="00180107" w:rsidRDefault="00280410" w:rsidP="00280410">
      <w:pPr>
        <w:pStyle w:val="NoSpacing"/>
      </w:pPr>
      <w:r>
        <w:t>All staff are provided with a job description outlining their duties and responsibilities. It is vital to the induction process that the manager provides information about the purpose and function of the</w:t>
      </w:r>
    </w:p>
    <w:p w14:paraId="29D7AD08" w14:textId="211B417E" w:rsidR="00280410" w:rsidRPr="00566A82" w:rsidRDefault="00280410" w:rsidP="00280410">
      <w:pPr>
        <w:pStyle w:val="NoSpacing"/>
      </w:pPr>
      <w:r>
        <w:t>home, policies and procedures and health and safety within the home.</w:t>
      </w:r>
      <w:r>
        <w:cr/>
      </w:r>
    </w:p>
    <w:p w14:paraId="3AB8B508" w14:textId="77777777" w:rsidR="0050618C" w:rsidRDefault="0050618C" w:rsidP="00CC3729">
      <w:pPr>
        <w:pStyle w:val="NoSpacing"/>
      </w:pPr>
    </w:p>
    <w:p w14:paraId="3097495C" w14:textId="16FD8E0D" w:rsidR="002E4021" w:rsidRPr="00CD769F" w:rsidRDefault="00CD769F" w:rsidP="00CC3729">
      <w:pPr>
        <w:pStyle w:val="NoSpacing"/>
        <w:rPr>
          <w:b/>
          <w:bCs/>
        </w:rPr>
      </w:pPr>
      <w:r w:rsidRPr="00CD769F">
        <w:rPr>
          <w:b/>
          <w:bCs/>
        </w:rPr>
        <w:t xml:space="preserve">3. </w:t>
      </w:r>
      <w:r w:rsidR="00566A82" w:rsidRPr="00566A82">
        <w:rPr>
          <w:b/>
          <w:bCs/>
        </w:rPr>
        <w:tab/>
        <w:t>Agency Training</w:t>
      </w:r>
    </w:p>
    <w:p w14:paraId="7066052E" w14:textId="322CB91B" w:rsidR="00CD769F" w:rsidRDefault="00CD769F"/>
    <w:p w14:paraId="78C5FF85" w14:textId="119EDBA8" w:rsidR="00180107" w:rsidRDefault="00180107">
      <w:r>
        <w:t xml:space="preserve">The Home Manager must evaluate the skills of the Agency member and assess whether they have the skills to support the young people in placement. Any gaps in skills and competencies need to be addressed. In cases where the Agency member of staff is used </w:t>
      </w:r>
      <w:r w:rsidR="008C2CCD">
        <w:t xml:space="preserve">on more than one occasion Benecare will encourage that they are part of the training issues to permanent staff, this will support the Agency workers to become skilled along side the permanent workforce of the home. </w:t>
      </w:r>
    </w:p>
    <w:p w14:paraId="59F7EE2A" w14:textId="77777777" w:rsidR="00FA4AC7" w:rsidRPr="00FA4AC7" w:rsidRDefault="00FA4AC7">
      <w:pPr>
        <w:rPr>
          <w:i/>
          <w:iCs/>
        </w:rPr>
      </w:pPr>
    </w:p>
    <w:p w14:paraId="63A2B404" w14:textId="5E54A184" w:rsidR="001763A8" w:rsidRDefault="001763A8">
      <w:pPr>
        <w:rPr>
          <w:b/>
          <w:bCs/>
        </w:rPr>
      </w:pPr>
      <w:r w:rsidRPr="001763A8">
        <w:rPr>
          <w:b/>
          <w:bCs/>
        </w:rPr>
        <w:t>4.</w:t>
      </w:r>
      <w:r w:rsidR="00566A82" w:rsidRPr="00566A82">
        <w:rPr>
          <w:b/>
          <w:bCs/>
        </w:rPr>
        <w:tab/>
        <w:t>Agency Supervision</w:t>
      </w:r>
    </w:p>
    <w:p w14:paraId="6FC53558" w14:textId="15E7C8D3" w:rsidR="008C2CCD" w:rsidRPr="008C2CCD" w:rsidRDefault="008C2CCD">
      <w:r w:rsidRPr="008C2CCD">
        <w:t xml:space="preserve">Agency members who are completing long term cover in the home should receive monthly supervision and this should be kept on file. </w:t>
      </w:r>
    </w:p>
    <w:p w14:paraId="22F021DD" w14:textId="0B00F8D1" w:rsidR="003F35EC" w:rsidRDefault="008C2CCD" w:rsidP="001763A8">
      <w:pPr>
        <w:pStyle w:val="NoSpacing"/>
      </w:pPr>
      <w:r>
        <w:t>Ensuring consistent agency workers</w:t>
      </w:r>
      <w:r w:rsidR="00446363">
        <w:t xml:space="preserve"> in the home</w:t>
      </w:r>
      <w:r>
        <w:t xml:space="preserve"> ensures that the young people are able to have continuity of care. </w:t>
      </w:r>
    </w:p>
    <w:p w14:paraId="3F56238C" w14:textId="669E7F7C" w:rsidR="00446363" w:rsidRDefault="00446363" w:rsidP="001763A8">
      <w:pPr>
        <w:pStyle w:val="NoSpacing"/>
      </w:pPr>
    </w:p>
    <w:p w14:paraId="698D98C7" w14:textId="038F6005" w:rsidR="00446363" w:rsidRDefault="00446363" w:rsidP="001763A8">
      <w:pPr>
        <w:pStyle w:val="NoSpacing"/>
      </w:pPr>
      <w:r>
        <w:t xml:space="preserve">Managers should make it clear who will be their supervisor and a supervision agreement should be drawn up between the agency worker and the supervisor. </w:t>
      </w:r>
    </w:p>
    <w:p w14:paraId="65809DE3" w14:textId="1236038E" w:rsidR="001763A8" w:rsidRDefault="001763A8" w:rsidP="001763A8">
      <w:pPr>
        <w:pStyle w:val="NoSpacing"/>
      </w:pPr>
    </w:p>
    <w:p w14:paraId="3D331C41" w14:textId="4078CFAC" w:rsidR="001763A8" w:rsidRDefault="004C06AE" w:rsidP="001763A8">
      <w:pPr>
        <w:pStyle w:val="NoSpacing"/>
        <w:rPr>
          <w:b/>
          <w:bCs/>
        </w:rPr>
      </w:pPr>
      <w:r>
        <w:rPr>
          <w:b/>
          <w:bCs/>
        </w:rPr>
        <w:t>5.</w:t>
      </w:r>
      <w:r w:rsidR="00566A82" w:rsidRPr="00566A82">
        <w:rPr>
          <w:b/>
          <w:bCs/>
        </w:rPr>
        <w:tab/>
        <w:t>Referring concerns regarding agency use.</w:t>
      </w:r>
    </w:p>
    <w:p w14:paraId="1F63205A" w14:textId="38DCCDED" w:rsidR="004C06AE" w:rsidRDefault="004C06AE" w:rsidP="001763A8">
      <w:pPr>
        <w:pStyle w:val="NoSpacing"/>
        <w:rPr>
          <w:b/>
          <w:bCs/>
        </w:rPr>
      </w:pPr>
    </w:p>
    <w:p w14:paraId="16EEEB54" w14:textId="2BF82504" w:rsidR="00C734F1" w:rsidRDefault="00446363" w:rsidP="00B05D12">
      <w:pPr>
        <w:pStyle w:val="NoSpacing"/>
      </w:pPr>
      <w:r>
        <w:t xml:space="preserve">All Concerns must be reported immediately in line with Benecare Safeguarding Policy. Once a concern has been referred, Benecare will ensure that the matter is dealt with promptly, the agency member of staff may be sent home. The Agency will be informed and if </w:t>
      </w:r>
      <w:proofErr w:type="gramStart"/>
      <w:r>
        <w:t>necessary</w:t>
      </w:r>
      <w:proofErr w:type="gramEnd"/>
      <w:r>
        <w:t xml:space="preserve"> LADO, Police and Ofsted will be notified.</w:t>
      </w:r>
    </w:p>
    <w:p w14:paraId="69B0E7D0" w14:textId="42B9FCD7" w:rsidR="00446363" w:rsidRDefault="00446363" w:rsidP="00B05D12">
      <w:pPr>
        <w:pStyle w:val="NoSpacing"/>
      </w:pPr>
    </w:p>
    <w:p w14:paraId="74259B9E" w14:textId="02A751A4" w:rsidR="00446363" w:rsidRDefault="00446363" w:rsidP="00B05D12">
      <w:pPr>
        <w:pStyle w:val="NoSpacing"/>
      </w:pPr>
      <w:r>
        <w:t xml:space="preserve">Benecare may chose to make a referral to the DBS Barring Service and will advice the Agency of this decision. Agency staff who have had concerned raised against them will no longer be used by Benecare. </w:t>
      </w:r>
    </w:p>
    <w:p w14:paraId="1D1FA299" w14:textId="61AD8F96" w:rsidR="00154933" w:rsidRDefault="00154933" w:rsidP="00D520D7">
      <w:pPr>
        <w:pStyle w:val="NoSpacing"/>
      </w:pPr>
    </w:p>
    <w:p w14:paraId="1AAEF9EE" w14:textId="77777777" w:rsidR="007E6F99" w:rsidRPr="007E6F99" w:rsidRDefault="007E6F99" w:rsidP="00AE40F8">
      <w:pPr>
        <w:pStyle w:val="NoSpacing"/>
      </w:pPr>
    </w:p>
    <w:p w14:paraId="242BEADE" w14:textId="2ACDFCEA" w:rsidR="00AE40F8" w:rsidRPr="00AE40F8" w:rsidRDefault="00AE40F8" w:rsidP="00AE40F8">
      <w:pPr>
        <w:pStyle w:val="NoSpacing"/>
      </w:pPr>
      <w:r>
        <w:t xml:space="preserve"> </w:t>
      </w:r>
    </w:p>
    <w:sectPr w:rsidR="00AE40F8" w:rsidRPr="00AE40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C1D3" w14:textId="77777777" w:rsidR="00FD602F" w:rsidRDefault="00FD602F" w:rsidP="00FD602F">
      <w:pPr>
        <w:spacing w:after="0" w:line="240" w:lineRule="auto"/>
      </w:pPr>
      <w:r>
        <w:separator/>
      </w:r>
    </w:p>
  </w:endnote>
  <w:endnote w:type="continuationSeparator" w:id="0">
    <w:p w14:paraId="6178445E" w14:textId="77777777" w:rsidR="00FD602F" w:rsidRDefault="00FD602F" w:rsidP="00FD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5918" w14:textId="5D77C346" w:rsidR="00FD602F" w:rsidRDefault="00FD602F">
    <w:pPr>
      <w:pStyle w:val="Footer"/>
    </w:pPr>
    <w:r>
      <w:t>Reviewed and updated 26</w:t>
    </w:r>
    <w:r w:rsidRPr="00FD602F">
      <w:rPr>
        <w:vertAlign w:val="superscript"/>
      </w:rPr>
      <w:t>th</w:t>
    </w:r>
    <w:r>
      <w:t xml:space="preserv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9578" w14:textId="77777777" w:rsidR="00FD602F" w:rsidRDefault="00FD602F" w:rsidP="00FD602F">
      <w:pPr>
        <w:spacing w:after="0" w:line="240" w:lineRule="auto"/>
      </w:pPr>
      <w:r>
        <w:separator/>
      </w:r>
    </w:p>
  </w:footnote>
  <w:footnote w:type="continuationSeparator" w:id="0">
    <w:p w14:paraId="2DA03D51" w14:textId="77777777" w:rsidR="00FD602F" w:rsidRDefault="00FD602F" w:rsidP="00FD6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F95"/>
    <w:multiLevelType w:val="hybridMultilevel"/>
    <w:tmpl w:val="7A50B0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27F00C0"/>
    <w:multiLevelType w:val="hybridMultilevel"/>
    <w:tmpl w:val="0D3C1904"/>
    <w:lvl w:ilvl="0" w:tplc="08090001">
      <w:start w:val="1"/>
      <w:numFmt w:val="bullet"/>
      <w:lvlText w:val=""/>
      <w:lvlJc w:val="left"/>
      <w:pPr>
        <w:ind w:left="3084" w:hanging="360"/>
      </w:pPr>
      <w:rPr>
        <w:rFonts w:ascii="Symbol" w:hAnsi="Symbol" w:hint="default"/>
      </w:rPr>
    </w:lvl>
    <w:lvl w:ilvl="1" w:tplc="08090003" w:tentative="1">
      <w:start w:val="1"/>
      <w:numFmt w:val="bullet"/>
      <w:lvlText w:val="o"/>
      <w:lvlJc w:val="left"/>
      <w:pPr>
        <w:ind w:left="3804" w:hanging="360"/>
      </w:pPr>
      <w:rPr>
        <w:rFonts w:ascii="Courier New" w:hAnsi="Courier New" w:cs="Courier New" w:hint="default"/>
      </w:rPr>
    </w:lvl>
    <w:lvl w:ilvl="2" w:tplc="08090005" w:tentative="1">
      <w:start w:val="1"/>
      <w:numFmt w:val="bullet"/>
      <w:lvlText w:val=""/>
      <w:lvlJc w:val="left"/>
      <w:pPr>
        <w:ind w:left="4524" w:hanging="360"/>
      </w:pPr>
      <w:rPr>
        <w:rFonts w:ascii="Wingdings" w:hAnsi="Wingdings" w:hint="default"/>
      </w:rPr>
    </w:lvl>
    <w:lvl w:ilvl="3" w:tplc="08090001" w:tentative="1">
      <w:start w:val="1"/>
      <w:numFmt w:val="bullet"/>
      <w:lvlText w:val=""/>
      <w:lvlJc w:val="left"/>
      <w:pPr>
        <w:ind w:left="5244" w:hanging="360"/>
      </w:pPr>
      <w:rPr>
        <w:rFonts w:ascii="Symbol" w:hAnsi="Symbol" w:hint="default"/>
      </w:rPr>
    </w:lvl>
    <w:lvl w:ilvl="4" w:tplc="08090003" w:tentative="1">
      <w:start w:val="1"/>
      <w:numFmt w:val="bullet"/>
      <w:lvlText w:val="o"/>
      <w:lvlJc w:val="left"/>
      <w:pPr>
        <w:ind w:left="5964" w:hanging="360"/>
      </w:pPr>
      <w:rPr>
        <w:rFonts w:ascii="Courier New" w:hAnsi="Courier New" w:cs="Courier New" w:hint="default"/>
      </w:rPr>
    </w:lvl>
    <w:lvl w:ilvl="5" w:tplc="08090005" w:tentative="1">
      <w:start w:val="1"/>
      <w:numFmt w:val="bullet"/>
      <w:lvlText w:val=""/>
      <w:lvlJc w:val="left"/>
      <w:pPr>
        <w:ind w:left="6684" w:hanging="360"/>
      </w:pPr>
      <w:rPr>
        <w:rFonts w:ascii="Wingdings" w:hAnsi="Wingdings" w:hint="default"/>
      </w:rPr>
    </w:lvl>
    <w:lvl w:ilvl="6" w:tplc="08090001" w:tentative="1">
      <w:start w:val="1"/>
      <w:numFmt w:val="bullet"/>
      <w:lvlText w:val=""/>
      <w:lvlJc w:val="left"/>
      <w:pPr>
        <w:ind w:left="7404" w:hanging="360"/>
      </w:pPr>
      <w:rPr>
        <w:rFonts w:ascii="Symbol" w:hAnsi="Symbol" w:hint="default"/>
      </w:rPr>
    </w:lvl>
    <w:lvl w:ilvl="7" w:tplc="08090003" w:tentative="1">
      <w:start w:val="1"/>
      <w:numFmt w:val="bullet"/>
      <w:lvlText w:val="o"/>
      <w:lvlJc w:val="left"/>
      <w:pPr>
        <w:ind w:left="8124" w:hanging="360"/>
      </w:pPr>
      <w:rPr>
        <w:rFonts w:ascii="Courier New" w:hAnsi="Courier New" w:cs="Courier New" w:hint="default"/>
      </w:rPr>
    </w:lvl>
    <w:lvl w:ilvl="8" w:tplc="08090005" w:tentative="1">
      <w:start w:val="1"/>
      <w:numFmt w:val="bullet"/>
      <w:lvlText w:val=""/>
      <w:lvlJc w:val="left"/>
      <w:pPr>
        <w:ind w:left="8844" w:hanging="360"/>
      </w:pPr>
      <w:rPr>
        <w:rFonts w:ascii="Wingdings" w:hAnsi="Wingdings" w:hint="default"/>
      </w:rPr>
    </w:lvl>
  </w:abstractNum>
  <w:abstractNum w:abstractNumId="2" w15:restartNumberingAfterBreak="0">
    <w:nsid w:val="122410EA"/>
    <w:multiLevelType w:val="hybridMultilevel"/>
    <w:tmpl w:val="4756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37E6C"/>
    <w:multiLevelType w:val="hybridMultilevel"/>
    <w:tmpl w:val="A424A5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E125075"/>
    <w:multiLevelType w:val="hybridMultilevel"/>
    <w:tmpl w:val="BFB879B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E933004"/>
    <w:multiLevelType w:val="hybridMultilevel"/>
    <w:tmpl w:val="771C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545C8"/>
    <w:multiLevelType w:val="hybridMultilevel"/>
    <w:tmpl w:val="A3240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F5D0B"/>
    <w:multiLevelType w:val="hybridMultilevel"/>
    <w:tmpl w:val="76F4086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0494C0E"/>
    <w:multiLevelType w:val="hybridMultilevel"/>
    <w:tmpl w:val="0E286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55033F"/>
    <w:multiLevelType w:val="hybridMultilevel"/>
    <w:tmpl w:val="6CAA14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242A0C2A"/>
    <w:multiLevelType w:val="hybridMultilevel"/>
    <w:tmpl w:val="C2CE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D58E8"/>
    <w:multiLevelType w:val="hybridMultilevel"/>
    <w:tmpl w:val="2ACC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92B98"/>
    <w:multiLevelType w:val="hybridMultilevel"/>
    <w:tmpl w:val="3692CA90"/>
    <w:lvl w:ilvl="0" w:tplc="08090001">
      <w:start w:val="1"/>
      <w:numFmt w:val="bullet"/>
      <w:lvlText w:val=""/>
      <w:lvlJc w:val="left"/>
      <w:pPr>
        <w:ind w:left="1494" w:hanging="360"/>
      </w:pPr>
      <w:rPr>
        <w:rFonts w:ascii="Symbol" w:hAnsi="Symbol" w:hint="default"/>
      </w:rPr>
    </w:lvl>
    <w:lvl w:ilvl="1" w:tplc="8DA20C00">
      <w:start w:val="9"/>
      <w:numFmt w:val="bullet"/>
      <w:lvlText w:val="•"/>
      <w:lvlJc w:val="left"/>
      <w:pPr>
        <w:ind w:left="2574" w:hanging="720"/>
      </w:pPr>
      <w:rPr>
        <w:rFonts w:ascii="Calibri" w:eastAsiaTheme="minorHAnsi" w:hAnsi="Calibri" w:cs="Calibri"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EB10408"/>
    <w:multiLevelType w:val="hybridMultilevel"/>
    <w:tmpl w:val="AD96C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C2F71"/>
    <w:multiLevelType w:val="hybridMultilevel"/>
    <w:tmpl w:val="880CC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61C16"/>
    <w:multiLevelType w:val="hybridMultilevel"/>
    <w:tmpl w:val="4CF2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441B9"/>
    <w:multiLevelType w:val="hybridMultilevel"/>
    <w:tmpl w:val="3358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533EF"/>
    <w:multiLevelType w:val="hybridMultilevel"/>
    <w:tmpl w:val="12E8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90B26"/>
    <w:multiLevelType w:val="hybridMultilevel"/>
    <w:tmpl w:val="AF16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C1F16"/>
    <w:multiLevelType w:val="hybridMultilevel"/>
    <w:tmpl w:val="B266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143B6"/>
    <w:multiLevelType w:val="hybridMultilevel"/>
    <w:tmpl w:val="D7A0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47FFA"/>
    <w:multiLevelType w:val="hybridMultilevel"/>
    <w:tmpl w:val="BB08A4B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53A40236"/>
    <w:multiLevelType w:val="hybridMultilevel"/>
    <w:tmpl w:val="2212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F7828"/>
    <w:multiLevelType w:val="hybridMultilevel"/>
    <w:tmpl w:val="EB44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11C33"/>
    <w:multiLevelType w:val="hybridMultilevel"/>
    <w:tmpl w:val="F20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D75EA"/>
    <w:multiLevelType w:val="hybridMultilevel"/>
    <w:tmpl w:val="B6BCC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349A4"/>
    <w:multiLevelType w:val="hybridMultilevel"/>
    <w:tmpl w:val="DEB4349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49E5FBA"/>
    <w:multiLevelType w:val="hybridMultilevel"/>
    <w:tmpl w:val="A7E0B388"/>
    <w:lvl w:ilvl="0" w:tplc="662C0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44735"/>
    <w:multiLevelType w:val="hybridMultilevel"/>
    <w:tmpl w:val="F38E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F7384"/>
    <w:multiLevelType w:val="hybridMultilevel"/>
    <w:tmpl w:val="B1AC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31E1D"/>
    <w:multiLevelType w:val="hybridMultilevel"/>
    <w:tmpl w:val="0804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F06BB"/>
    <w:multiLevelType w:val="hybridMultilevel"/>
    <w:tmpl w:val="B84A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F344B"/>
    <w:multiLevelType w:val="hybridMultilevel"/>
    <w:tmpl w:val="ADAC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82928"/>
    <w:multiLevelType w:val="hybridMultilevel"/>
    <w:tmpl w:val="31088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761B4BEE"/>
    <w:multiLevelType w:val="hybridMultilevel"/>
    <w:tmpl w:val="728A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922C4"/>
    <w:multiLevelType w:val="hybridMultilevel"/>
    <w:tmpl w:val="DE52B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99967400">
    <w:abstractNumId w:val="6"/>
  </w:num>
  <w:num w:numId="2" w16cid:durableId="39136636">
    <w:abstractNumId w:val="19"/>
  </w:num>
  <w:num w:numId="3" w16cid:durableId="1348486631">
    <w:abstractNumId w:val="2"/>
  </w:num>
  <w:num w:numId="4" w16cid:durableId="1334987777">
    <w:abstractNumId w:val="27"/>
  </w:num>
  <w:num w:numId="5" w16cid:durableId="1319723837">
    <w:abstractNumId w:val="8"/>
  </w:num>
  <w:num w:numId="6" w16cid:durableId="649527915">
    <w:abstractNumId w:val="22"/>
  </w:num>
  <w:num w:numId="7" w16cid:durableId="51193941">
    <w:abstractNumId w:val="1"/>
  </w:num>
  <w:num w:numId="8" w16cid:durableId="302543391">
    <w:abstractNumId w:val="7"/>
  </w:num>
  <w:num w:numId="9" w16cid:durableId="587151409">
    <w:abstractNumId w:val="32"/>
  </w:num>
  <w:num w:numId="10" w16cid:durableId="1263104577">
    <w:abstractNumId w:val="24"/>
  </w:num>
  <w:num w:numId="11" w16cid:durableId="1529754902">
    <w:abstractNumId w:val="18"/>
  </w:num>
  <w:num w:numId="12" w16cid:durableId="585578592">
    <w:abstractNumId w:val="20"/>
  </w:num>
  <w:num w:numId="13" w16cid:durableId="1848671660">
    <w:abstractNumId w:val="29"/>
  </w:num>
  <w:num w:numId="14" w16cid:durableId="45877606">
    <w:abstractNumId w:val="35"/>
  </w:num>
  <w:num w:numId="15" w16cid:durableId="1910647283">
    <w:abstractNumId w:val="33"/>
  </w:num>
  <w:num w:numId="16" w16cid:durableId="2115241691">
    <w:abstractNumId w:val="9"/>
  </w:num>
  <w:num w:numId="17" w16cid:durableId="548305755">
    <w:abstractNumId w:val="3"/>
  </w:num>
  <w:num w:numId="18" w16cid:durableId="1478843276">
    <w:abstractNumId w:val="30"/>
  </w:num>
  <w:num w:numId="19" w16cid:durableId="87699519">
    <w:abstractNumId w:val="21"/>
  </w:num>
  <w:num w:numId="20" w16cid:durableId="1962766945">
    <w:abstractNumId w:val="11"/>
  </w:num>
  <w:num w:numId="21" w16cid:durableId="113713897">
    <w:abstractNumId w:val="0"/>
  </w:num>
  <w:num w:numId="22" w16cid:durableId="755631302">
    <w:abstractNumId w:val="12"/>
  </w:num>
  <w:num w:numId="23" w16cid:durableId="489643140">
    <w:abstractNumId w:val="26"/>
  </w:num>
  <w:num w:numId="24" w16cid:durableId="423691892">
    <w:abstractNumId w:val="10"/>
  </w:num>
  <w:num w:numId="25" w16cid:durableId="900137944">
    <w:abstractNumId w:val="31"/>
  </w:num>
  <w:num w:numId="26" w16cid:durableId="129371109">
    <w:abstractNumId w:val="4"/>
  </w:num>
  <w:num w:numId="27" w16cid:durableId="436022087">
    <w:abstractNumId w:val="14"/>
  </w:num>
  <w:num w:numId="28" w16cid:durableId="1076167140">
    <w:abstractNumId w:val="15"/>
  </w:num>
  <w:num w:numId="29" w16cid:durableId="729501009">
    <w:abstractNumId w:val="28"/>
  </w:num>
  <w:num w:numId="30" w16cid:durableId="1096097533">
    <w:abstractNumId w:val="13"/>
  </w:num>
  <w:num w:numId="31" w16cid:durableId="1406996732">
    <w:abstractNumId w:val="34"/>
  </w:num>
  <w:num w:numId="32" w16cid:durableId="1001396344">
    <w:abstractNumId w:val="23"/>
  </w:num>
  <w:num w:numId="33" w16cid:durableId="1994292217">
    <w:abstractNumId w:val="17"/>
  </w:num>
  <w:num w:numId="34" w16cid:durableId="44187474">
    <w:abstractNumId w:val="5"/>
  </w:num>
  <w:num w:numId="35" w16cid:durableId="1652295235">
    <w:abstractNumId w:val="25"/>
  </w:num>
  <w:num w:numId="36" w16cid:durableId="14086537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29"/>
    <w:rsid w:val="00000F1F"/>
    <w:rsid w:val="0003300E"/>
    <w:rsid w:val="000E43A6"/>
    <w:rsid w:val="00100FDC"/>
    <w:rsid w:val="00137958"/>
    <w:rsid w:val="0014247C"/>
    <w:rsid w:val="0014525C"/>
    <w:rsid w:val="00154933"/>
    <w:rsid w:val="001602EB"/>
    <w:rsid w:val="00160EAB"/>
    <w:rsid w:val="001674C4"/>
    <w:rsid w:val="00170660"/>
    <w:rsid w:val="001763A8"/>
    <w:rsid w:val="00180107"/>
    <w:rsid w:val="00192C6E"/>
    <w:rsid w:val="00193C24"/>
    <w:rsid w:val="00196A0B"/>
    <w:rsid w:val="001E29ED"/>
    <w:rsid w:val="001E4A35"/>
    <w:rsid w:val="0020707D"/>
    <w:rsid w:val="00251F8F"/>
    <w:rsid w:val="00280410"/>
    <w:rsid w:val="002A28D2"/>
    <w:rsid w:val="002A52D8"/>
    <w:rsid w:val="002B0670"/>
    <w:rsid w:val="002D60A6"/>
    <w:rsid w:val="002E196D"/>
    <w:rsid w:val="002E1C04"/>
    <w:rsid w:val="002E4021"/>
    <w:rsid w:val="002F1658"/>
    <w:rsid w:val="002F2B75"/>
    <w:rsid w:val="00334B1F"/>
    <w:rsid w:val="0034462C"/>
    <w:rsid w:val="00344DE5"/>
    <w:rsid w:val="00377E77"/>
    <w:rsid w:val="00382FB1"/>
    <w:rsid w:val="003D2E32"/>
    <w:rsid w:val="003F35EC"/>
    <w:rsid w:val="004422C5"/>
    <w:rsid w:val="00445915"/>
    <w:rsid w:val="00446363"/>
    <w:rsid w:val="0046008A"/>
    <w:rsid w:val="00483AA3"/>
    <w:rsid w:val="00496D5C"/>
    <w:rsid w:val="004C06AE"/>
    <w:rsid w:val="004E08AC"/>
    <w:rsid w:val="0050618C"/>
    <w:rsid w:val="00513DFF"/>
    <w:rsid w:val="005321CD"/>
    <w:rsid w:val="005505D8"/>
    <w:rsid w:val="00553809"/>
    <w:rsid w:val="00561888"/>
    <w:rsid w:val="00566A82"/>
    <w:rsid w:val="0059318C"/>
    <w:rsid w:val="005B3FBA"/>
    <w:rsid w:val="006061D3"/>
    <w:rsid w:val="006273DE"/>
    <w:rsid w:val="00645BD2"/>
    <w:rsid w:val="00661498"/>
    <w:rsid w:val="00665C74"/>
    <w:rsid w:val="006802DD"/>
    <w:rsid w:val="006F1F1D"/>
    <w:rsid w:val="007475A6"/>
    <w:rsid w:val="0077655F"/>
    <w:rsid w:val="007B368C"/>
    <w:rsid w:val="007E470D"/>
    <w:rsid w:val="007E6F99"/>
    <w:rsid w:val="00803074"/>
    <w:rsid w:val="008310BC"/>
    <w:rsid w:val="00836A91"/>
    <w:rsid w:val="00854E6C"/>
    <w:rsid w:val="00857A30"/>
    <w:rsid w:val="00867667"/>
    <w:rsid w:val="008C2CCD"/>
    <w:rsid w:val="008C2D24"/>
    <w:rsid w:val="008D5A09"/>
    <w:rsid w:val="00910975"/>
    <w:rsid w:val="0092115D"/>
    <w:rsid w:val="00934D64"/>
    <w:rsid w:val="00961D09"/>
    <w:rsid w:val="00965F31"/>
    <w:rsid w:val="009D2A82"/>
    <w:rsid w:val="009E6BC8"/>
    <w:rsid w:val="00A05228"/>
    <w:rsid w:val="00A20854"/>
    <w:rsid w:val="00A4115C"/>
    <w:rsid w:val="00A57AE3"/>
    <w:rsid w:val="00A71DA2"/>
    <w:rsid w:val="00A86637"/>
    <w:rsid w:val="00AB1996"/>
    <w:rsid w:val="00AC5AEA"/>
    <w:rsid w:val="00AE40F8"/>
    <w:rsid w:val="00AF2E6A"/>
    <w:rsid w:val="00B057CB"/>
    <w:rsid w:val="00B05D12"/>
    <w:rsid w:val="00B1511A"/>
    <w:rsid w:val="00B42FE6"/>
    <w:rsid w:val="00B90314"/>
    <w:rsid w:val="00BA07A0"/>
    <w:rsid w:val="00BA4546"/>
    <w:rsid w:val="00C551F6"/>
    <w:rsid w:val="00C734F1"/>
    <w:rsid w:val="00CC3729"/>
    <w:rsid w:val="00CD769F"/>
    <w:rsid w:val="00D520D7"/>
    <w:rsid w:val="00D55A0A"/>
    <w:rsid w:val="00DC72FC"/>
    <w:rsid w:val="00E303E2"/>
    <w:rsid w:val="00E46FDF"/>
    <w:rsid w:val="00EF2932"/>
    <w:rsid w:val="00EF5F9B"/>
    <w:rsid w:val="00F043C0"/>
    <w:rsid w:val="00F13C6E"/>
    <w:rsid w:val="00F3066F"/>
    <w:rsid w:val="00F36123"/>
    <w:rsid w:val="00F42F59"/>
    <w:rsid w:val="00F46855"/>
    <w:rsid w:val="00F64FC7"/>
    <w:rsid w:val="00FA4AC7"/>
    <w:rsid w:val="00FA695C"/>
    <w:rsid w:val="00FD05B1"/>
    <w:rsid w:val="00FD4108"/>
    <w:rsid w:val="00FD5407"/>
    <w:rsid w:val="00FD602F"/>
    <w:rsid w:val="00FE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8019"/>
  <w15:docId w15:val="{4B7B3AE1-989F-4FF8-A8D8-0B23CA21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729"/>
    <w:pPr>
      <w:spacing w:after="0" w:line="240" w:lineRule="auto"/>
    </w:pPr>
  </w:style>
  <w:style w:type="character" w:customStyle="1" w:styleId="legds">
    <w:name w:val="legds"/>
    <w:basedOn w:val="DefaultParagraphFont"/>
    <w:rsid w:val="00CC3729"/>
  </w:style>
  <w:style w:type="character" w:styleId="Hyperlink">
    <w:name w:val="Hyperlink"/>
    <w:basedOn w:val="DefaultParagraphFont"/>
    <w:uiPriority w:val="99"/>
    <w:unhideWhenUsed/>
    <w:rsid w:val="00E303E2"/>
    <w:rPr>
      <w:color w:val="0000FF" w:themeColor="hyperlink"/>
      <w:u w:val="single"/>
    </w:rPr>
  </w:style>
  <w:style w:type="character" w:styleId="UnresolvedMention">
    <w:name w:val="Unresolved Mention"/>
    <w:basedOn w:val="DefaultParagraphFont"/>
    <w:uiPriority w:val="99"/>
    <w:semiHidden/>
    <w:unhideWhenUsed/>
    <w:rsid w:val="00E303E2"/>
    <w:rPr>
      <w:color w:val="605E5C"/>
      <w:shd w:val="clear" w:color="auto" w:fill="E1DFDD"/>
    </w:rPr>
  </w:style>
  <w:style w:type="paragraph" w:styleId="Header">
    <w:name w:val="header"/>
    <w:basedOn w:val="Normal"/>
    <w:link w:val="HeaderChar"/>
    <w:uiPriority w:val="99"/>
    <w:unhideWhenUsed/>
    <w:rsid w:val="00FD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2F"/>
  </w:style>
  <w:style w:type="paragraph" w:styleId="Footer">
    <w:name w:val="footer"/>
    <w:basedOn w:val="Normal"/>
    <w:link w:val="FooterChar"/>
    <w:uiPriority w:val="99"/>
    <w:unhideWhenUsed/>
    <w:rsid w:val="00FD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6" ma:contentTypeDescription="Create a new document." ma:contentTypeScope="" ma:versionID="4faaaa443f2870074fdb66f5ef1fac1e">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619b2cb1c9ff8e43d56de29c3cb4e863"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4defc4-6c6a-4143-bf6d-ed619a112e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73156f-ca2e-4e34-aedc-04f8f224c2d7}" ma:internalName="TaxCatchAll" ma:showField="CatchAllData" ma:web="9127cecb-2b6b-4c97-96a0-8a5e2f7a9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7cecb-2b6b-4c97-96a0-8a5e2f7a9791" xsi:nil="true"/>
    <lcf76f155ced4ddcb4097134ff3c332f xmlns="3837ebeb-b741-47e8-8d02-b368de257f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301E1A-6DC8-4160-81AC-47F90AD4DE3E}"/>
</file>

<file path=customXml/itemProps2.xml><?xml version="1.0" encoding="utf-8"?>
<ds:datastoreItem xmlns:ds="http://schemas.openxmlformats.org/officeDocument/2006/customXml" ds:itemID="{A81B09E0-9CE4-4533-BECA-BFD78C656B0E}"/>
</file>

<file path=customXml/itemProps3.xml><?xml version="1.0" encoding="utf-8"?>
<ds:datastoreItem xmlns:ds="http://schemas.openxmlformats.org/officeDocument/2006/customXml" ds:itemID="{E8ACA05D-B84E-4F9B-A81F-55B8FD51AA0F}"/>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Walczak</dc:creator>
  <cp:keywords/>
  <dc:description/>
  <cp:lastModifiedBy>Lauren Walczak</cp:lastModifiedBy>
  <cp:revision>2</cp:revision>
  <cp:lastPrinted>2022-04-12T15:02:00Z</cp:lastPrinted>
  <dcterms:created xsi:type="dcterms:W3CDTF">2023-01-26T13:46:00Z</dcterms:created>
  <dcterms:modified xsi:type="dcterms:W3CDTF">2023-01-26T13:46:00Z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